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001A2" w:rsidRPr="00B35CBE" w:rsidP="008001A2" w14:paraId="642821B9" w14:textId="2973E86F">
      <w:pPr>
        <w:pStyle w:val="NoSpacing"/>
        <w:rPr>
          <w:rFonts w:ascii="Century Schoolbook" w:hAnsi="Century Schoolbook"/>
          <w:sz w:val="20"/>
          <w:szCs w:val="20"/>
        </w:rPr>
      </w:pPr>
      <w:r>
        <w:rPr>
          <w:rFonts w:ascii="Century Schoolbook" w:hAnsi="Century Schoolbook"/>
          <w:sz w:val="20"/>
          <w:szCs w:val="20"/>
        </w:rPr>
        <w:t>Filed 3/8/24 (unmodified opn. attached)</w:t>
      </w:r>
    </w:p>
    <w:p w:rsidR="008001A2" w:rsidRPr="006A4807" w:rsidP="008001A2" w14:paraId="72A2B236" w14:textId="77777777">
      <w:pPr>
        <w:spacing w:after="0" w:line="240" w:lineRule="auto"/>
        <w:jc w:val="center"/>
        <w:rPr>
          <w:rFonts w:ascii="Century Schoolbook" w:hAnsi="Century Schoolbook"/>
          <w:sz w:val="26"/>
          <w:szCs w:val="26"/>
        </w:rPr>
      </w:pPr>
      <w:r w:rsidRPr="006A4807">
        <w:rPr>
          <w:rFonts w:ascii="Century Schoolbook" w:hAnsi="Century Schoolbook"/>
          <w:sz w:val="26"/>
          <w:szCs w:val="26"/>
        </w:rPr>
        <w:t>IN THE COURT OF APPEAL OF THE STATE OF CALIFORNIA</w:t>
      </w:r>
    </w:p>
    <w:p w:rsidR="008001A2" w:rsidRPr="006A4807" w:rsidP="008001A2" w14:paraId="669BB30E" w14:textId="77777777">
      <w:pPr>
        <w:spacing w:after="0" w:line="240" w:lineRule="auto"/>
        <w:jc w:val="center"/>
        <w:rPr>
          <w:rFonts w:ascii="Century Schoolbook" w:hAnsi="Century Schoolbook"/>
          <w:sz w:val="26"/>
          <w:szCs w:val="26"/>
        </w:rPr>
      </w:pPr>
    </w:p>
    <w:p w:rsidR="008001A2" w:rsidRPr="006A4807" w:rsidP="008001A2" w14:paraId="7E312096" w14:textId="77777777">
      <w:pPr>
        <w:spacing w:after="0" w:line="240" w:lineRule="auto"/>
        <w:jc w:val="center"/>
        <w:rPr>
          <w:rFonts w:ascii="Century Schoolbook" w:hAnsi="Century Schoolbook"/>
          <w:sz w:val="26"/>
          <w:szCs w:val="26"/>
        </w:rPr>
      </w:pPr>
      <w:r w:rsidRPr="006A4807">
        <w:rPr>
          <w:rFonts w:ascii="Century Schoolbook" w:hAnsi="Century Schoolbook"/>
          <w:sz w:val="26"/>
          <w:szCs w:val="26"/>
        </w:rPr>
        <w:t>SECOND APPELLATE DISTRICT</w:t>
      </w:r>
    </w:p>
    <w:p w:rsidR="008001A2" w:rsidRPr="006A4807" w:rsidP="008001A2" w14:paraId="3DBC080A" w14:textId="77777777">
      <w:pPr>
        <w:spacing w:after="0" w:line="240" w:lineRule="auto"/>
        <w:jc w:val="center"/>
        <w:rPr>
          <w:rFonts w:ascii="Century Schoolbook" w:hAnsi="Century Schoolbook"/>
          <w:sz w:val="26"/>
          <w:szCs w:val="26"/>
        </w:rPr>
      </w:pPr>
    </w:p>
    <w:p w:rsidR="008001A2" w:rsidRPr="006A4807" w:rsidP="008001A2" w14:paraId="718D30AF" w14:textId="77777777">
      <w:pPr>
        <w:spacing w:after="0" w:line="240" w:lineRule="auto"/>
        <w:jc w:val="center"/>
        <w:rPr>
          <w:rFonts w:ascii="Century Schoolbook" w:hAnsi="Century Schoolbook"/>
          <w:sz w:val="26"/>
          <w:szCs w:val="26"/>
        </w:rPr>
      </w:pPr>
      <w:r w:rsidRPr="006A4807">
        <w:rPr>
          <w:rFonts w:ascii="Century Schoolbook" w:hAnsi="Century Schoolbook"/>
          <w:sz w:val="26"/>
          <w:szCs w:val="26"/>
        </w:rPr>
        <w:t>DIVISION EIGHT</w:t>
      </w:r>
    </w:p>
    <w:p w:rsidR="008001A2" w:rsidRPr="006A4807" w:rsidP="008001A2" w14:paraId="5091AD99" w14:textId="77777777">
      <w:pPr>
        <w:spacing w:after="0" w:line="240" w:lineRule="auto"/>
        <w:jc w:val="center"/>
        <w:rPr>
          <w:rFonts w:ascii="Century Schoolbook" w:hAnsi="Century Schoolbook"/>
          <w:sz w:val="26"/>
          <w:szCs w:val="26"/>
        </w:rPr>
      </w:pPr>
    </w:p>
    <w:tbl>
      <w:tblPr>
        <w:tblW w:w="9270" w:type="dxa"/>
        <w:tblInd w:w="0" w:type="dxa"/>
        <w:tblLayout w:type="fixed"/>
        <w:tblCellMar>
          <w:top w:w="0" w:type="dxa"/>
          <w:left w:w="108" w:type="dxa"/>
          <w:bottom w:w="0" w:type="dxa"/>
          <w:right w:w="108" w:type="dxa"/>
        </w:tblCellMar>
        <w:tblLook w:val="0000"/>
      </w:tblPr>
      <w:tblGrid>
        <w:gridCol w:w="4590"/>
        <w:gridCol w:w="4680"/>
      </w:tblGrid>
      <w:tr w14:paraId="774E0B3F" w14:textId="77777777" w:rsidTr="00B73C12">
        <w:tblPrEx>
          <w:tblW w:w="9270" w:type="dxa"/>
          <w:tblInd w:w="0" w:type="dxa"/>
          <w:tblLayout w:type="fixed"/>
          <w:tblCellMar>
            <w:top w:w="0" w:type="dxa"/>
            <w:left w:w="108" w:type="dxa"/>
            <w:bottom w:w="0" w:type="dxa"/>
            <w:right w:w="108" w:type="dxa"/>
          </w:tblCellMar>
          <w:tblLook w:val="0000"/>
        </w:tblPrEx>
        <w:trPr>
          <w:trHeight w:val="3141"/>
        </w:trPr>
        <w:tc>
          <w:tcPr>
            <w:tcW w:w="4590" w:type="dxa"/>
            <w:tcBorders>
              <w:bottom w:val="single" w:sz="4" w:space="0" w:color="auto"/>
              <w:right w:val="single" w:sz="6" w:space="0" w:color="auto"/>
            </w:tcBorders>
          </w:tcPr>
          <w:p w:rsidR="008001A2" w:rsidRPr="006A4807" w:rsidP="00B73C12" w14:paraId="7FBDA284" w14:textId="77777777">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MATTHEW BOERMEESTER</w:t>
            </w:r>
            <w:r w:rsidRPr="006A4807">
              <w:rPr>
                <w:rFonts w:ascii="Century Schoolbook" w:hAnsi="Century Schoolbook" w:eastAsiaTheme="minorHAnsi" w:cstheme="minorBidi"/>
                <w:kern w:val="2"/>
                <w:sz w:val="26"/>
                <w:szCs w:val="26"/>
                <w:lang w:val="en-US" w:eastAsia="en-US" w:bidi="ar-SA"/>
                <w14:ligatures w14:val="standardContextual"/>
              </w:rPr>
              <w:t>,</w:t>
            </w:r>
          </w:p>
          <w:p w:rsidR="008001A2" w:rsidRPr="006A4807" w:rsidP="00B73C12" w14:paraId="29109D49" w14:textId="77777777">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8001A2" w:rsidRPr="006A4807" w:rsidP="00B73C12" w14:paraId="7D6ED2C1" w14:textId="77777777">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6A4807">
              <w:rPr>
                <w:rFonts w:ascii="Century Schoolbook" w:hAnsi="Century Schoolbook" w:eastAsiaTheme="minorHAnsi" w:cstheme="minorBidi"/>
                <w:kern w:val="2"/>
                <w:sz w:val="26"/>
                <w:szCs w:val="26"/>
                <w:lang w:val="en-US" w:eastAsia="en-US" w:bidi="ar-SA"/>
                <w14:ligatures w14:val="standardContextual"/>
              </w:rPr>
              <w:tab/>
              <w:t xml:space="preserve">Plaintiff and </w:t>
            </w:r>
            <w:r>
              <w:rPr>
                <w:rFonts w:ascii="Century Schoolbook" w:hAnsi="Century Schoolbook" w:eastAsiaTheme="minorHAnsi" w:cstheme="minorBidi"/>
                <w:kern w:val="2"/>
                <w:sz w:val="26"/>
                <w:szCs w:val="26"/>
                <w:lang w:val="en-US" w:eastAsia="en-US" w:bidi="ar-SA"/>
                <w14:ligatures w14:val="standardContextual"/>
              </w:rPr>
              <w:t>Appellant</w:t>
            </w:r>
            <w:r w:rsidRPr="006A4807">
              <w:rPr>
                <w:rFonts w:ascii="Century Schoolbook" w:hAnsi="Century Schoolbook" w:eastAsiaTheme="minorHAnsi" w:cstheme="minorBidi"/>
                <w:kern w:val="2"/>
                <w:sz w:val="26"/>
                <w:szCs w:val="26"/>
                <w:lang w:val="en-US" w:eastAsia="en-US" w:bidi="ar-SA"/>
                <w14:ligatures w14:val="standardContextual"/>
              </w:rPr>
              <w:t xml:space="preserve">, </w:t>
            </w:r>
          </w:p>
          <w:p w:rsidR="008001A2" w:rsidRPr="006A4807" w:rsidP="00B73C12" w14:paraId="1F984321" w14:textId="77777777">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8001A2" w:rsidRPr="006A4807" w:rsidP="00B73C12" w14:paraId="2F541D22" w14:textId="77777777">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6A4807">
              <w:rPr>
                <w:rFonts w:ascii="Century Schoolbook" w:hAnsi="Century Schoolbook" w:eastAsiaTheme="minorHAnsi" w:cstheme="minorBidi"/>
                <w:kern w:val="2"/>
                <w:sz w:val="26"/>
                <w:szCs w:val="26"/>
                <w:lang w:val="en-US" w:eastAsia="en-US" w:bidi="ar-SA"/>
                <w14:ligatures w14:val="standardContextual"/>
              </w:rPr>
              <w:tab/>
              <w:t>v.</w:t>
            </w:r>
          </w:p>
          <w:p w:rsidR="008001A2" w:rsidRPr="006A4807" w:rsidP="00B73C12" w14:paraId="48EE7A84" w14:textId="77777777">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8001A2" w:rsidRPr="006A4807" w:rsidP="00B73C12" w14:paraId="7FDEF9A2" w14:textId="77777777">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AINSLEY CARRY</w:t>
            </w:r>
            <w:r w:rsidRPr="006A4807">
              <w:rPr>
                <w:rFonts w:ascii="Century Schoolbook" w:hAnsi="Century Schoolbook" w:eastAsiaTheme="minorHAnsi" w:cstheme="minorBidi"/>
                <w:kern w:val="2"/>
                <w:sz w:val="26"/>
                <w:szCs w:val="26"/>
                <w:lang w:val="en-US" w:eastAsia="en-US" w:bidi="ar-SA"/>
                <w14:ligatures w14:val="standardContextual"/>
              </w:rPr>
              <w:t xml:space="preserve"> et al.,</w:t>
            </w:r>
          </w:p>
          <w:p w:rsidR="008001A2" w:rsidRPr="006A4807" w:rsidP="00B73C12" w14:paraId="281BBA55" w14:textId="77777777">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8001A2" w:rsidRPr="006A4807" w:rsidP="00B73C12" w14:paraId="4AC819BB" w14:textId="77777777">
            <w:pPr>
              <w:spacing w:after="0" w:line="240" w:lineRule="auto"/>
              <w:rPr>
                <w:rStyle w:val="DefaultParagraphFont"/>
                <w:rFonts w:ascii="Century Schoolbook" w:eastAsia="Times New Roman" w:hAnsi="Century Schoolbook" w:cstheme="minorBidi"/>
                <w:kern w:val="2"/>
                <w:sz w:val="26"/>
                <w:szCs w:val="26"/>
                <w:lang w:val="en-US" w:eastAsia="en-US" w:bidi="ar-SA"/>
                <w14:ligatures w14:val="standardContextual"/>
              </w:rPr>
            </w:pPr>
            <w:r w:rsidRPr="006A4807">
              <w:rPr>
                <w:rFonts w:ascii="Century Schoolbook" w:hAnsi="Century Schoolbook" w:eastAsiaTheme="minorHAnsi" w:cstheme="minorBidi"/>
                <w:kern w:val="2"/>
                <w:sz w:val="26"/>
                <w:szCs w:val="26"/>
                <w:lang w:val="en-US" w:eastAsia="en-US" w:bidi="ar-SA"/>
                <w14:ligatures w14:val="standardContextual"/>
              </w:rPr>
              <w:tab/>
              <w:t>Defendants and Respondents</w:t>
            </w:r>
            <w:r w:rsidRPr="006A4807">
              <w:rPr>
                <w:rFonts w:ascii="Century Schoolbook" w:eastAsia="Times New Roman" w:hAnsi="Century Schoolbook" w:cstheme="minorBidi"/>
                <w:kern w:val="2"/>
                <w:sz w:val="26"/>
                <w:szCs w:val="26"/>
                <w:lang w:val="en-US" w:eastAsia="en-US" w:bidi="ar-SA"/>
                <w14:ligatures w14:val="standardContextual"/>
              </w:rPr>
              <w:t>.</w:t>
            </w:r>
          </w:p>
        </w:tc>
        <w:tc>
          <w:tcPr>
            <w:tcW w:w="4680" w:type="dxa"/>
            <w:tcBorders>
              <w:left w:val="nil"/>
            </w:tcBorders>
          </w:tcPr>
          <w:p w:rsidR="008001A2" w:rsidRPr="006A4807" w:rsidP="00B73C12" w14:paraId="79900661" w14:textId="77777777">
            <w:pPr>
              <w:tabs>
                <w:tab w:val="left" w:pos="419"/>
              </w:tabs>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6A4807">
              <w:rPr>
                <w:rFonts w:ascii="Century Schoolbook" w:hAnsi="Century Schoolbook" w:eastAsiaTheme="minorHAnsi" w:cstheme="minorBidi"/>
                <w:kern w:val="2"/>
                <w:sz w:val="26"/>
                <w:szCs w:val="26"/>
                <w:lang w:val="en-US" w:eastAsia="en-US" w:bidi="ar-SA"/>
                <w14:ligatures w14:val="standardContextual"/>
              </w:rPr>
              <w:tab/>
              <w:t>B</w:t>
            </w:r>
            <w:r>
              <w:rPr>
                <w:rFonts w:ascii="Century Schoolbook" w:hAnsi="Century Schoolbook" w:eastAsiaTheme="minorHAnsi" w:cstheme="minorBidi"/>
                <w:kern w:val="2"/>
                <w:sz w:val="26"/>
                <w:szCs w:val="26"/>
                <w:lang w:val="en-US" w:eastAsia="en-US" w:bidi="ar-SA"/>
                <w14:ligatures w14:val="standardContextual"/>
              </w:rPr>
              <w:t>290675</w:t>
            </w:r>
          </w:p>
          <w:p w:rsidR="008001A2" w:rsidRPr="006A4807" w:rsidP="00B73C12" w14:paraId="2551A336" w14:textId="77777777">
            <w:pPr>
              <w:tabs>
                <w:tab w:val="left" w:pos="419"/>
              </w:tabs>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8001A2" w:rsidRPr="006A4807" w:rsidP="00B73C12" w14:paraId="47EF1EB7" w14:textId="77777777">
            <w:pPr>
              <w:tabs>
                <w:tab w:val="left" w:pos="419"/>
              </w:tabs>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6A4807">
              <w:rPr>
                <w:rFonts w:ascii="Century Schoolbook" w:hAnsi="Century Schoolbook" w:eastAsiaTheme="minorHAnsi" w:cstheme="minorBidi"/>
                <w:kern w:val="2"/>
                <w:sz w:val="26"/>
                <w:szCs w:val="26"/>
                <w:lang w:val="en-US" w:eastAsia="en-US" w:bidi="ar-SA"/>
                <w14:ligatures w14:val="standardContextual"/>
              </w:rPr>
              <w:tab/>
            </w:r>
            <w:r>
              <w:rPr>
                <w:rFonts w:ascii="Century Schoolbook" w:hAnsi="Century Schoolbook" w:eastAsiaTheme="minorHAnsi" w:cstheme="minorBidi"/>
                <w:kern w:val="2"/>
                <w:sz w:val="26"/>
                <w:szCs w:val="26"/>
                <w:lang w:val="en-US" w:eastAsia="en-US" w:bidi="ar-SA"/>
                <w14:ligatures w14:val="standardContextual"/>
              </w:rPr>
              <w:t>(</w:t>
            </w:r>
            <w:r w:rsidRPr="006A4807">
              <w:rPr>
                <w:rFonts w:ascii="Century Schoolbook" w:hAnsi="Century Schoolbook" w:eastAsiaTheme="minorHAnsi" w:cstheme="minorBidi"/>
                <w:kern w:val="2"/>
                <w:sz w:val="26"/>
                <w:szCs w:val="26"/>
                <w:lang w:val="en-US" w:eastAsia="en-US" w:bidi="ar-SA"/>
                <w14:ligatures w14:val="standardContextual"/>
              </w:rPr>
              <w:t>Los Angeles County</w:t>
            </w:r>
          </w:p>
          <w:p w:rsidR="008001A2" w:rsidRPr="006A4807" w:rsidP="00B73C12" w14:paraId="3B7A32FD" w14:textId="77777777">
            <w:pPr>
              <w:tabs>
                <w:tab w:val="left" w:pos="419"/>
              </w:tabs>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6A4807">
              <w:rPr>
                <w:rFonts w:ascii="Century Schoolbook" w:hAnsi="Century Schoolbook" w:eastAsiaTheme="minorHAnsi" w:cstheme="minorBidi"/>
                <w:kern w:val="2"/>
                <w:sz w:val="26"/>
                <w:szCs w:val="26"/>
                <w:lang w:val="en-US" w:eastAsia="en-US" w:bidi="ar-SA"/>
                <w14:ligatures w14:val="standardContextual"/>
              </w:rPr>
              <w:tab/>
              <w:t xml:space="preserve">Super. Ct. No. </w:t>
            </w:r>
            <w:r>
              <w:rPr>
                <w:rFonts w:ascii="Century Schoolbook" w:hAnsi="Century Schoolbook" w:eastAsiaTheme="minorHAnsi" w:cstheme="minorBidi"/>
                <w:kern w:val="2"/>
                <w:sz w:val="26"/>
                <w:szCs w:val="26"/>
                <w:lang w:val="en-US" w:eastAsia="en-US" w:bidi="ar-SA"/>
                <w14:ligatures w14:val="standardContextual"/>
              </w:rPr>
              <w:t>BS170473)</w:t>
            </w:r>
          </w:p>
          <w:p w:rsidR="008001A2" w:rsidRPr="008A542C" w:rsidP="00B73C12" w14:paraId="5A02EBF3" w14:textId="77777777">
            <w:pPr>
              <w:tabs>
                <w:tab w:val="left" w:pos="419"/>
              </w:tabs>
              <w:spacing w:line="240" w:lineRule="auto"/>
              <w:ind w:right="-108"/>
              <w:rPr>
                <w:rStyle w:val="DefaultParagraphFont"/>
                <w:rFonts w:ascii="Century Schoolbook" w:hAnsi="Century Schoolbook" w:eastAsiaTheme="minorHAnsi" w:cstheme="minorBidi"/>
                <w:kern w:val="2"/>
                <w:sz w:val="26"/>
                <w:szCs w:val="22"/>
                <w:lang w:val="en-US" w:eastAsia="en-US" w:bidi="ar-SA"/>
                <w14:ligatures w14:val="standardContextual"/>
              </w:rPr>
            </w:pPr>
            <w:r>
              <w:rPr>
                <w:rFonts w:ascii="Century Schoolbook" w:eastAsia="Times New Roman" w:hAnsi="Century Schoolbook" w:cstheme="minorBidi"/>
                <w:kern w:val="2"/>
                <w:sz w:val="26"/>
                <w:szCs w:val="26"/>
                <w:lang w:val="en-US" w:eastAsia="en-US" w:bidi="ar-SA"/>
                <w14:ligatures w14:val="standardContextual"/>
              </w:rPr>
              <w:br/>
            </w:r>
            <w:r>
              <w:rPr>
                <w:rFonts w:ascii="Century Schoolbook" w:eastAsia="Times New Roman" w:hAnsi="Century Schoolbook" w:cstheme="minorBidi"/>
                <w:kern w:val="2"/>
                <w:sz w:val="26"/>
                <w:szCs w:val="26"/>
                <w:lang w:val="en-US" w:eastAsia="en-US" w:bidi="ar-SA"/>
                <w14:ligatures w14:val="standardContextual"/>
              </w:rPr>
              <w:tab/>
            </w:r>
            <w:r w:rsidRPr="008A542C">
              <w:rPr>
                <w:rFonts w:ascii="Century Schoolbook" w:hAnsi="Century Schoolbook" w:eastAsiaTheme="minorHAnsi" w:cstheme="minorBidi"/>
                <w:kern w:val="2"/>
                <w:sz w:val="26"/>
                <w:szCs w:val="22"/>
                <w:lang w:val="en-US" w:eastAsia="en-US" w:bidi="ar-SA"/>
                <w14:ligatures w14:val="standardContextual"/>
              </w:rPr>
              <w:t>ORDER MODIFYING OPINION</w:t>
            </w:r>
          </w:p>
          <w:p w:rsidR="008001A2" w:rsidRPr="006A4807" w:rsidP="00B73C12" w14:paraId="3D22B387" w14:textId="77777777">
            <w:pPr>
              <w:tabs>
                <w:tab w:val="left" w:pos="429"/>
              </w:tabs>
              <w:spacing w:after="0" w:line="240" w:lineRule="auto"/>
              <w:rPr>
                <w:rStyle w:val="DefaultParagraphFont"/>
                <w:rFonts w:ascii="Century Schoolbook" w:eastAsia="Times New Roman" w:hAnsi="Century Schoolbook" w:cstheme="minorBidi"/>
                <w:kern w:val="2"/>
                <w:sz w:val="26"/>
                <w:szCs w:val="26"/>
                <w:lang w:val="en-US" w:eastAsia="en-US" w:bidi="ar-SA"/>
                <w14:ligatures w14:val="standardContextual"/>
              </w:rPr>
            </w:pPr>
            <w:r w:rsidRPr="008A542C">
              <w:rPr>
                <w:rFonts w:ascii="Century Schoolbook" w:hAnsi="Century Schoolbook" w:eastAsiaTheme="minorHAnsi" w:cstheme="minorBidi"/>
                <w:kern w:val="2"/>
                <w:sz w:val="26"/>
                <w:szCs w:val="26"/>
                <w:lang w:val="en-US" w:eastAsia="en-US" w:bidi="ar-SA"/>
                <w14:ligatures w14:val="standardContextual"/>
              </w:rPr>
              <w:tab/>
            </w:r>
            <w:r>
              <w:rPr>
                <w:rFonts w:ascii="Century Schoolbook" w:hAnsi="Century Schoolbook" w:eastAsiaTheme="minorHAnsi" w:cstheme="minorBidi"/>
                <w:kern w:val="2"/>
                <w:sz w:val="26"/>
                <w:szCs w:val="26"/>
                <w:lang w:val="en-US" w:eastAsia="en-US" w:bidi="ar-SA"/>
                <w14:ligatures w14:val="standardContextual"/>
              </w:rPr>
              <w:t xml:space="preserve">[NO </w:t>
            </w:r>
            <w:r w:rsidRPr="008A542C">
              <w:rPr>
                <w:rFonts w:ascii="Century Schoolbook" w:hAnsi="Century Schoolbook" w:eastAsiaTheme="minorHAnsi" w:cstheme="minorBidi"/>
                <w:kern w:val="2"/>
                <w:sz w:val="26"/>
                <w:szCs w:val="22"/>
                <w:lang w:val="en-US" w:eastAsia="en-US" w:bidi="ar-SA"/>
                <w14:ligatures w14:val="standardContextual"/>
              </w:rPr>
              <w:t>CHANGE IN JUDGMENT]</w:t>
            </w:r>
          </w:p>
        </w:tc>
      </w:tr>
    </w:tbl>
    <w:p w:rsidR="008001A2" w:rsidRPr="006A4807" w:rsidP="008001A2" w14:paraId="08125B7D" w14:textId="77777777">
      <w:pPr>
        <w:spacing w:after="0" w:line="240" w:lineRule="auto"/>
        <w:rPr>
          <w:rFonts w:ascii="Century Schoolbook" w:hAnsi="Century Schoolbook"/>
          <w:sz w:val="26"/>
          <w:szCs w:val="26"/>
        </w:rPr>
      </w:pPr>
    </w:p>
    <w:p w:rsidR="008001A2" w:rsidRPr="0082729C" w:rsidP="008001A2" w14:paraId="434C7798" w14:textId="77777777">
      <w:pPr>
        <w:rPr>
          <w:rFonts w:ascii="Century Schoolbook" w:hAnsi="Century Schoolbook"/>
          <w:sz w:val="26"/>
          <w:szCs w:val="26"/>
        </w:rPr>
      </w:pPr>
      <w:r w:rsidRPr="006A4807">
        <w:rPr>
          <w:rFonts w:ascii="Century Schoolbook" w:hAnsi="Century Schoolbook"/>
          <w:sz w:val="26"/>
          <w:szCs w:val="26"/>
        </w:rPr>
        <w:tab/>
      </w:r>
      <w:r w:rsidRPr="0082729C">
        <w:rPr>
          <w:rFonts w:ascii="Century Schoolbook" w:hAnsi="Century Schoolbook"/>
          <w:sz w:val="26"/>
          <w:szCs w:val="26"/>
        </w:rPr>
        <w:t>BY THE COURT:</w:t>
      </w:r>
    </w:p>
    <w:p w:rsidR="008001A2" w:rsidRPr="0082729C" w:rsidP="008001A2" w14:paraId="6794C9FF" w14:textId="77777777">
      <w:pPr>
        <w:ind w:firstLine="720"/>
        <w:rPr>
          <w:rFonts w:ascii="Century Schoolbook" w:hAnsi="Century Schoolbook"/>
          <w:sz w:val="26"/>
          <w:szCs w:val="26"/>
        </w:rPr>
      </w:pPr>
      <w:r w:rsidRPr="0082729C">
        <w:rPr>
          <w:rFonts w:ascii="Century Schoolbook" w:hAnsi="Century Schoolbook"/>
          <w:sz w:val="26"/>
          <w:szCs w:val="26"/>
        </w:rPr>
        <w:t xml:space="preserve">It is ordered that the opinion filed herein on </w:t>
      </w:r>
      <w:r>
        <w:rPr>
          <w:rFonts w:ascii="Century Schoolbook" w:hAnsi="Century Schoolbook"/>
          <w:sz w:val="26"/>
          <w:szCs w:val="26"/>
        </w:rPr>
        <w:t>March 7</w:t>
      </w:r>
      <w:r w:rsidRPr="0082729C">
        <w:rPr>
          <w:rFonts w:ascii="Century Schoolbook" w:hAnsi="Century Schoolbook"/>
          <w:sz w:val="26"/>
          <w:szCs w:val="26"/>
        </w:rPr>
        <w:t>, 202</w:t>
      </w:r>
      <w:r>
        <w:rPr>
          <w:rFonts w:ascii="Century Schoolbook" w:hAnsi="Century Schoolbook"/>
          <w:sz w:val="26"/>
          <w:szCs w:val="26"/>
        </w:rPr>
        <w:t>4</w:t>
      </w:r>
      <w:r w:rsidRPr="0082729C">
        <w:rPr>
          <w:rFonts w:ascii="Century Schoolbook" w:hAnsi="Century Schoolbook"/>
          <w:sz w:val="26"/>
          <w:szCs w:val="26"/>
        </w:rPr>
        <w:t>, be modified as follows:</w:t>
      </w:r>
    </w:p>
    <w:p w:rsidR="008001A2" w:rsidRPr="0082729C" w:rsidP="008001A2" w14:paraId="52163C4A" w14:textId="77777777">
      <w:pPr>
        <w:spacing w:line="288" w:lineRule="auto"/>
        <w:rPr>
          <w:rFonts w:ascii="Century Schoolbook" w:hAnsi="Century Schoolbook"/>
          <w:sz w:val="26"/>
          <w:szCs w:val="26"/>
        </w:rPr>
      </w:pPr>
      <w:r w:rsidRPr="0082729C">
        <w:rPr>
          <w:rFonts w:ascii="Century Schoolbook" w:hAnsi="Century Schoolbook"/>
          <w:sz w:val="26"/>
          <w:szCs w:val="26"/>
        </w:rPr>
        <w:tab/>
        <w:t>On p</w:t>
      </w:r>
      <w:r>
        <w:rPr>
          <w:rFonts w:ascii="Century Schoolbook" w:hAnsi="Century Schoolbook"/>
          <w:sz w:val="26"/>
          <w:szCs w:val="26"/>
        </w:rPr>
        <w:t xml:space="preserve">age 32 of the opinion, </w:t>
      </w:r>
      <w:r w:rsidRPr="0082729C">
        <w:rPr>
          <w:rFonts w:ascii="Century Schoolbook" w:hAnsi="Century Schoolbook"/>
          <w:sz w:val="26"/>
          <w:szCs w:val="26"/>
        </w:rPr>
        <w:t xml:space="preserve">the </w:t>
      </w:r>
      <w:r>
        <w:rPr>
          <w:rFonts w:ascii="Century Schoolbook" w:hAnsi="Century Schoolbook"/>
          <w:sz w:val="26"/>
          <w:szCs w:val="26"/>
        </w:rPr>
        <w:t>following sentence should be added to the end of the D</w:t>
      </w:r>
      <w:r w:rsidRPr="0082729C">
        <w:rPr>
          <w:rFonts w:ascii="Century Schoolbook" w:hAnsi="Century Schoolbook"/>
          <w:sz w:val="26"/>
          <w:szCs w:val="26"/>
        </w:rPr>
        <w:t>isposition</w:t>
      </w:r>
      <w:r>
        <w:rPr>
          <w:rFonts w:ascii="Century Schoolbook" w:hAnsi="Century Schoolbook"/>
          <w:sz w:val="26"/>
          <w:szCs w:val="26"/>
        </w:rPr>
        <w:t>:</w:t>
      </w:r>
    </w:p>
    <w:p w:rsidR="008001A2" w:rsidP="008001A2" w14:paraId="3A13B801" w14:textId="77777777">
      <w:pPr>
        <w:spacing w:after="240" w:line="288" w:lineRule="auto"/>
        <w:ind w:left="720"/>
        <w:rPr>
          <w:rFonts w:ascii="Century Schoolbook" w:eastAsia="Calibri" w:hAnsi="Century Schoolbook" w:cs="Calibri"/>
          <w:sz w:val="26"/>
          <w:szCs w:val="26"/>
        </w:rPr>
      </w:pPr>
      <w:r w:rsidRPr="0082729C">
        <w:rPr>
          <w:rFonts w:ascii="Century Schoolbook" w:eastAsia="Calibri" w:hAnsi="Century Schoolbook" w:cs="Calibri"/>
          <w:sz w:val="26"/>
          <w:szCs w:val="26"/>
        </w:rPr>
        <w:tab/>
      </w:r>
      <w:r>
        <w:rPr>
          <w:rFonts w:ascii="Century Schoolbook" w:eastAsia="Calibri" w:hAnsi="Century Schoolbook" w:cs="Calibri"/>
          <w:sz w:val="26"/>
          <w:szCs w:val="26"/>
        </w:rPr>
        <w:t xml:space="preserve">Appellant Boermeester to pay costs on appeal. </w:t>
      </w:r>
    </w:p>
    <w:p w:rsidR="008001A2" w:rsidRPr="006B62F7" w:rsidP="008001A2" w14:paraId="2186BF07" w14:textId="77777777">
      <w:pPr>
        <w:spacing w:after="240" w:line="288" w:lineRule="auto"/>
        <w:ind w:left="720"/>
        <w:rPr>
          <w:rFonts w:ascii="Century Schoolbook" w:hAnsi="Century Schoolbook"/>
          <w:sz w:val="26"/>
          <w:szCs w:val="26"/>
        </w:rPr>
      </w:pPr>
      <w:r>
        <w:rPr>
          <w:rFonts w:ascii="Century Schoolbook" w:hAnsi="Century Schoolbook"/>
          <w:sz w:val="26"/>
          <w:szCs w:val="26"/>
        </w:rPr>
        <w:tab/>
      </w:r>
      <w:r w:rsidRPr="006B62F7">
        <w:rPr>
          <w:rFonts w:ascii="Century Schoolbook" w:hAnsi="Century Schoolbook"/>
          <w:sz w:val="26"/>
          <w:szCs w:val="26"/>
        </w:rPr>
        <w:t>There is no change in the judgment.</w:t>
      </w:r>
    </w:p>
    <w:p w:rsidR="008001A2" w:rsidRPr="00BC0527" w:rsidP="008001A2" w14:paraId="495B4004" w14:textId="77777777">
      <w:pPr>
        <w:widowControl w:val="0"/>
        <w:spacing w:after="0" w:line="240" w:lineRule="auto"/>
        <w:rPr>
          <w:rFonts w:ascii="Century Schoolbook" w:hAnsi="Century Schoolbook"/>
          <w:sz w:val="26"/>
        </w:rPr>
      </w:pPr>
    </w:p>
    <w:p w:rsidR="008001A2" w:rsidRPr="00BC0527" w:rsidP="008001A2" w14:paraId="4CB3B670" w14:textId="77777777">
      <w:pPr>
        <w:widowControl w:val="0"/>
        <w:spacing w:after="0" w:line="240" w:lineRule="auto"/>
        <w:rPr>
          <w:rFonts w:ascii="Century Schoolbook" w:hAnsi="Century Schoolbook"/>
          <w:sz w:val="26"/>
        </w:rPr>
      </w:pPr>
    </w:p>
    <w:p w:rsidR="008001A2" w:rsidRPr="00BC0527" w:rsidP="008001A2" w14:paraId="256AD07D" w14:textId="77777777">
      <w:pPr>
        <w:widowControl w:val="0"/>
        <w:spacing w:after="0" w:line="240" w:lineRule="auto"/>
        <w:rPr>
          <w:rFonts w:ascii="Century Schoolbook" w:hAnsi="Century Schoolbook"/>
          <w:sz w:val="26"/>
        </w:rPr>
      </w:pPr>
    </w:p>
    <w:p w:rsidR="008001A2" w:rsidRPr="009750A4" w:rsidP="008001A2" w14:paraId="0F187C96" w14:textId="209248D1">
      <w:pPr>
        <w:spacing w:line="240" w:lineRule="auto"/>
        <w:rPr>
          <w:rFonts w:ascii="Century Schoolbook" w:hAnsi="Century Schoolbook"/>
          <w:sz w:val="26"/>
          <w:szCs w:val="26"/>
        </w:rPr>
      </w:pPr>
      <w:r w:rsidRPr="0082729C">
        <w:rPr>
          <w:rFonts w:ascii="Century Schoolbook" w:hAnsi="Century Schoolbook"/>
          <w:sz w:val="26"/>
          <w:szCs w:val="26"/>
        </w:rPr>
        <w:t>____________________________________________________________</w:t>
      </w:r>
      <w:r>
        <w:rPr>
          <w:rFonts w:ascii="Century Schoolbook" w:hAnsi="Century Schoolbook"/>
          <w:sz w:val="26"/>
          <w:szCs w:val="26"/>
        </w:rPr>
        <w:br/>
      </w:r>
      <w:r w:rsidRPr="0082729C">
        <w:rPr>
          <w:rFonts w:ascii="Century Schoolbook" w:hAnsi="Century Schoolbook"/>
          <w:sz w:val="26"/>
          <w:szCs w:val="26"/>
        </w:rPr>
        <w:t>STRATTON</w:t>
      </w:r>
      <w:r>
        <w:rPr>
          <w:rFonts w:ascii="Century Schoolbook" w:hAnsi="Century Schoolbook"/>
          <w:sz w:val="26"/>
          <w:szCs w:val="26"/>
        </w:rPr>
        <w:t>,</w:t>
      </w:r>
      <w:r w:rsidRPr="0082729C">
        <w:rPr>
          <w:rFonts w:ascii="Century Schoolbook" w:hAnsi="Century Schoolbook"/>
          <w:sz w:val="26"/>
          <w:szCs w:val="26"/>
        </w:rPr>
        <w:t xml:space="preserve"> P. J.</w:t>
      </w:r>
      <w:r>
        <w:rPr>
          <w:rFonts w:ascii="Century Schoolbook" w:hAnsi="Century Schoolbook"/>
          <w:sz w:val="26"/>
          <w:szCs w:val="26"/>
        </w:rPr>
        <w:tab/>
      </w:r>
      <w:r>
        <w:rPr>
          <w:rFonts w:ascii="Century Schoolbook" w:hAnsi="Century Schoolbook"/>
          <w:sz w:val="26"/>
          <w:szCs w:val="26"/>
        </w:rPr>
        <w:tab/>
        <w:t>WILEY</w:t>
      </w:r>
      <w:r w:rsidRPr="0082729C">
        <w:rPr>
          <w:rFonts w:ascii="Century Schoolbook" w:hAnsi="Century Schoolbook"/>
          <w:sz w:val="26"/>
          <w:szCs w:val="26"/>
        </w:rPr>
        <w:t>, J</w:t>
      </w:r>
      <w:r>
        <w:rPr>
          <w:rFonts w:ascii="Century Schoolbook" w:hAnsi="Century Schoolbook"/>
          <w:sz w:val="26"/>
          <w:szCs w:val="26"/>
        </w:rPr>
        <w:t>.</w:t>
      </w:r>
      <w:r>
        <w:rPr>
          <w:rFonts w:ascii="Century Schoolbook" w:hAnsi="Century Schoolbook"/>
          <w:sz w:val="26"/>
          <w:szCs w:val="26"/>
        </w:rPr>
        <w:tab/>
      </w:r>
      <w:r>
        <w:rPr>
          <w:rFonts w:ascii="Century Schoolbook" w:hAnsi="Century Schoolbook"/>
          <w:sz w:val="26"/>
          <w:szCs w:val="26"/>
        </w:rPr>
        <w:tab/>
        <w:t>VIRAMONTES</w:t>
      </w:r>
      <w:r w:rsidRPr="0082729C">
        <w:rPr>
          <w:rFonts w:ascii="Century Schoolbook" w:hAnsi="Century Schoolbook"/>
          <w:sz w:val="26"/>
          <w:szCs w:val="26"/>
        </w:rPr>
        <w:t>, J.</w:t>
      </w:r>
    </w:p>
    <w:p w:rsidR="008001A2" w:rsidP="002C7DD4" w14:paraId="4FC05B4C" w14:textId="77777777">
      <w:pPr>
        <w:pStyle w:val="NoSpacing"/>
        <w:rPr>
          <w:rFonts w:ascii="Century Schoolbook" w:hAnsi="Century Schoolbook"/>
          <w:sz w:val="20"/>
          <w:szCs w:val="20"/>
        </w:rPr>
        <w:sectPr w:rsidSect="009855ED">
          <w:headerReference w:type="even" r:id="rId8"/>
          <w:headerReference w:type="default" r:id="rId9"/>
          <w:footerReference w:type="even" r:id="rId10"/>
          <w:footerReference w:type="default" r:id="rId11"/>
          <w:headerReference w:type="first" r:id="rId12"/>
          <w:footerReference w:type="first" r:id="rId13"/>
          <w:pgSz w:w="12240" w:h="15840"/>
          <w:pgMar w:top="2160" w:right="2160" w:bottom="2160" w:left="2160" w:header="720" w:footer="720" w:gutter="0"/>
          <w:pgNumType w:start="1"/>
          <w:cols w:space="720"/>
          <w:titlePg/>
          <w:docGrid w:linePitch="360"/>
        </w:sectPr>
      </w:pPr>
    </w:p>
    <w:p w:rsidR="006A4807" w:rsidRPr="00B35CBE" w:rsidP="002C7DD4" w14:paraId="562CACBD" w14:textId="49652500">
      <w:pPr>
        <w:pStyle w:val="NoSpacing"/>
        <w:rPr>
          <w:rFonts w:ascii="Century Schoolbook" w:hAnsi="Century Schoolbook"/>
          <w:sz w:val="20"/>
          <w:szCs w:val="20"/>
        </w:rPr>
      </w:pPr>
      <w:r w:rsidRPr="00B35CBE">
        <w:rPr>
          <w:rFonts w:ascii="Century Schoolbook" w:hAnsi="Century Schoolbook"/>
          <w:sz w:val="20"/>
          <w:szCs w:val="20"/>
        </w:rPr>
        <w:t>Filed 3/7/24</w:t>
      </w:r>
      <w:r w:rsidR="00C46D88">
        <w:rPr>
          <w:rFonts w:ascii="Century Schoolbook" w:hAnsi="Century Schoolbook"/>
          <w:sz w:val="20"/>
          <w:szCs w:val="20"/>
        </w:rPr>
        <w:t>;</w:t>
      </w:r>
      <w:r w:rsidR="00474A81">
        <w:rPr>
          <w:rFonts w:ascii="Century Schoolbook" w:hAnsi="Century Schoolbook"/>
          <w:sz w:val="20"/>
          <w:szCs w:val="20"/>
        </w:rPr>
        <w:t xml:space="preserve"> </w:t>
      </w:r>
      <w:r w:rsidR="00C46D88">
        <w:rPr>
          <w:rFonts w:ascii="Century Schoolbook" w:hAnsi="Century Schoolbook"/>
          <w:sz w:val="20"/>
          <w:szCs w:val="20"/>
        </w:rPr>
        <w:t>On remand</w:t>
      </w:r>
      <w:r>
        <w:rPr>
          <w:rFonts w:ascii="Century Schoolbook" w:hAnsi="Century Schoolbook"/>
          <w:sz w:val="20"/>
          <w:szCs w:val="20"/>
        </w:rPr>
        <w:t xml:space="preserve"> (unmodified opinion)</w:t>
      </w:r>
    </w:p>
    <w:p w:rsidR="006A4807" w:rsidRPr="006A4807" w:rsidP="006A4807" w14:paraId="0AEBB265" w14:textId="5F854C0F">
      <w:pPr>
        <w:spacing w:after="0" w:line="240" w:lineRule="auto"/>
        <w:jc w:val="center"/>
        <w:rPr>
          <w:rFonts w:ascii="Century Schoolbook" w:hAnsi="Century Schoolbook"/>
          <w:b/>
          <w:sz w:val="26"/>
          <w:szCs w:val="26"/>
        </w:rPr>
      </w:pPr>
      <w:r>
        <w:rPr>
          <w:rFonts w:ascii="Century Schoolbook" w:hAnsi="Century Schoolbook"/>
          <w:b/>
          <w:sz w:val="26"/>
          <w:szCs w:val="26"/>
        </w:rPr>
        <w:t>CERTIFIED FOR PUBLICATION</w:t>
      </w:r>
    </w:p>
    <w:p w:rsidR="006A4807" w:rsidRPr="006A4807" w:rsidP="006A4807" w14:paraId="3D44E0DE" w14:textId="77777777">
      <w:pPr>
        <w:spacing w:after="0" w:line="240" w:lineRule="auto"/>
        <w:jc w:val="center"/>
        <w:rPr>
          <w:rFonts w:ascii="Century Schoolbook" w:hAnsi="Century Schoolbook"/>
          <w:sz w:val="26"/>
          <w:szCs w:val="26"/>
        </w:rPr>
      </w:pPr>
    </w:p>
    <w:p w:rsidR="006A4807" w:rsidRPr="006A4807" w:rsidP="006A4807" w14:paraId="16736BE8" w14:textId="77777777">
      <w:pPr>
        <w:spacing w:after="0" w:line="240" w:lineRule="auto"/>
        <w:jc w:val="center"/>
        <w:rPr>
          <w:rFonts w:ascii="Century Schoolbook" w:hAnsi="Century Schoolbook"/>
          <w:sz w:val="26"/>
          <w:szCs w:val="26"/>
        </w:rPr>
      </w:pPr>
      <w:r w:rsidRPr="006A4807">
        <w:rPr>
          <w:rFonts w:ascii="Century Schoolbook" w:hAnsi="Century Schoolbook"/>
          <w:sz w:val="26"/>
          <w:szCs w:val="26"/>
        </w:rPr>
        <w:t>IN THE COURT OF APPEAL OF THE STATE OF CALIFORNIA</w:t>
      </w:r>
    </w:p>
    <w:p w:rsidR="006A4807" w:rsidRPr="006A4807" w:rsidP="006A4807" w14:paraId="64FF7327" w14:textId="77777777">
      <w:pPr>
        <w:spacing w:after="0" w:line="240" w:lineRule="auto"/>
        <w:jc w:val="center"/>
        <w:rPr>
          <w:rFonts w:ascii="Century Schoolbook" w:hAnsi="Century Schoolbook"/>
          <w:sz w:val="26"/>
          <w:szCs w:val="26"/>
        </w:rPr>
      </w:pPr>
    </w:p>
    <w:p w:rsidR="006A4807" w:rsidRPr="006A4807" w:rsidP="006A4807" w14:paraId="36F19123" w14:textId="77777777">
      <w:pPr>
        <w:spacing w:after="0" w:line="240" w:lineRule="auto"/>
        <w:jc w:val="center"/>
        <w:rPr>
          <w:rFonts w:ascii="Century Schoolbook" w:hAnsi="Century Schoolbook"/>
          <w:sz w:val="26"/>
          <w:szCs w:val="26"/>
        </w:rPr>
      </w:pPr>
      <w:r w:rsidRPr="006A4807">
        <w:rPr>
          <w:rFonts w:ascii="Century Schoolbook" w:hAnsi="Century Schoolbook"/>
          <w:sz w:val="26"/>
          <w:szCs w:val="26"/>
        </w:rPr>
        <w:t>SECOND APPELLATE DISTRICT</w:t>
      </w:r>
    </w:p>
    <w:p w:rsidR="006A4807" w:rsidRPr="006A4807" w:rsidP="006A4807" w14:paraId="6C59A9C1" w14:textId="77777777">
      <w:pPr>
        <w:spacing w:after="0" w:line="240" w:lineRule="auto"/>
        <w:jc w:val="center"/>
        <w:rPr>
          <w:rFonts w:ascii="Century Schoolbook" w:hAnsi="Century Schoolbook"/>
          <w:sz w:val="26"/>
          <w:szCs w:val="26"/>
        </w:rPr>
      </w:pPr>
    </w:p>
    <w:p w:rsidR="006A4807" w:rsidRPr="006A4807" w:rsidP="006A4807" w14:paraId="46D23A3D" w14:textId="77777777">
      <w:pPr>
        <w:spacing w:after="0" w:line="240" w:lineRule="auto"/>
        <w:jc w:val="center"/>
        <w:rPr>
          <w:rFonts w:ascii="Century Schoolbook" w:hAnsi="Century Schoolbook"/>
          <w:sz w:val="26"/>
          <w:szCs w:val="26"/>
        </w:rPr>
      </w:pPr>
      <w:r w:rsidRPr="006A4807">
        <w:rPr>
          <w:rFonts w:ascii="Century Schoolbook" w:hAnsi="Century Schoolbook"/>
          <w:sz w:val="26"/>
          <w:szCs w:val="26"/>
        </w:rPr>
        <w:t>DIVISION EIGHT</w:t>
      </w:r>
    </w:p>
    <w:p w:rsidR="006A4807" w:rsidRPr="006A4807" w:rsidP="006A4807" w14:paraId="0A110A02" w14:textId="77777777">
      <w:pPr>
        <w:spacing w:after="0" w:line="240" w:lineRule="auto"/>
        <w:jc w:val="center"/>
        <w:rPr>
          <w:rFonts w:ascii="Century Schoolbook" w:hAnsi="Century Schoolbook"/>
          <w:sz w:val="26"/>
          <w:szCs w:val="26"/>
        </w:rPr>
      </w:pPr>
    </w:p>
    <w:tbl>
      <w:tblPr>
        <w:tblW w:w="8928" w:type="dxa"/>
        <w:tblInd w:w="0" w:type="dxa"/>
        <w:tblLayout w:type="fixed"/>
        <w:tblCellMar>
          <w:top w:w="0" w:type="dxa"/>
          <w:left w:w="108" w:type="dxa"/>
          <w:bottom w:w="0" w:type="dxa"/>
          <w:right w:w="108" w:type="dxa"/>
        </w:tblCellMar>
        <w:tblLook w:val="0000"/>
      </w:tblPr>
      <w:tblGrid>
        <w:gridCol w:w="4590"/>
        <w:gridCol w:w="4338"/>
      </w:tblGrid>
      <w:tr w14:paraId="36ED1270" w14:textId="77777777" w:rsidTr="00AE09D7">
        <w:tblPrEx>
          <w:tblW w:w="8928" w:type="dxa"/>
          <w:tblInd w:w="0" w:type="dxa"/>
          <w:tblLayout w:type="fixed"/>
          <w:tblCellMar>
            <w:top w:w="0" w:type="dxa"/>
            <w:left w:w="108" w:type="dxa"/>
            <w:bottom w:w="0" w:type="dxa"/>
            <w:right w:w="108" w:type="dxa"/>
          </w:tblCellMar>
          <w:tblLook w:val="0000"/>
        </w:tblPrEx>
        <w:trPr>
          <w:trHeight w:val="3141"/>
        </w:trPr>
        <w:tc>
          <w:tcPr>
            <w:tcW w:w="4590" w:type="dxa"/>
            <w:tcBorders>
              <w:bottom w:val="single" w:sz="4" w:space="0" w:color="auto"/>
              <w:right w:val="single" w:sz="6" w:space="0" w:color="auto"/>
            </w:tcBorders>
          </w:tcPr>
          <w:p w:rsidR="006A4807" w:rsidRPr="006A4807" w:rsidP="00BB56DF" w14:paraId="4AB9AC05" w14:textId="6A9E39E9">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MATTHEW BOERMEESTER</w:t>
            </w:r>
            <w:r w:rsidRPr="006A4807">
              <w:rPr>
                <w:rFonts w:ascii="Century Schoolbook" w:hAnsi="Century Schoolbook" w:eastAsiaTheme="minorHAnsi" w:cstheme="minorBidi"/>
                <w:kern w:val="2"/>
                <w:sz w:val="26"/>
                <w:szCs w:val="26"/>
                <w:lang w:val="en-US" w:eastAsia="en-US" w:bidi="ar-SA"/>
                <w14:ligatures w14:val="standardContextual"/>
              </w:rPr>
              <w:t>,</w:t>
            </w:r>
          </w:p>
          <w:p w:rsidR="006A4807" w:rsidRPr="006A4807" w:rsidP="00BB56DF" w14:paraId="5009059F" w14:textId="77777777">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6A4807" w:rsidRPr="006A4807" w:rsidP="00BB56DF" w14:paraId="05297B62" w14:textId="1D920B84">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6A4807">
              <w:rPr>
                <w:rFonts w:ascii="Century Schoolbook" w:hAnsi="Century Schoolbook" w:eastAsiaTheme="minorHAnsi" w:cstheme="minorBidi"/>
                <w:kern w:val="2"/>
                <w:sz w:val="26"/>
                <w:szCs w:val="26"/>
                <w:lang w:val="en-US" w:eastAsia="en-US" w:bidi="ar-SA"/>
                <w14:ligatures w14:val="standardContextual"/>
              </w:rPr>
              <w:tab/>
              <w:t xml:space="preserve">Plaintiff and </w:t>
            </w:r>
            <w:r>
              <w:rPr>
                <w:rFonts w:ascii="Century Schoolbook" w:hAnsi="Century Schoolbook" w:eastAsiaTheme="minorHAnsi" w:cstheme="minorBidi"/>
                <w:kern w:val="2"/>
                <w:sz w:val="26"/>
                <w:szCs w:val="26"/>
                <w:lang w:val="en-US" w:eastAsia="en-US" w:bidi="ar-SA"/>
                <w14:ligatures w14:val="standardContextual"/>
              </w:rPr>
              <w:t>Appellant</w:t>
            </w:r>
            <w:r w:rsidRPr="006A4807">
              <w:rPr>
                <w:rFonts w:ascii="Century Schoolbook" w:hAnsi="Century Schoolbook" w:eastAsiaTheme="minorHAnsi" w:cstheme="minorBidi"/>
                <w:kern w:val="2"/>
                <w:sz w:val="26"/>
                <w:szCs w:val="26"/>
                <w:lang w:val="en-US" w:eastAsia="en-US" w:bidi="ar-SA"/>
                <w14:ligatures w14:val="standardContextual"/>
              </w:rPr>
              <w:t xml:space="preserve">, </w:t>
            </w:r>
          </w:p>
          <w:p w:rsidR="006A4807" w:rsidRPr="006A4807" w:rsidP="00BB56DF" w14:paraId="236F112E" w14:textId="77777777">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6A4807" w:rsidRPr="006A4807" w:rsidP="00BB56DF" w14:paraId="76F2DC7D" w14:textId="77777777">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6A4807">
              <w:rPr>
                <w:rFonts w:ascii="Century Schoolbook" w:hAnsi="Century Schoolbook" w:eastAsiaTheme="minorHAnsi" w:cstheme="minorBidi"/>
                <w:kern w:val="2"/>
                <w:sz w:val="26"/>
                <w:szCs w:val="26"/>
                <w:lang w:val="en-US" w:eastAsia="en-US" w:bidi="ar-SA"/>
                <w14:ligatures w14:val="standardContextual"/>
              </w:rPr>
              <w:tab/>
              <w:t>v.</w:t>
            </w:r>
          </w:p>
          <w:p w:rsidR="006A4807" w:rsidRPr="006A4807" w:rsidP="00BB56DF" w14:paraId="5E018BE3" w14:textId="77777777">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6A4807" w:rsidRPr="006A4807" w:rsidP="00BB56DF" w14:paraId="7C6073A1" w14:textId="162E0FF5">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AINSLEY CARRY</w:t>
            </w:r>
            <w:r w:rsidRPr="006A4807">
              <w:rPr>
                <w:rFonts w:ascii="Century Schoolbook" w:hAnsi="Century Schoolbook" w:eastAsiaTheme="minorHAnsi" w:cstheme="minorBidi"/>
                <w:kern w:val="2"/>
                <w:sz w:val="26"/>
                <w:szCs w:val="26"/>
                <w:lang w:val="en-US" w:eastAsia="en-US" w:bidi="ar-SA"/>
                <w14:ligatures w14:val="standardContextual"/>
              </w:rPr>
              <w:t xml:space="preserve"> et al.,</w:t>
            </w:r>
          </w:p>
          <w:p w:rsidR="006A4807" w:rsidRPr="006A4807" w:rsidP="00BB56DF" w14:paraId="1B40E479" w14:textId="77777777">
            <w:pPr>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6A4807" w:rsidRPr="006A4807" w:rsidP="00BB56DF" w14:paraId="2389A889" w14:textId="318815B0">
            <w:pPr>
              <w:spacing w:after="0" w:line="240" w:lineRule="auto"/>
              <w:rPr>
                <w:rStyle w:val="DefaultParagraphFont"/>
                <w:rFonts w:ascii="Century Schoolbook" w:eastAsia="Times New Roman" w:hAnsi="Century Schoolbook" w:cstheme="minorBidi"/>
                <w:kern w:val="2"/>
                <w:sz w:val="26"/>
                <w:szCs w:val="26"/>
                <w:lang w:val="en-US" w:eastAsia="en-US" w:bidi="ar-SA"/>
                <w14:ligatures w14:val="standardContextual"/>
              </w:rPr>
            </w:pPr>
            <w:r w:rsidRPr="006A4807">
              <w:rPr>
                <w:rFonts w:ascii="Century Schoolbook" w:hAnsi="Century Schoolbook" w:eastAsiaTheme="minorHAnsi" w:cstheme="minorBidi"/>
                <w:kern w:val="2"/>
                <w:sz w:val="26"/>
                <w:szCs w:val="26"/>
                <w:lang w:val="en-US" w:eastAsia="en-US" w:bidi="ar-SA"/>
                <w14:ligatures w14:val="standardContextual"/>
              </w:rPr>
              <w:tab/>
              <w:t>Defendants and Respondents</w:t>
            </w:r>
            <w:r w:rsidRPr="006A4807">
              <w:rPr>
                <w:rFonts w:ascii="Century Schoolbook" w:eastAsia="Times New Roman" w:hAnsi="Century Schoolbook" w:cstheme="minorBidi"/>
                <w:kern w:val="2"/>
                <w:sz w:val="26"/>
                <w:szCs w:val="26"/>
                <w:lang w:val="en-US" w:eastAsia="en-US" w:bidi="ar-SA"/>
                <w14:ligatures w14:val="standardContextual"/>
              </w:rPr>
              <w:t>.</w:t>
            </w:r>
          </w:p>
        </w:tc>
        <w:tc>
          <w:tcPr>
            <w:tcW w:w="4338" w:type="dxa"/>
            <w:tcBorders>
              <w:left w:val="nil"/>
            </w:tcBorders>
          </w:tcPr>
          <w:p w:rsidR="006A4807" w:rsidRPr="006A4807" w:rsidP="00BB56DF" w14:paraId="73135A8C" w14:textId="476BC944">
            <w:pPr>
              <w:tabs>
                <w:tab w:val="left" w:pos="419"/>
              </w:tabs>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6A4807">
              <w:rPr>
                <w:rFonts w:ascii="Century Schoolbook" w:hAnsi="Century Schoolbook" w:eastAsiaTheme="minorHAnsi" w:cstheme="minorBidi"/>
                <w:kern w:val="2"/>
                <w:sz w:val="26"/>
                <w:szCs w:val="26"/>
                <w:lang w:val="en-US" w:eastAsia="en-US" w:bidi="ar-SA"/>
                <w14:ligatures w14:val="standardContextual"/>
              </w:rPr>
              <w:tab/>
              <w:t>B</w:t>
            </w:r>
            <w:r>
              <w:rPr>
                <w:rFonts w:ascii="Century Schoolbook" w:hAnsi="Century Schoolbook" w:eastAsiaTheme="minorHAnsi" w:cstheme="minorBidi"/>
                <w:kern w:val="2"/>
                <w:sz w:val="26"/>
                <w:szCs w:val="26"/>
                <w:lang w:val="en-US" w:eastAsia="en-US" w:bidi="ar-SA"/>
                <w14:ligatures w14:val="standardContextual"/>
              </w:rPr>
              <w:t>290675</w:t>
            </w:r>
          </w:p>
          <w:p w:rsidR="006A4807" w:rsidRPr="006A4807" w:rsidP="00BB56DF" w14:paraId="48859157" w14:textId="77777777">
            <w:pPr>
              <w:tabs>
                <w:tab w:val="left" w:pos="419"/>
              </w:tabs>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6A4807" w:rsidRPr="006A4807" w:rsidP="00BB56DF" w14:paraId="47258069" w14:textId="3D54AF32">
            <w:pPr>
              <w:tabs>
                <w:tab w:val="left" w:pos="419"/>
              </w:tabs>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6A4807">
              <w:rPr>
                <w:rFonts w:ascii="Century Schoolbook" w:hAnsi="Century Schoolbook" w:eastAsiaTheme="minorHAnsi" w:cstheme="minorBidi"/>
                <w:kern w:val="2"/>
                <w:sz w:val="26"/>
                <w:szCs w:val="26"/>
                <w:lang w:val="en-US" w:eastAsia="en-US" w:bidi="ar-SA"/>
                <w14:ligatures w14:val="standardContextual"/>
              </w:rPr>
              <w:tab/>
            </w:r>
            <w:r w:rsidR="002B2705">
              <w:rPr>
                <w:rFonts w:ascii="Century Schoolbook" w:hAnsi="Century Schoolbook" w:eastAsiaTheme="minorHAnsi" w:cstheme="minorBidi"/>
                <w:kern w:val="2"/>
                <w:sz w:val="26"/>
                <w:szCs w:val="26"/>
                <w:lang w:val="en-US" w:eastAsia="en-US" w:bidi="ar-SA"/>
                <w14:ligatures w14:val="standardContextual"/>
              </w:rPr>
              <w:t>(</w:t>
            </w:r>
            <w:r w:rsidRPr="006A4807">
              <w:rPr>
                <w:rFonts w:ascii="Century Schoolbook" w:hAnsi="Century Schoolbook" w:eastAsiaTheme="minorHAnsi" w:cstheme="minorBidi"/>
                <w:kern w:val="2"/>
                <w:sz w:val="26"/>
                <w:szCs w:val="26"/>
                <w:lang w:val="en-US" w:eastAsia="en-US" w:bidi="ar-SA"/>
                <w14:ligatures w14:val="standardContextual"/>
              </w:rPr>
              <w:t>Los Angeles County</w:t>
            </w:r>
          </w:p>
          <w:p w:rsidR="006A4807" w:rsidRPr="006A4807" w:rsidP="00BB56DF" w14:paraId="04BC12C4" w14:textId="74D1D93E">
            <w:pPr>
              <w:tabs>
                <w:tab w:val="left" w:pos="419"/>
              </w:tabs>
              <w:spacing w:after="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6A4807">
              <w:rPr>
                <w:rFonts w:ascii="Century Schoolbook" w:hAnsi="Century Schoolbook" w:eastAsiaTheme="minorHAnsi" w:cstheme="minorBidi"/>
                <w:kern w:val="2"/>
                <w:sz w:val="26"/>
                <w:szCs w:val="26"/>
                <w:lang w:val="en-US" w:eastAsia="en-US" w:bidi="ar-SA"/>
                <w14:ligatures w14:val="standardContextual"/>
              </w:rPr>
              <w:tab/>
              <w:t xml:space="preserve">Super. Ct. No. </w:t>
            </w:r>
            <w:r>
              <w:rPr>
                <w:rFonts w:ascii="Century Schoolbook" w:hAnsi="Century Schoolbook" w:eastAsiaTheme="minorHAnsi" w:cstheme="minorBidi"/>
                <w:kern w:val="2"/>
                <w:sz w:val="26"/>
                <w:szCs w:val="26"/>
                <w:lang w:val="en-US" w:eastAsia="en-US" w:bidi="ar-SA"/>
                <w14:ligatures w14:val="standardContextual"/>
              </w:rPr>
              <w:t>BS170473</w:t>
            </w:r>
            <w:r w:rsidR="002B2705">
              <w:rPr>
                <w:rFonts w:ascii="Century Schoolbook" w:hAnsi="Century Schoolbook" w:eastAsiaTheme="minorHAnsi" w:cstheme="minorBidi"/>
                <w:kern w:val="2"/>
                <w:sz w:val="26"/>
                <w:szCs w:val="26"/>
                <w:lang w:val="en-US" w:eastAsia="en-US" w:bidi="ar-SA"/>
                <w14:ligatures w14:val="standardContextual"/>
              </w:rPr>
              <w:t>)</w:t>
            </w:r>
          </w:p>
          <w:p w:rsidR="006A4807" w:rsidRPr="006A4807" w:rsidP="00BB56DF" w14:paraId="3E289BC8" w14:textId="77777777">
            <w:pPr>
              <w:spacing w:after="0" w:line="240" w:lineRule="auto"/>
              <w:rPr>
                <w:rStyle w:val="DefaultParagraphFont"/>
                <w:rFonts w:ascii="Century Schoolbook" w:eastAsia="Times New Roman" w:hAnsi="Century Schoolbook" w:cstheme="minorBidi"/>
                <w:kern w:val="2"/>
                <w:sz w:val="26"/>
                <w:szCs w:val="26"/>
                <w:lang w:val="en-US" w:eastAsia="en-US" w:bidi="ar-SA"/>
                <w14:ligatures w14:val="standardContextual"/>
              </w:rPr>
            </w:pPr>
          </w:p>
        </w:tc>
      </w:tr>
    </w:tbl>
    <w:p w:rsidR="006A4807" w:rsidRPr="006A4807" w:rsidP="006A4807" w14:paraId="3FE910CE" w14:textId="77777777">
      <w:pPr>
        <w:spacing w:after="0" w:line="240" w:lineRule="auto"/>
        <w:rPr>
          <w:rFonts w:ascii="Century Schoolbook" w:hAnsi="Century Schoolbook"/>
          <w:sz w:val="26"/>
          <w:szCs w:val="26"/>
        </w:rPr>
      </w:pPr>
    </w:p>
    <w:p w:rsidR="006A4807" w:rsidRPr="006A4807" w:rsidP="008E2995" w14:paraId="6B367890" w14:textId="5F506F7D">
      <w:pPr>
        <w:spacing w:after="240" w:line="288" w:lineRule="auto"/>
        <w:rPr>
          <w:rFonts w:ascii="Century Schoolbook" w:hAnsi="Century Schoolbook"/>
          <w:sz w:val="26"/>
          <w:szCs w:val="26"/>
        </w:rPr>
      </w:pPr>
      <w:r w:rsidRPr="006A4807">
        <w:rPr>
          <w:rFonts w:ascii="Century Schoolbook" w:hAnsi="Century Schoolbook"/>
          <w:sz w:val="26"/>
          <w:szCs w:val="26"/>
        </w:rPr>
        <w:tab/>
        <w:t xml:space="preserve">APPEAL from </w:t>
      </w:r>
      <w:r w:rsidR="00946CE7">
        <w:rPr>
          <w:rFonts w:ascii="Century Schoolbook" w:hAnsi="Century Schoolbook"/>
          <w:sz w:val="26"/>
          <w:szCs w:val="26"/>
        </w:rPr>
        <w:t>a judgment</w:t>
      </w:r>
      <w:r w:rsidRPr="006A4807">
        <w:rPr>
          <w:rFonts w:ascii="Century Schoolbook" w:hAnsi="Century Schoolbook"/>
          <w:sz w:val="26"/>
          <w:szCs w:val="26"/>
        </w:rPr>
        <w:t xml:space="preserve"> of the Superior Court of Los Angeles County, </w:t>
      </w:r>
      <w:r>
        <w:rPr>
          <w:rFonts w:ascii="Century Schoolbook" w:hAnsi="Century Schoolbook"/>
          <w:sz w:val="26"/>
          <w:szCs w:val="26"/>
        </w:rPr>
        <w:t>Amy D. Hogue</w:t>
      </w:r>
      <w:r w:rsidRPr="006A4807">
        <w:rPr>
          <w:rFonts w:ascii="Century Schoolbook" w:hAnsi="Century Schoolbook"/>
          <w:sz w:val="26"/>
          <w:szCs w:val="26"/>
        </w:rPr>
        <w:t>, Judge.  Affirmed.</w:t>
      </w:r>
    </w:p>
    <w:p w:rsidR="006A4807" w:rsidRPr="006A4807" w:rsidP="008E2995" w14:paraId="23BC2254" w14:textId="691199CD">
      <w:pPr>
        <w:spacing w:after="240" w:line="288" w:lineRule="auto"/>
        <w:rPr>
          <w:rFonts w:ascii="Century Schoolbook" w:hAnsi="Century Schoolbook"/>
          <w:sz w:val="26"/>
          <w:szCs w:val="26"/>
        </w:rPr>
      </w:pPr>
      <w:r w:rsidRPr="006A4807">
        <w:rPr>
          <w:rFonts w:ascii="Century Schoolbook" w:hAnsi="Century Schoolbook"/>
          <w:sz w:val="26"/>
          <w:szCs w:val="26"/>
        </w:rPr>
        <w:tab/>
      </w:r>
      <w:r>
        <w:rPr>
          <w:rFonts w:ascii="Century Schoolbook" w:hAnsi="Century Schoolbook"/>
          <w:sz w:val="26"/>
          <w:szCs w:val="26"/>
        </w:rPr>
        <w:t xml:space="preserve">Hathaway Parker, Mark M. Hathaway and Jenna E. </w:t>
      </w:r>
      <w:r w:rsidR="004724BA">
        <w:rPr>
          <w:rFonts w:ascii="Century Schoolbook" w:hAnsi="Century Schoolbook"/>
          <w:sz w:val="26"/>
          <w:szCs w:val="26"/>
        </w:rPr>
        <w:t xml:space="preserve">Parker </w:t>
      </w:r>
      <w:r w:rsidRPr="006A4807">
        <w:rPr>
          <w:rFonts w:ascii="Century Schoolbook" w:hAnsi="Century Schoolbook"/>
          <w:sz w:val="26"/>
          <w:szCs w:val="26"/>
        </w:rPr>
        <w:t xml:space="preserve">for </w:t>
      </w:r>
      <w:r>
        <w:rPr>
          <w:rFonts w:ascii="Century Schoolbook" w:hAnsi="Century Schoolbook"/>
          <w:sz w:val="26"/>
          <w:szCs w:val="26"/>
        </w:rPr>
        <w:t xml:space="preserve">Plaintiff </w:t>
      </w:r>
      <w:r w:rsidRPr="006A4807">
        <w:rPr>
          <w:rFonts w:ascii="Century Schoolbook" w:hAnsi="Century Schoolbook"/>
          <w:sz w:val="26"/>
          <w:szCs w:val="26"/>
        </w:rPr>
        <w:t>and Appellant.</w:t>
      </w:r>
    </w:p>
    <w:p w:rsidR="006A4807" w:rsidRPr="006A4807" w:rsidP="008E2995" w14:paraId="06879342" w14:textId="039DD24C">
      <w:pPr>
        <w:spacing w:after="240" w:line="288" w:lineRule="auto"/>
        <w:rPr>
          <w:rFonts w:ascii="Century Schoolbook" w:hAnsi="Century Schoolbook"/>
          <w:sz w:val="26"/>
          <w:szCs w:val="26"/>
        </w:rPr>
      </w:pPr>
      <w:r w:rsidRPr="006A4807">
        <w:rPr>
          <w:rFonts w:ascii="Century Schoolbook" w:hAnsi="Century Schoolbook"/>
          <w:sz w:val="26"/>
          <w:szCs w:val="26"/>
        </w:rPr>
        <w:tab/>
      </w:r>
      <w:r w:rsidR="004724BA">
        <w:rPr>
          <w:rFonts w:ascii="Century Schoolbook" w:hAnsi="Century Schoolbook"/>
          <w:sz w:val="26"/>
          <w:szCs w:val="26"/>
        </w:rPr>
        <w:t>Young &amp; Zinn, Julie Arias</w:t>
      </w:r>
      <w:r w:rsidR="008B165C">
        <w:rPr>
          <w:rFonts w:ascii="Century Schoolbook" w:hAnsi="Century Schoolbook"/>
          <w:sz w:val="26"/>
          <w:szCs w:val="26"/>
        </w:rPr>
        <w:t xml:space="preserve"> Young</w:t>
      </w:r>
      <w:r w:rsidR="004724BA">
        <w:rPr>
          <w:rFonts w:ascii="Century Schoolbook" w:hAnsi="Century Schoolbook"/>
          <w:sz w:val="26"/>
          <w:szCs w:val="26"/>
        </w:rPr>
        <w:t xml:space="preserve">, Karen J. Pazzani; </w:t>
      </w:r>
      <w:r w:rsidR="00BC0527">
        <w:rPr>
          <w:rFonts w:ascii="Century Schoolbook" w:hAnsi="Century Schoolbook"/>
          <w:sz w:val="26"/>
          <w:szCs w:val="26"/>
        </w:rPr>
        <w:t xml:space="preserve">Horvitz &amp; Levy, Mark A. Kressel, Scott P. </w:t>
      </w:r>
      <w:r w:rsidR="00AE09D7">
        <w:rPr>
          <w:rFonts w:ascii="Century Schoolbook" w:hAnsi="Century Schoolbook"/>
          <w:sz w:val="26"/>
          <w:szCs w:val="26"/>
        </w:rPr>
        <w:t>D</w:t>
      </w:r>
      <w:r w:rsidR="00BC0527">
        <w:rPr>
          <w:rFonts w:ascii="Century Schoolbook" w:hAnsi="Century Schoolbook"/>
          <w:sz w:val="26"/>
          <w:szCs w:val="26"/>
        </w:rPr>
        <w:t xml:space="preserve">ixler, Beth J. Jay, Jeremy B. Rosen; Pazzani &amp; Sandhu and Karen J. </w:t>
      </w:r>
      <w:r w:rsidR="00AE09D7">
        <w:rPr>
          <w:rFonts w:ascii="Century Schoolbook" w:hAnsi="Century Schoolbook"/>
          <w:sz w:val="26"/>
          <w:szCs w:val="26"/>
        </w:rPr>
        <w:t xml:space="preserve">Pazzani </w:t>
      </w:r>
      <w:r w:rsidRPr="006A4807">
        <w:rPr>
          <w:rFonts w:ascii="Century Schoolbook" w:hAnsi="Century Schoolbook"/>
          <w:sz w:val="26"/>
          <w:szCs w:val="26"/>
        </w:rPr>
        <w:t xml:space="preserve">for </w:t>
      </w:r>
      <w:r w:rsidR="00BC0527">
        <w:rPr>
          <w:rFonts w:ascii="Century Schoolbook" w:hAnsi="Century Schoolbook"/>
          <w:sz w:val="26"/>
          <w:szCs w:val="26"/>
        </w:rPr>
        <w:t xml:space="preserve">Defendants </w:t>
      </w:r>
      <w:r w:rsidRPr="006A4807">
        <w:rPr>
          <w:rFonts w:ascii="Century Schoolbook" w:hAnsi="Century Schoolbook"/>
          <w:sz w:val="26"/>
          <w:szCs w:val="26"/>
        </w:rPr>
        <w:t>and Respondent</w:t>
      </w:r>
      <w:r w:rsidR="00BC0527">
        <w:rPr>
          <w:rFonts w:ascii="Century Schoolbook" w:hAnsi="Century Schoolbook"/>
          <w:sz w:val="26"/>
          <w:szCs w:val="26"/>
        </w:rPr>
        <w:t>s</w:t>
      </w:r>
      <w:r w:rsidRPr="006A4807">
        <w:rPr>
          <w:rFonts w:ascii="Century Schoolbook" w:hAnsi="Century Schoolbook"/>
          <w:sz w:val="26"/>
          <w:szCs w:val="26"/>
        </w:rPr>
        <w:t>.</w:t>
      </w:r>
    </w:p>
    <w:p w:rsidR="006A4807" w:rsidP="006A4807" w14:paraId="1A29087F" w14:textId="77777777">
      <w:pPr>
        <w:pStyle w:val="FootnoteText"/>
        <w:jc w:val="center"/>
        <w:rPr>
          <w:rFonts w:ascii="Century Schoolbook" w:hAnsi="Century Schoolbook"/>
          <w:b/>
          <w:szCs w:val="26"/>
          <w:u w:val="double"/>
        </w:rPr>
      </w:pPr>
      <w:r w:rsidRPr="00690E4F">
        <w:rPr>
          <w:rFonts w:ascii="Century Schoolbook" w:hAnsi="Century Schoolbook"/>
          <w:b/>
          <w:szCs w:val="26"/>
          <w:u w:val="double"/>
        </w:rPr>
        <w:t>_________________________</w:t>
      </w:r>
    </w:p>
    <w:p w:rsidR="00AB4416" w:rsidRPr="006A4807" w:rsidP="00BC0527" w14:paraId="5710E8E4" w14:textId="48DC7967">
      <w:pPr>
        <w:keepNext/>
        <w:keepLines/>
        <w:shd w:val="clear" w:color="auto" w:fill="FFFFFF"/>
        <w:spacing w:after="0" w:line="288" w:lineRule="auto"/>
        <w:rPr>
          <w:rFonts w:ascii="Century Schoolbook" w:hAnsi="Century Schoolbook"/>
          <w:sz w:val="26"/>
          <w:szCs w:val="26"/>
        </w:rPr>
      </w:pPr>
      <w:r w:rsidRPr="006A4807">
        <w:rPr>
          <w:rFonts w:ascii="Century Schoolbook" w:hAnsi="Century Schoolbook"/>
          <w:sz w:val="26"/>
          <w:szCs w:val="26"/>
        </w:rPr>
        <w:tab/>
        <w:t xml:space="preserve">Following his expulsion from </w:t>
      </w:r>
      <w:r w:rsidRPr="006A4807" w:rsidR="00FB4321">
        <w:rPr>
          <w:rFonts w:ascii="Century Schoolbook" w:hAnsi="Century Schoolbook"/>
          <w:sz w:val="26"/>
          <w:szCs w:val="26"/>
        </w:rPr>
        <w:t>the University of Southern California (</w:t>
      </w:r>
      <w:r w:rsidRPr="006A4807">
        <w:rPr>
          <w:rFonts w:ascii="Century Schoolbook" w:hAnsi="Century Schoolbook"/>
          <w:sz w:val="26"/>
          <w:szCs w:val="26"/>
        </w:rPr>
        <w:t>USC</w:t>
      </w:r>
      <w:r w:rsidRPr="006A4807" w:rsidR="00FB4321">
        <w:rPr>
          <w:rFonts w:ascii="Century Schoolbook" w:hAnsi="Century Schoolbook"/>
          <w:sz w:val="26"/>
          <w:szCs w:val="26"/>
        </w:rPr>
        <w:t>)</w:t>
      </w:r>
      <w:r w:rsidRPr="006A4807">
        <w:rPr>
          <w:rFonts w:ascii="Century Schoolbook" w:hAnsi="Century Schoolbook"/>
          <w:sz w:val="26"/>
          <w:szCs w:val="26"/>
        </w:rPr>
        <w:t xml:space="preserve"> for engaging in intimate partner violence, Matthew Boermeester filed a petition for writ of administrative </w:t>
      </w:r>
      <w:r w:rsidR="00924A67">
        <w:rPr>
          <w:rFonts w:ascii="Century Schoolbook" w:hAnsi="Century Schoolbook"/>
          <w:sz w:val="26"/>
          <w:szCs w:val="26"/>
        </w:rPr>
        <w:t>mandate</w:t>
      </w:r>
      <w:r w:rsidRPr="006A4807">
        <w:rPr>
          <w:rFonts w:ascii="Century Schoolbook" w:hAnsi="Century Schoolbook"/>
          <w:sz w:val="26"/>
          <w:szCs w:val="26"/>
        </w:rPr>
        <w:t xml:space="preserve"> in the superior court pursuant to </w:t>
      </w:r>
      <w:r w:rsidR="001434D8">
        <w:rPr>
          <w:rFonts w:ascii="Century Schoolbook" w:hAnsi="Century Schoolbook"/>
          <w:sz w:val="26"/>
          <w:szCs w:val="26"/>
        </w:rPr>
        <w:t>C</w:t>
      </w:r>
      <w:r w:rsidRPr="006A4807" w:rsidR="00D832F1">
        <w:rPr>
          <w:rFonts w:ascii="Century Schoolbook" w:hAnsi="Century Schoolbook"/>
          <w:sz w:val="26"/>
          <w:szCs w:val="26"/>
        </w:rPr>
        <w:t xml:space="preserve">ode of Civil Procedure section </w:t>
      </w:r>
      <w:r w:rsidRPr="006A4807">
        <w:rPr>
          <w:rFonts w:ascii="Century Schoolbook" w:hAnsi="Century Schoolbook"/>
          <w:sz w:val="26"/>
          <w:szCs w:val="26"/>
        </w:rPr>
        <w:t xml:space="preserve">1094.5.  The superior court denied the petition, and Boermeester appealed.  </w:t>
      </w:r>
      <w:r w:rsidRPr="006A4807" w:rsidR="00F660CA">
        <w:rPr>
          <w:rFonts w:ascii="Century Schoolbook" w:hAnsi="Century Schoolbook"/>
          <w:sz w:val="26"/>
          <w:szCs w:val="26"/>
        </w:rPr>
        <w:t>In a divided opinion, w</w:t>
      </w:r>
      <w:r w:rsidRPr="006A4807">
        <w:rPr>
          <w:rFonts w:ascii="Century Schoolbook" w:hAnsi="Century Schoolbook"/>
          <w:sz w:val="26"/>
          <w:szCs w:val="26"/>
        </w:rPr>
        <w:t>e</w:t>
      </w:r>
      <w:r w:rsidRPr="006A4807" w:rsidR="00FB4321">
        <w:rPr>
          <w:rFonts w:ascii="Century Schoolbook" w:hAnsi="Century Schoolbook"/>
          <w:sz w:val="26"/>
          <w:szCs w:val="26"/>
        </w:rPr>
        <w:t xml:space="preserve"> </w:t>
      </w:r>
      <w:r w:rsidRPr="006A4807" w:rsidR="00F660CA">
        <w:rPr>
          <w:rFonts w:ascii="Century Schoolbook" w:hAnsi="Century Schoolbook"/>
          <w:sz w:val="26"/>
          <w:szCs w:val="26"/>
        </w:rPr>
        <w:t xml:space="preserve">held </w:t>
      </w:r>
      <w:r w:rsidRPr="006A4807" w:rsidR="00FB4321">
        <w:rPr>
          <w:rFonts w:ascii="Century Schoolbook" w:hAnsi="Century Schoolbook"/>
          <w:sz w:val="26"/>
          <w:szCs w:val="26"/>
        </w:rPr>
        <w:t xml:space="preserve">that </w:t>
      </w:r>
      <w:r w:rsidRPr="006A4807" w:rsidR="00DE6054">
        <w:rPr>
          <w:rFonts w:ascii="Century Schoolbook" w:hAnsi="Century Schoolbook"/>
          <w:sz w:val="26"/>
          <w:szCs w:val="26"/>
        </w:rPr>
        <w:t>Boermeester</w:t>
      </w:r>
      <w:r w:rsidRPr="006A4807" w:rsidR="00F660CA">
        <w:rPr>
          <w:rFonts w:ascii="Century Schoolbook" w:hAnsi="Century Schoolbook"/>
          <w:sz w:val="26"/>
          <w:szCs w:val="26"/>
        </w:rPr>
        <w:t xml:space="preserve"> </w:t>
      </w:r>
      <w:r w:rsidRPr="006A4807" w:rsidR="00FB4321">
        <w:rPr>
          <w:rFonts w:ascii="Century Schoolbook" w:hAnsi="Century Schoolbook"/>
          <w:sz w:val="26"/>
          <w:szCs w:val="26"/>
        </w:rPr>
        <w:t xml:space="preserve">had a right to cross-examine adverse witnesses at </w:t>
      </w:r>
      <w:r w:rsidR="000D487C">
        <w:rPr>
          <w:rFonts w:ascii="Century Schoolbook" w:hAnsi="Century Schoolbook"/>
          <w:sz w:val="26"/>
          <w:szCs w:val="26"/>
        </w:rPr>
        <w:t>the</w:t>
      </w:r>
      <w:r w:rsidRPr="006A4807" w:rsidR="00FB4321">
        <w:rPr>
          <w:rFonts w:ascii="Century Schoolbook" w:hAnsi="Century Schoolbook"/>
          <w:sz w:val="26"/>
          <w:szCs w:val="26"/>
        </w:rPr>
        <w:t xml:space="preserve"> live hearing </w:t>
      </w:r>
      <w:r w:rsidR="000D487C">
        <w:rPr>
          <w:rFonts w:ascii="Century Schoolbook" w:hAnsi="Century Schoolbook"/>
          <w:sz w:val="26"/>
          <w:szCs w:val="26"/>
        </w:rPr>
        <w:t xml:space="preserve">at which USC adjudicated the allegation </w:t>
      </w:r>
      <w:r w:rsidRPr="006A4807" w:rsidR="00FB4321">
        <w:rPr>
          <w:rFonts w:ascii="Century Schoolbook" w:hAnsi="Century Schoolbook"/>
          <w:sz w:val="26"/>
          <w:szCs w:val="26"/>
        </w:rPr>
        <w:t xml:space="preserve">and </w:t>
      </w:r>
      <w:r w:rsidR="001434D8">
        <w:rPr>
          <w:rFonts w:ascii="Century Schoolbook" w:hAnsi="Century Schoolbook"/>
          <w:sz w:val="26"/>
          <w:szCs w:val="26"/>
        </w:rPr>
        <w:t xml:space="preserve">we </w:t>
      </w:r>
      <w:r w:rsidRPr="006A4807" w:rsidR="00B02932">
        <w:rPr>
          <w:rFonts w:ascii="Century Schoolbook" w:hAnsi="Century Schoolbook"/>
          <w:sz w:val="26"/>
          <w:szCs w:val="26"/>
        </w:rPr>
        <w:t>reversed the trial court</w:t>
      </w:r>
      <w:r w:rsidR="00AE09D7">
        <w:rPr>
          <w:rFonts w:ascii="Century Schoolbook" w:hAnsi="Century Schoolbook"/>
          <w:sz w:val="26"/>
          <w:szCs w:val="26"/>
        </w:rPr>
        <w:t>’</w:t>
      </w:r>
      <w:r w:rsidRPr="006A4807" w:rsidR="00B02932">
        <w:rPr>
          <w:rFonts w:ascii="Century Schoolbook" w:hAnsi="Century Schoolbook"/>
          <w:sz w:val="26"/>
          <w:szCs w:val="26"/>
        </w:rPr>
        <w:t>s judgment</w:t>
      </w:r>
      <w:r w:rsidRPr="006A4807">
        <w:rPr>
          <w:rFonts w:ascii="Century Schoolbook" w:hAnsi="Century Schoolbook"/>
          <w:sz w:val="26"/>
          <w:szCs w:val="26"/>
        </w:rPr>
        <w:t xml:space="preserve">. </w:t>
      </w:r>
      <w:r w:rsidR="00BC0527">
        <w:rPr>
          <w:rFonts w:ascii="Century Schoolbook" w:hAnsi="Century Schoolbook"/>
          <w:sz w:val="26"/>
          <w:szCs w:val="26"/>
        </w:rPr>
        <w:t xml:space="preserve"> </w:t>
      </w:r>
      <w:r w:rsidRPr="006A4807">
        <w:rPr>
          <w:rFonts w:ascii="Century Schoolbook" w:hAnsi="Century Schoolbook"/>
          <w:sz w:val="26"/>
          <w:szCs w:val="26"/>
        </w:rPr>
        <w:t>The California Supreme Court granted USC</w:t>
      </w:r>
      <w:r w:rsidR="00AE09D7">
        <w:rPr>
          <w:rFonts w:ascii="Century Schoolbook" w:hAnsi="Century Schoolbook"/>
          <w:sz w:val="26"/>
          <w:szCs w:val="26"/>
        </w:rPr>
        <w:t>’</w:t>
      </w:r>
      <w:r w:rsidRPr="006A4807">
        <w:rPr>
          <w:rFonts w:ascii="Century Schoolbook" w:hAnsi="Century Schoolbook"/>
          <w:sz w:val="26"/>
          <w:szCs w:val="26"/>
        </w:rPr>
        <w:t>s petition for review</w:t>
      </w:r>
      <w:r w:rsidR="00412495">
        <w:rPr>
          <w:rFonts w:ascii="Century Schoolbook" w:hAnsi="Century Schoolbook"/>
          <w:sz w:val="26"/>
          <w:szCs w:val="26"/>
        </w:rPr>
        <w:t xml:space="preserve"> (</w:t>
      </w:r>
      <w:r w:rsidRPr="00F03DE4" w:rsidR="00412495">
        <w:rPr>
          <w:rFonts w:ascii="Century Schoolbook" w:hAnsi="Century Schoolbook"/>
          <w:i/>
          <w:iCs/>
          <w:sz w:val="26"/>
          <w:szCs w:val="26"/>
        </w:rPr>
        <w:t>Boermeester v. Carry</w:t>
      </w:r>
      <w:r w:rsidRPr="00F03DE4" w:rsidR="00412495">
        <w:rPr>
          <w:rFonts w:ascii="Century Schoolbook" w:hAnsi="Century Schoolbook"/>
          <w:sz w:val="26"/>
          <w:szCs w:val="26"/>
        </w:rPr>
        <w:t xml:space="preserve"> </w:t>
      </w:r>
      <w:r w:rsidRPr="00F03DE4" w:rsidR="00412495">
        <w:rPr>
          <w:rFonts w:ascii="Century Schoolbook" w:eastAsia="Times New Roman" w:hAnsi="Century Schoolbook" w:cs="Times New Roman"/>
          <w:color w:val="000000"/>
          <w:kern w:val="0"/>
          <w:sz w:val="26"/>
          <w:szCs w:val="26"/>
          <w14:ligatures w14:val="none"/>
        </w:rPr>
        <w:t>(</w:t>
      </w:r>
      <w:r w:rsidR="00412495">
        <w:rPr>
          <w:rFonts w:ascii="Century Schoolbook" w:eastAsia="Times New Roman" w:hAnsi="Century Schoolbook" w:cs="Times New Roman"/>
          <w:color w:val="000000"/>
          <w:kern w:val="0"/>
          <w:sz w:val="26"/>
          <w:szCs w:val="26"/>
          <w14:ligatures w14:val="none"/>
        </w:rPr>
        <w:t xml:space="preserve">May 28, </w:t>
      </w:r>
      <w:r w:rsidRPr="00F03DE4" w:rsidR="00412495">
        <w:rPr>
          <w:rFonts w:ascii="Century Schoolbook" w:eastAsia="Times New Roman" w:hAnsi="Century Schoolbook" w:cs="Times New Roman"/>
          <w:color w:val="000000"/>
          <w:kern w:val="0"/>
          <w:sz w:val="26"/>
          <w:szCs w:val="26"/>
          <w14:ligatures w14:val="none"/>
        </w:rPr>
        <w:t>2020</w:t>
      </w:r>
      <w:r w:rsidR="00412495">
        <w:rPr>
          <w:rFonts w:ascii="Century Schoolbook" w:eastAsia="Times New Roman" w:hAnsi="Century Schoolbook" w:cs="Times New Roman"/>
          <w:color w:val="000000"/>
          <w:kern w:val="0"/>
          <w:sz w:val="26"/>
          <w:szCs w:val="26"/>
          <w14:ligatures w14:val="none"/>
        </w:rPr>
        <w:t>,</w:t>
      </w:r>
      <w:r w:rsidRPr="00F03DE4" w:rsidR="00412495">
        <w:rPr>
          <w:rFonts w:ascii="Century Schoolbook" w:eastAsia="Times New Roman" w:hAnsi="Century Schoolbook" w:cs="Times New Roman"/>
          <w:color w:val="000000"/>
          <w:kern w:val="0"/>
          <w:sz w:val="26"/>
          <w:szCs w:val="26"/>
          <w14:ligatures w14:val="none"/>
        </w:rPr>
        <w:t xml:space="preserve"> </w:t>
      </w:r>
      <w:r w:rsidR="00412495">
        <w:rPr>
          <w:rFonts w:ascii="Century Schoolbook" w:eastAsia="Times New Roman" w:hAnsi="Century Schoolbook" w:cs="Times New Roman"/>
          <w:color w:val="000000"/>
          <w:kern w:val="0"/>
          <w:sz w:val="26"/>
          <w:szCs w:val="26"/>
          <w14:ligatures w14:val="none"/>
        </w:rPr>
        <w:t>B290675), opn. ordered nonpub. Sept. 16, 2020</w:t>
      </w:r>
      <w:r w:rsidR="00412495">
        <w:rPr>
          <w:rFonts w:ascii="Century Schoolbook" w:hAnsi="Century Schoolbook"/>
          <w:sz w:val="26"/>
          <w:szCs w:val="26"/>
        </w:rPr>
        <w:t>)</w:t>
      </w:r>
      <w:r w:rsidRPr="006A4807" w:rsidR="00B02932">
        <w:rPr>
          <w:rFonts w:ascii="Century Schoolbook" w:hAnsi="Century Schoolbook"/>
          <w:sz w:val="26"/>
          <w:szCs w:val="26"/>
        </w:rPr>
        <w:t>, reversed our opinion,</w:t>
      </w:r>
      <w:r w:rsidRPr="006A4807">
        <w:rPr>
          <w:rFonts w:ascii="Century Schoolbook" w:hAnsi="Century Schoolbook"/>
          <w:sz w:val="26"/>
          <w:szCs w:val="26"/>
        </w:rPr>
        <w:t xml:space="preserve"> and held that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did not have</w:t>
      </w:r>
      <w:r w:rsidRPr="006A4807" w:rsidR="00FB4321">
        <w:rPr>
          <w:rFonts w:ascii="Century Schoolbook" w:hAnsi="Century Schoolbook"/>
          <w:sz w:val="26"/>
          <w:szCs w:val="26"/>
        </w:rPr>
        <w:t xml:space="preserve"> such a right</w:t>
      </w:r>
      <w:r w:rsidRPr="006A4807">
        <w:rPr>
          <w:rFonts w:ascii="Century Schoolbook" w:hAnsi="Century Schoolbook"/>
          <w:sz w:val="26"/>
          <w:szCs w:val="26"/>
        </w:rPr>
        <w:t xml:space="preserve">. </w:t>
      </w:r>
      <w:r w:rsidR="00BC0527">
        <w:rPr>
          <w:rFonts w:ascii="Century Schoolbook" w:hAnsi="Century Schoolbook"/>
          <w:sz w:val="26"/>
          <w:szCs w:val="26"/>
        </w:rPr>
        <w:t xml:space="preserve"> </w:t>
      </w:r>
      <w:r w:rsidRPr="006A4807">
        <w:rPr>
          <w:rFonts w:ascii="Century Schoolbook" w:hAnsi="Century Schoolbook"/>
          <w:sz w:val="26"/>
          <w:szCs w:val="26"/>
        </w:rPr>
        <w:t>(</w:t>
      </w:r>
      <w:r w:rsidRPr="006A4807">
        <w:rPr>
          <w:rFonts w:ascii="Century Schoolbook" w:hAnsi="Century Schoolbook"/>
          <w:i/>
          <w:iCs/>
          <w:sz w:val="26"/>
          <w:szCs w:val="26"/>
        </w:rPr>
        <w:t>Boermeester v. Carry</w:t>
      </w:r>
      <w:r w:rsidRPr="006A4807">
        <w:rPr>
          <w:rFonts w:ascii="Century Schoolbook" w:hAnsi="Century Schoolbook"/>
          <w:sz w:val="26"/>
          <w:szCs w:val="26"/>
        </w:rPr>
        <w:t xml:space="preserve"> (2023) 15 Cal.5</w:t>
      </w:r>
      <w:r w:rsidR="00BC0527">
        <w:rPr>
          <w:rFonts w:ascii="Century Schoolbook" w:hAnsi="Century Schoolbook"/>
          <w:sz w:val="26"/>
          <w:szCs w:val="26"/>
        </w:rPr>
        <w:t>th</w:t>
      </w:r>
      <w:r w:rsidRPr="006A4807">
        <w:rPr>
          <w:rFonts w:ascii="Century Schoolbook" w:hAnsi="Century Schoolbook"/>
          <w:sz w:val="26"/>
          <w:szCs w:val="26"/>
        </w:rPr>
        <w:t xml:space="preserve"> </w:t>
      </w:r>
      <w:r w:rsidRPr="006A4807" w:rsidR="00B02932">
        <w:rPr>
          <w:rFonts w:ascii="Century Schoolbook" w:hAnsi="Century Schoolbook"/>
          <w:sz w:val="26"/>
          <w:szCs w:val="26"/>
        </w:rPr>
        <w:t>72</w:t>
      </w:r>
      <w:r w:rsidR="007875FA">
        <w:rPr>
          <w:rFonts w:ascii="Century Schoolbook" w:hAnsi="Century Schoolbook"/>
          <w:sz w:val="26"/>
          <w:szCs w:val="26"/>
        </w:rPr>
        <w:t xml:space="preserve"> (</w:t>
      </w:r>
      <w:r w:rsidRPr="00E40DF8" w:rsidR="007875FA">
        <w:rPr>
          <w:rFonts w:ascii="Century Schoolbook" w:hAnsi="Century Schoolbook"/>
          <w:i/>
          <w:iCs/>
          <w:sz w:val="26"/>
          <w:szCs w:val="26"/>
        </w:rPr>
        <w:t>Boermeester</w:t>
      </w:r>
      <w:r w:rsidR="007875FA">
        <w:rPr>
          <w:rFonts w:ascii="Century Schoolbook" w:hAnsi="Century Schoolbook"/>
          <w:sz w:val="26"/>
          <w:szCs w:val="26"/>
        </w:rPr>
        <w:t>)</w:t>
      </w:r>
      <w:r w:rsidRPr="006A4807">
        <w:rPr>
          <w:rFonts w:ascii="Century Schoolbook" w:hAnsi="Century Schoolbook"/>
          <w:sz w:val="26"/>
          <w:szCs w:val="26"/>
        </w:rPr>
        <w:t xml:space="preserve">.)  The Supreme Court then remanded this matter to us with clear instructions “to determine in the first instance the remaining claims Boermeester raised on appeal that the Court of Appeal expressly declined to reach.” </w:t>
      </w:r>
      <w:r w:rsidR="00BC0527">
        <w:rPr>
          <w:rFonts w:ascii="Century Schoolbook" w:hAnsi="Century Schoolbook"/>
          <w:sz w:val="26"/>
          <w:szCs w:val="26"/>
        </w:rPr>
        <w:t xml:space="preserve"> </w:t>
      </w:r>
      <w:r w:rsidRPr="006A4807">
        <w:rPr>
          <w:rFonts w:ascii="Century Schoolbook" w:hAnsi="Century Schoolbook"/>
          <w:sz w:val="26"/>
          <w:szCs w:val="26"/>
        </w:rPr>
        <w:t>(</w:t>
      </w:r>
      <w:r w:rsidRPr="006A4807">
        <w:rPr>
          <w:rFonts w:ascii="Century Schoolbook" w:hAnsi="Century Schoolbook"/>
          <w:i/>
          <w:iCs/>
          <w:sz w:val="26"/>
          <w:szCs w:val="26"/>
        </w:rPr>
        <w:t>Id</w:t>
      </w:r>
      <w:r w:rsidRPr="006A4807">
        <w:rPr>
          <w:rFonts w:ascii="Century Schoolbook" w:hAnsi="Century Schoolbook"/>
          <w:sz w:val="26"/>
          <w:szCs w:val="26"/>
        </w:rPr>
        <w:t xml:space="preserve">. at p. 98.) </w:t>
      </w:r>
      <w:r w:rsidR="00FE7DA7">
        <w:rPr>
          <w:rFonts w:ascii="Century Schoolbook" w:hAnsi="Century Schoolbook"/>
          <w:sz w:val="26"/>
          <w:szCs w:val="26"/>
        </w:rPr>
        <w:t xml:space="preserve"> </w:t>
      </w:r>
      <w:r w:rsidRPr="006A4807" w:rsidR="00FB4321">
        <w:rPr>
          <w:rFonts w:ascii="Century Schoolbook" w:hAnsi="Century Schoolbook"/>
          <w:sz w:val="26"/>
          <w:szCs w:val="26"/>
        </w:rPr>
        <w:t xml:space="preserve">We are bound by these instructions.  (See </w:t>
      </w:r>
      <w:r w:rsidRPr="006A4807" w:rsidR="00FB4321">
        <w:rPr>
          <w:rFonts w:ascii="Century Schoolbook" w:eastAsia="Times New Roman" w:hAnsi="Century Schoolbook" w:cs="Times New Roman"/>
          <w:i/>
          <w:iCs/>
          <w:color w:val="3D3D3D"/>
          <w:kern w:val="0"/>
          <w:sz w:val="26"/>
          <w:szCs w:val="26"/>
          <w:bdr w:val="none" w:sz="0" w:space="0" w:color="auto" w:frame="1"/>
          <w14:ligatures w14:val="none"/>
        </w:rPr>
        <w:t>Griset v. Fair Political Practices Com</w:t>
      </w:r>
      <w:r w:rsidR="00831741">
        <w:rPr>
          <w:rFonts w:ascii="Century Schoolbook" w:eastAsia="Times New Roman" w:hAnsi="Century Schoolbook" w:cs="Times New Roman"/>
          <w:color w:val="3D3D3D"/>
          <w:kern w:val="0"/>
          <w:sz w:val="26"/>
          <w:szCs w:val="26"/>
          <w:bdr w:val="none" w:sz="0" w:space="0" w:color="auto" w:frame="1"/>
          <w14:ligatures w14:val="none"/>
        </w:rPr>
        <w:t>.</w:t>
      </w:r>
      <w:r w:rsidRPr="006A4807" w:rsidR="00FB4321">
        <w:rPr>
          <w:rFonts w:ascii="Century Schoolbook" w:eastAsia="Times New Roman" w:hAnsi="Century Schoolbook" w:cs="Times New Roman"/>
          <w:color w:val="000000"/>
          <w:kern w:val="0"/>
          <w:sz w:val="26"/>
          <w:szCs w:val="26"/>
          <w14:ligatures w14:val="none"/>
        </w:rPr>
        <w:t xml:space="preserve"> (2001) 25 Cal.4th 688, 701.)</w:t>
      </w:r>
    </w:p>
    <w:p w:rsidR="00AB4416" w:rsidRPr="006A4807" w:rsidP="006A4807" w14:paraId="17D3E7DD" w14:textId="3E97E06B">
      <w:pPr>
        <w:shd w:val="clear" w:color="auto" w:fill="FFFFFF"/>
        <w:spacing w:after="0" w:line="288" w:lineRule="auto"/>
        <w:rPr>
          <w:rFonts w:ascii="Century Schoolbook" w:hAnsi="Century Schoolbook"/>
          <w:sz w:val="26"/>
          <w:szCs w:val="26"/>
        </w:rPr>
      </w:pPr>
      <w:r w:rsidRPr="006A4807">
        <w:rPr>
          <w:rFonts w:ascii="Century Schoolbook" w:hAnsi="Century Schoolbook"/>
          <w:sz w:val="26"/>
          <w:szCs w:val="26"/>
        </w:rPr>
        <w:tab/>
        <w:t xml:space="preserve">Following remand, the parties filed supplemental briefs.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contends USC</w:t>
      </w:r>
      <w:r w:rsidR="00AE09D7">
        <w:rPr>
          <w:rFonts w:ascii="Century Schoolbook" w:hAnsi="Century Schoolbook"/>
          <w:sz w:val="26"/>
          <w:szCs w:val="26"/>
        </w:rPr>
        <w:t>’</w:t>
      </w:r>
      <w:r w:rsidRPr="006A4807">
        <w:rPr>
          <w:rFonts w:ascii="Century Schoolbook" w:hAnsi="Century Schoolbook"/>
          <w:sz w:val="26"/>
          <w:szCs w:val="26"/>
        </w:rPr>
        <w:t>s decision is not supported by substantial evidence; USC</w:t>
      </w:r>
      <w:r w:rsidR="00AE09D7">
        <w:rPr>
          <w:rFonts w:ascii="Century Schoolbook" w:hAnsi="Century Schoolbook"/>
          <w:sz w:val="26"/>
          <w:szCs w:val="26"/>
        </w:rPr>
        <w:t>’</w:t>
      </w:r>
      <w:r w:rsidRPr="006A4807">
        <w:rPr>
          <w:rFonts w:ascii="Century Schoolbook" w:hAnsi="Century Schoolbook"/>
          <w:sz w:val="26"/>
          <w:szCs w:val="26"/>
        </w:rPr>
        <w:t xml:space="preserve">s use of a combined investigator-adjudicator </w:t>
      </w:r>
      <w:r w:rsidR="000D487C">
        <w:rPr>
          <w:rFonts w:ascii="Century Schoolbook" w:hAnsi="Century Schoolbook"/>
          <w:sz w:val="26"/>
          <w:szCs w:val="26"/>
        </w:rPr>
        <w:t xml:space="preserve">procedure </w:t>
      </w:r>
      <w:r w:rsidRPr="006A4807">
        <w:rPr>
          <w:rFonts w:ascii="Century Schoolbook" w:hAnsi="Century Schoolbook"/>
          <w:sz w:val="26"/>
          <w:szCs w:val="26"/>
        </w:rPr>
        <w:t>denied him fair process; and USC</w:t>
      </w:r>
      <w:r w:rsidR="00AE09D7">
        <w:rPr>
          <w:rFonts w:ascii="Century Schoolbook" w:hAnsi="Century Schoolbook"/>
          <w:sz w:val="26"/>
          <w:szCs w:val="26"/>
        </w:rPr>
        <w:t>’</w:t>
      </w:r>
      <w:r w:rsidRPr="006A4807">
        <w:rPr>
          <w:rFonts w:ascii="Century Schoolbook" w:hAnsi="Century Schoolbook"/>
          <w:sz w:val="26"/>
          <w:szCs w:val="26"/>
        </w:rPr>
        <w:t xml:space="preserve">s appeal process amplified the harm from the use of an investigator-adjudicator.  We find substantial evidence </w:t>
      </w:r>
      <w:r w:rsidR="000D487C">
        <w:rPr>
          <w:rFonts w:ascii="Century Schoolbook" w:hAnsi="Century Schoolbook"/>
          <w:sz w:val="26"/>
          <w:szCs w:val="26"/>
        </w:rPr>
        <w:t>supports</w:t>
      </w:r>
      <w:r w:rsidRPr="006A4807">
        <w:rPr>
          <w:rFonts w:ascii="Century Schoolbook" w:hAnsi="Century Schoolbook"/>
          <w:sz w:val="26"/>
          <w:szCs w:val="26"/>
        </w:rPr>
        <w:t xml:space="preserve"> USC</w:t>
      </w:r>
      <w:r w:rsidR="00AE09D7">
        <w:rPr>
          <w:rFonts w:ascii="Century Schoolbook" w:hAnsi="Century Schoolbook"/>
          <w:sz w:val="26"/>
          <w:szCs w:val="26"/>
        </w:rPr>
        <w:t>’</w:t>
      </w:r>
      <w:r w:rsidRPr="006A4807">
        <w:rPr>
          <w:rFonts w:ascii="Century Schoolbook" w:hAnsi="Century Schoolbook"/>
          <w:sz w:val="26"/>
          <w:szCs w:val="26"/>
        </w:rPr>
        <w:t>s decision and find no denial of fair process in USC</w:t>
      </w:r>
      <w:r w:rsidR="00AE09D7">
        <w:rPr>
          <w:rFonts w:ascii="Century Schoolbook" w:hAnsi="Century Schoolbook"/>
          <w:sz w:val="26"/>
          <w:szCs w:val="26"/>
        </w:rPr>
        <w:t>’</w:t>
      </w:r>
      <w:r w:rsidRPr="006A4807">
        <w:rPr>
          <w:rFonts w:ascii="Century Schoolbook" w:hAnsi="Century Schoolbook"/>
          <w:sz w:val="26"/>
          <w:szCs w:val="26"/>
        </w:rPr>
        <w:t>s use of an investigator-adjudicator or in its appeals process</w:t>
      </w:r>
      <w:r w:rsidRPr="006A4807" w:rsidR="00B759CA">
        <w:rPr>
          <w:rFonts w:ascii="Century Schoolbook" w:hAnsi="Century Schoolbook"/>
          <w:sz w:val="26"/>
          <w:szCs w:val="26"/>
        </w:rPr>
        <w:t>, either structurally or as conducted in this case</w:t>
      </w:r>
      <w:r w:rsidRPr="006A4807">
        <w:rPr>
          <w:rFonts w:ascii="Century Schoolbook" w:hAnsi="Century Schoolbook"/>
          <w:sz w:val="26"/>
          <w:szCs w:val="26"/>
        </w:rPr>
        <w:t xml:space="preserve">.  We </w:t>
      </w:r>
      <w:r w:rsidRPr="006A4807" w:rsidR="00D832F1">
        <w:rPr>
          <w:rFonts w:ascii="Century Schoolbook" w:hAnsi="Century Schoolbook"/>
          <w:sz w:val="26"/>
          <w:szCs w:val="26"/>
        </w:rPr>
        <w:t>affirm the denial of the writ.</w:t>
      </w:r>
    </w:p>
    <w:p w:rsidR="00AB4416" w:rsidRPr="00BC0527" w:rsidP="008E2995" w14:paraId="4B35AEAE" w14:textId="30E1B9DC">
      <w:pPr>
        <w:keepNext/>
        <w:shd w:val="clear" w:color="auto" w:fill="FFFFFF"/>
        <w:spacing w:before="120" w:after="120" w:line="288" w:lineRule="auto"/>
        <w:jc w:val="center"/>
        <w:rPr>
          <w:rFonts w:ascii="Century Schoolbook" w:hAnsi="Century Schoolbook"/>
          <w:b/>
          <w:bCs/>
          <w:sz w:val="26"/>
          <w:szCs w:val="26"/>
        </w:rPr>
      </w:pPr>
      <w:r w:rsidRPr="00BC0527">
        <w:rPr>
          <w:rFonts w:ascii="Century Schoolbook" w:hAnsi="Century Schoolbook"/>
          <w:b/>
          <w:bCs/>
          <w:sz w:val="26"/>
          <w:szCs w:val="26"/>
        </w:rPr>
        <w:t>BACKGROUND</w:t>
      </w:r>
    </w:p>
    <w:p w:rsidR="00F660CA" w:rsidRPr="006A4807" w:rsidP="006A4807" w14:paraId="3F2F8FFA" w14:textId="0C557FDE">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In 2016 and 2017, Boermeester was a member of the USC football team and Jane Roe was a member of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women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tennis team.  Boermeester and Roe dated from March 2016 to approximately October 2016.  On January 21, 2017, </w:t>
      </w:r>
      <w:r w:rsidRPr="006A4807" w:rsidR="00B02932">
        <w:rPr>
          <w:rFonts w:ascii="Century Schoolbook" w:eastAsia="Times New Roman" w:hAnsi="Century Schoolbook" w:cs="Times New Roman"/>
          <w:color w:val="000000"/>
          <w:kern w:val="0"/>
          <w:sz w:val="26"/>
          <w:szCs w:val="26"/>
          <w14:ligatures w14:val="none"/>
        </w:rPr>
        <w:t xml:space="preserve">after midnight, </w:t>
      </w:r>
      <w:r w:rsidRPr="006A4807">
        <w:rPr>
          <w:rFonts w:ascii="Century Schoolbook" w:eastAsia="Times New Roman" w:hAnsi="Century Schoolbook" w:cs="Times New Roman"/>
          <w:color w:val="000000"/>
          <w:kern w:val="0"/>
          <w:sz w:val="26"/>
          <w:szCs w:val="26"/>
          <w14:ligatures w14:val="none"/>
        </w:rPr>
        <w:t>three male USC students heard screaming in the alley behind their residence.  Two of them looked outside and observed Boermeester put his hand on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neck and push her against a wall.  One of the men, MB2, went outside, which</w:t>
      </w:r>
      <w:r w:rsidRPr="006A4807" w:rsidR="00B02932">
        <w:rPr>
          <w:rFonts w:ascii="Century Schoolbook" w:eastAsia="Times New Roman" w:hAnsi="Century Schoolbook" w:cs="Times New Roman"/>
          <w:color w:val="000000"/>
          <w:kern w:val="0"/>
          <w:sz w:val="26"/>
          <w:szCs w:val="26"/>
          <w14:ligatures w14:val="none"/>
        </w:rPr>
        <w:t xml:space="preserve"> broke up the encounter and resulted in Boermeester and Roe walking away</w:t>
      </w:r>
      <w:r w:rsidRPr="006A4807">
        <w:rPr>
          <w:rFonts w:ascii="Century Schoolbook" w:eastAsia="Times New Roman" w:hAnsi="Century Schoolbook" w:cs="Times New Roman"/>
          <w:color w:val="000000"/>
          <w:kern w:val="0"/>
          <w:sz w:val="26"/>
          <w:szCs w:val="26"/>
          <w14:ligatures w14:val="none"/>
        </w:rPr>
        <w:t xml:space="preserve">. </w:t>
      </w:r>
      <w:r w:rsidRPr="006A4807" w:rsidR="00B02932">
        <w:rPr>
          <w:rFonts w:ascii="Century Schoolbook" w:eastAsia="Times New Roman" w:hAnsi="Century Schoolbook" w:cs="Times New Roman"/>
          <w:color w:val="000000"/>
          <w:kern w:val="0"/>
          <w:sz w:val="26"/>
          <w:szCs w:val="26"/>
          <w14:ligatures w14:val="none"/>
        </w:rPr>
        <w:t xml:space="preserve">The two other men, </w:t>
      </w:r>
      <w:r w:rsidRPr="006A4807">
        <w:rPr>
          <w:rFonts w:ascii="Century Schoolbook" w:eastAsia="Times New Roman" w:hAnsi="Century Schoolbook" w:cs="Times New Roman"/>
          <w:color w:val="000000"/>
          <w:kern w:val="0"/>
          <w:sz w:val="26"/>
          <w:szCs w:val="26"/>
          <w14:ligatures w14:val="none"/>
        </w:rPr>
        <w:t>TS and DH</w:t>
      </w:r>
      <w:r w:rsidRPr="006A4807" w:rsidR="00B02932">
        <w:rPr>
          <w:rFonts w:ascii="Century Schoolbook" w:eastAsia="Times New Roman" w:hAnsi="Century Schoolbook" w:cs="Times New Roman"/>
          <w:color w:val="000000"/>
          <w:kern w:val="0"/>
          <w:sz w:val="26"/>
          <w:szCs w:val="26"/>
          <w14:ligatures w14:val="none"/>
        </w:rPr>
        <w:t>, lived in the other half of Roe</w:t>
      </w:r>
      <w:r w:rsidR="00AE09D7">
        <w:rPr>
          <w:rFonts w:ascii="Century Schoolbook" w:eastAsia="Times New Roman" w:hAnsi="Century Schoolbook" w:cs="Times New Roman"/>
          <w:color w:val="000000"/>
          <w:kern w:val="0"/>
          <w:sz w:val="26"/>
          <w:szCs w:val="26"/>
          <w14:ligatures w14:val="none"/>
        </w:rPr>
        <w:t>’</w:t>
      </w:r>
      <w:r w:rsidRPr="006A4807" w:rsidR="00B02932">
        <w:rPr>
          <w:rFonts w:ascii="Century Schoolbook" w:eastAsia="Times New Roman" w:hAnsi="Century Schoolbook" w:cs="Times New Roman"/>
          <w:color w:val="000000"/>
          <w:kern w:val="0"/>
          <w:sz w:val="26"/>
          <w:szCs w:val="26"/>
          <w14:ligatures w14:val="none"/>
        </w:rPr>
        <w:t>s duplex and spoke with her soon after the incident.</w:t>
      </w:r>
      <w:r w:rsidRPr="006A4807">
        <w:rPr>
          <w:rFonts w:ascii="Century Schoolbook" w:eastAsia="Times New Roman" w:hAnsi="Century Schoolbook" w:cs="Times New Roman"/>
          <w:color w:val="000000"/>
          <w:kern w:val="0"/>
          <w:sz w:val="26"/>
          <w:szCs w:val="26"/>
          <w14:ligatures w14:val="none"/>
        </w:rPr>
        <w:t xml:space="preserve"> </w:t>
      </w:r>
    </w:p>
    <w:p w:rsidR="00F660CA" w:rsidRPr="006A4807" w:rsidP="006A4807" w14:paraId="5C05C33F" w14:textId="49CFFA22">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One or more of the men reported this incident to the USC men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tennis coach,</w:t>
      </w:r>
      <w:r w:rsidRPr="006A4807" w:rsidR="000111F0">
        <w:rPr>
          <w:rFonts w:ascii="Century Schoolbook" w:eastAsia="Times New Roman" w:hAnsi="Century Schoolbook" w:cs="Times New Roman"/>
          <w:color w:val="000000"/>
          <w:kern w:val="0"/>
          <w:sz w:val="26"/>
          <w:szCs w:val="26"/>
          <w14:ligatures w14:val="none"/>
        </w:rPr>
        <w:t xml:space="preserve"> who reported it to </w:t>
      </w:r>
      <w:r w:rsidRPr="006A4807" w:rsidR="000111F0">
        <w:rPr>
          <w:rFonts w:ascii="Century Schoolbook" w:hAnsi="Century Schoolbook"/>
          <w:sz w:val="26"/>
          <w:szCs w:val="26"/>
        </w:rPr>
        <w:t>USC</w:t>
      </w:r>
      <w:r w:rsidR="00AE09D7">
        <w:rPr>
          <w:rFonts w:ascii="Century Schoolbook" w:hAnsi="Century Schoolbook"/>
          <w:sz w:val="26"/>
          <w:szCs w:val="26"/>
        </w:rPr>
        <w:t>’</w:t>
      </w:r>
      <w:r w:rsidRPr="006A4807" w:rsidR="000111F0">
        <w:rPr>
          <w:rFonts w:ascii="Century Schoolbook" w:hAnsi="Century Schoolbook"/>
          <w:sz w:val="26"/>
          <w:szCs w:val="26"/>
        </w:rPr>
        <w:t xml:space="preserve">s Title IX Coordinator, Gretchen Means. </w:t>
      </w:r>
      <w:r w:rsidR="00BC0527">
        <w:rPr>
          <w:rFonts w:ascii="Century Schoolbook" w:hAnsi="Century Schoolbook"/>
          <w:sz w:val="26"/>
          <w:szCs w:val="26"/>
        </w:rPr>
        <w:t xml:space="preserve"> </w:t>
      </w:r>
      <w:r w:rsidRPr="006A4807" w:rsidR="000111F0">
        <w:rPr>
          <w:rFonts w:ascii="Century Schoolbook" w:hAnsi="Century Schoolbook"/>
          <w:sz w:val="26"/>
          <w:szCs w:val="26"/>
        </w:rPr>
        <w:t xml:space="preserve">USC began an investigation into the incident.  </w:t>
      </w:r>
      <w:r w:rsidRPr="006A4807" w:rsidR="00504B10">
        <w:rPr>
          <w:rFonts w:ascii="Century Schoolbook" w:hAnsi="Century Schoolbook"/>
          <w:sz w:val="26"/>
          <w:szCs w:val="26"/>
        </w:rPr>
        <w:t xml:space="preserve">Means and </w:t>
      </w:r>
      <w:r w:rsidRPr="006A4807" w:rsidR="000111F0">
        <w:rPr>
          <w:rFonts w:ascii="Century Schoolbook" w:eastAsia="Times New Roman" w:hAnsi="Century Schoolbook" w:cs="Times New Roman"/>
          <w:color w:val="000000"/>
          <w:kern w:val="0"/>
          <w:sz w:val="26"/>
          <w:szCs w:val="26"/>
          <w14:ligatures w14:val="none"/>
        </w:rPr>
        <w:t>USC</w:t>
      </w:r>
      <w:r w:rsidR="00AE09D7">
        <w:rPr>
          <w:rFonts w:ascii="Century Schoolbook" w:eastAsia="Times New Roman" w:hAnsi="Century Schoolbook" w:cs="Times New Roman"/>
          <w:color w:val="000000"/>
          <w:kern w:val="0"/>
          <w:sz w:val="26"/>
          <w:szCs w:val="26"/>
          <w14:ligatures w14:val="none"/>
        </w:rPr>
        <w:t>’</w:t>
      </w:r>
      <w:r w:rsidRPr="006A4807" w:rsidR="000111F0">
        <w:rPr>
          <w:rFonts w:ascii="Century Schoolbook" w:eastAsia="Times New Roman" w:hAnsi="Century Schoolbook" w:cs="Times New Roman"/>
          <w:color w:val="000000"/>
          <w:kern w:val="0"/>
          <w:sz w:val="26"/>
          <w:szCs w:val="26"/>
          <w14:ligatures w14:val="none"/>
        </w:rPr>
        <w:t xml:space="preserve">s Title IX Investigator Lauren Helsper </w:t>
      </w:r>
      <w:r w:rsidRPr="006A4807" w:rsidR="00504B10">
        <w:rPr>
          <w:rFonts w:ascii="Century Schoolbook" w:eastAsia="Times New Roman" w:hAnsi="Century Schoolbook" w:cs="Times New Roman"/>
          <w:color w:val="000000"/>
          <w:kern w:val="0"/>
          <w:sz w:val="26"/>
          <w:szCs w:val="26"/>
          <w14:ligatures w14:val="none"/>
        </w:rPr>
        <w:t xml:space="preserve">met with </w:t>
      </w:r>
      <w:r w:rsidRPr="006A4807">
        <w:rPr>
          <w:rFonts w:ascii="Century Schoolbook" w:eastAsia="Times New Roman" w:hAnsi="Century Schoolbook" w:cs="Times New Roman"/>
          <w:color w:val="000000"/>
          <w:kern w:val="0"/>
          <w:sz w:val="26"/>
          <w:szCs w:val="26"/>
          <w14:ligatures w14:val="none"/>
        </w:rPr>
        <w:t xml:space="preserve">Roe on January 23, 2017.  We previously summarized </w:t>
      </w:r>
      <w:r w:rsidRPr="006A4807" w:rsidR="00504B10">
        <w:rPr>
          <w:rFonts w:ascii="Century Schoolbook" w:eastAsia="Times New Roman" w:hAnsi="Century Schoolbook" w:cs="Times New Roman"/>
          <w:color w:val="000000"/>
          <w:kern w:val="0"/>
          <w:sz w:val="26"/>
          <w:szCs w:val="26"/>
          <w14:ligatures w14:val="none"/>
        </w:rPr>
        <w:t>Roe</w:t>
      </w:r>
      <w:r w:rsidR="00AE09D7">
        <w:rPr>
          <w:rFonts w:ascii="Century Schoolbook" w:eastAsia="Times New Roman" w:hAnsi="Century Schoolbook" w:cs="Times New Roman"/>
          <w:color w:val="000000"/>
          <w:kern w:val="0"/>
          <w:sz w:val="26"/>
          <w:szCs w:val="26"/>
          <w14:ligatures w14:val="none"/>
        </w:rPr>
        <w:t>’</w:t>
      </w:r>
      <w:r w:rsidRPr="006A4807" w:rsidR="00504B10">
        <w:rPr>
          <w:rFonts w:ascii="Century Schoolbook" w:eastAsia="Times New Roman" w:hAnsi="Century Schoolbook" w:cs="Times New Roman"/>
          <w:color w:val="000000"/>
          <w:kern w:val="0"/>
          <w:sz w:val="26"/>
          <w:szCs w:val="26"/>
          <w14:ligatures w14:val="none"/>
        </w:rPr>
        <w:t xml:space="preserve">s statements </w:t>
      </w:r>
      <w:r w:rsidRPr="006A4807">
        <w:rPr>
          <w:rFonts w:ascii="Century Schoolbook" w:eastAsia="Times New Roman" w:hAnsi="Century Schoolbook" w:cs="Times New Roman"/>
          <w:color w:val="000000"/>
          <w:kern w:val="0"/>
          <w:sz w:val="26"/>
          <w:szCs w:val="26"/>
          <w14:ligatures w14:val="none"/>
        </w:rPr>
        <w:t>as follows:</w:t>
      </w:r>
    </w:p>
    <w:p w:rsidR="00F660CA" w:rsidRPr="006A4807" w:rsidP="006A4807" w14:paraId="192A7ABF" w14:textId="634DC1F8">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Roe reported she spent the day with Boermeester on Friday, January 20, 2017.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called to ask her to pick him up from a party at approximately 12:30 or 1:00 a.m. on January 21, 2017.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She did, and </w:t>
      </w:r>
      <w:r w:rsidR="000D487C">
        <w:rPr>
          <w:rFonts w:ascii="Century Schoolbook" w:eastAsia="Times New Roman" w:hAnsi="Century Schoolbook" w:cs="Times New Roman"/>
          <w:color w:val="000000"/>
          <w:kern w:val="0"/>
          <w:sz w:val="26"/>
          <w:szCs w:val="26"/>
          <w14:ligatures w14:val="none"/>
        </w:rPr>
        <w:t xml:space="preserve">after getting food, </w:t>
      </w:r>
      <w:r w:rsidRPr="006A4807">
        <w:rPr>
          <w:rFonts w:ascii="Century Schoolbook" w:eastAsia="Times New Roman" w:hAnsi="Century Schoolbook" w:cs="Times New Roman"/>
          <w:color w:val="000000"/>
          <w:kern w:val="0"/>
          <w:sz w:val="26"/>
          <w:szCs w:val="26"/>
          <w14:ligatures w14:val="none"/>
        </w:rPr>
        <w:t xml:space="preserve">they returned to her home. </w:t>
      </w:r>
      <w:r w:rsidR="004124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Boermeester was the drunkest she had ever seen.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yelled in the alley behind her house, trying to be funny.</w:t>
      </w:r>
    </w:p>
    <w:p w:rsidR="00F660CA" w:rsidRPr="006A4807" w:rsidP="006A4807" w14:paraId="0DB3BE1E" w14:textId="29B3147D">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Roe had her dog Ziggy with her. </w:t>
      </w:r>
      <w:r w:rsidR="00B02AB6">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Boermeester wanted her to drop Ziggy</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leash to allow him to run in the alley.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grabbed the back of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hair hard and said “drop the fucking leash.”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refused.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Boermeester responded by increasing his hold on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hair, causing her to drop the leash because it “hurt.”</w:t>
      </w:r>
    </w:p>
    <w:p w:rsidR="00F660CA" w:rsidRPr="006A4807" w:rsidP="006A4807" w14:paraId="43913860" w14:textId="4ED4323D">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Boermeester then grabbed Roe “tight” by the neck, causing her to cough.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laughed and let go.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grabbed her by the neck twice more and pushed her hard against a concrete wall that ran along the alley behind her duplex.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head hurt after she hit the wall.</w:t>
      </w:r>
    </w:p>
    <w:p w:rsidR="00F660CA" w:rsidRPr="006A4807" w:rsidP="006A4807" w14:paraId="352C8C8C" w14:textId="3250D881">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Three USC students, DH, TS, and MB2, exited their apartments. </w:t>
      </w:r>
      <w:r w:rsidR="00B02AB6">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believed they were </w:t>
      </w:r>
      <w:r w:rsidR="000D487C">
        <w:rPr>
          <w:rFonts w:ascii="Century Schoolbook" w:eastAsia="Times New Roman" w:hAnsi="Century Schoolbook" w:cs="Times New Roman"/>
          <w:color w:val="000000"/>
          <w:kern w:val="0"/>
          <w:sz w:val="26"/>
          <w:szCs w:val="26"/>
          <w14:ligatures w14:val="none"/>
        </w:rPr>
        <w:t>awakened</w:t>
      </w:r>
      <w:r w:rsidRPr="006A4807">
        <w:rPr>
          <w:rFonts w:ascii="Century Schoolbook" w:eastAsia="Times New Roman" w:hAnsi="Century Schoolbook" w:cs="Times New Roman"/>
          <w:color w:val="000000"/>
          <w:kern w:val="0"/>
          <w:sz w:val="26"/>
          <w:szCs w:val="26"/>
          <w14:ligatures w14:val="none"/>
        </w:rPr>
        <w:t xml:space="preserve"> by the loud yelling.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When they asked after Roe, Boermeester told them that he and Roe were just “playing around.” DH and TS, who lived on the other side of Roe in the duplex, took her into their apartment. Boermeester was asleep when she </w:t>
      </w:r>
      <w:r w:rsidR="000D487C">
        <w:rPr>
          <w:rFonts w:ascii="Century Schoolbook" w:eastAsia="Times New Roman" w:hAnsi="Century Schoolbook" w:cs="Times New Roman"/>
          <w:color w:val="000000"/>
          <w:kern w:val="0"/>
          <w:sz w:val="26"/>
          <w:szCs w:val="26"/>
          <w14:ligatures w14:val="none"/>
        </w:rPr>
        <w:t>returned</w:t>
      </w:r>
      <w:r w:rsidRPr="006A4807">
        <w:rPr>
          <w:rFonts w:ascii="Century Schoolbook" w:eastAsia="Times New Roman" w:hAnsi="Century Schoolbook" w:cs="Times New Roman"/>
          <w:color w:val="000000"/>
          <w:kern w:val="0"/>
          <w:sz w:val="26"/>
          <w:szCs w:val="26"/>
          <w14:ligatures w14:val="none"/>
        </w:rPr>
        <w:t xml:space="preserve"> to her</w:t>
      </w:r>
      <w:r w:rsidR="00E95230">
        <w:rPr>
          <w:rFonts w:ascii="Century Schoolbook" w:eastAsia="Times New Roman" w:hAnsi="Century Schoolbook" w:cs="Times New Roman"/>
          <w:color w:val="000000"/>
          <w:kern w:val="0"/>
          <w:sz w:val="26"/>
          <w:szCs w:val="26"/>
          <w14:ligatures w14:val="none"/>
        </w:rPr>
        <w:t xml:space="preserve"> place</w:t>
      </w:r>
      <w:r w:rsidRPr="006A4807">
        <w:rPr>
          <w:rFonts w:ascii="Century Schoolbook" w:eastAsia="Times New Roman" w:hAnsi="Century Schoolbook" w:cs="Times New Roman"/>
          <w:color w:val="000000"/>
          <w:kern w:val="0"/>
          <w:sz w:val="26"/>
          <w:szCs w:val="26"/>
          <w14:ligatures w14:val="none"/>
        </w:rPr>
        <w:t>.</w:t>
      </w:r>
    </w:p>
    <w:p w:rsidR="00F660CA" w:rsidRPr="006A4807" w:rsidP="006A4807" w14:paraId="0918B041" w14:textId="64DDE141">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The next day, Roe told Boermeester that he scared DH and TS because “it looked really bad when you pushed me and it looked really bad with your hand around my neck.”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replied, “</w:t>
      </w:r>
      <w:r w:rsidR="00AD7F21">
        <w:rPr>
          <w:rFonts w:ascii="Century Schoolbook" w:eastAsia="Times New Roman" w:hAnsi="Century Schoolbook" w:cs="Times New Roman"/>
          <w:color w:val="000000"/>
          <w:kern w:val="0"/>
          <w:sz w:val="26"/>
          <w:szCs w:val="26"/>
          <w14:ligatures w14:val="none"/>
        </w:rPr>
        <w:t>i</w:t>
      </w:r>
      <w:r w:rsidRPr="006A4807">
        <w:rPr>
          <w:rFonts w:ascii="Century Schoolbook" w:eastAsia="Times New Roman" w:hAnsi="Century Schoolbook" w:cs="Times New Roman"/>
          <w:color w:val="000000"/>
          <w:kern w:val="0"/>
          <w:sz w:val="26"/>
          <w:szCs w:val="26"/>
          <w14:ligatures w14:val="none"/>
        </w:rPr>
        <w:t>t was a joke, we were messing around, tell them to calm down” and added, “</w:t>
      </w:r>
      <w:r w:rsidR="000F4220">
        <w:rPr>
          <w:rFonts w:ascii="Century Schoolbook" w:eastAsia="Times New Roman" w:hAnsi="Century Schoolbook" w:cs="Times New Roman"/>
          <w:color w:val="000000"/>
          <w:kern w:val="0"/>
          <w:sz w:val="26"/>
          <w:szCs w:val="26"/>
          <w14:ligatures w14:val="none"/>
        </w:rPr>
        <w:t>t</w:t>
      </w:r>
      <w:r w:rsidRPr="006A4807">
        <w:rPr>
          <w:rFonts w:ascii="Century Schoolbook" w:eastAsia="Times New Roman" w:hAnsi="Century Schoolbook" w:cs="Times New Roman"/>
          <w:color w:val="000000"/>
          <w:kern w:val="0"/>
          <w:sz w:val="26"/>
          <w:szCs w:val="26"/>
          <w14:ligatures w14:val="none"/>
        </w:rPr>
        <w:t>ell them you</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re into that,” implying that it was foreplay.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When Roe asked him, “</w:t>
      </w:r>
      <w:r w:rsidR="000F4220">
        <w:rPr>
          <w:rFonts w:ascii="Century Schoolbook" w:eastAsia="Times New Roman" w:hAnsi="Century Schoolbook" w:cs="Times New Roman"/>
          <w:color w:val="000000"/>
          <w:kern w:val="0"/>
          <w:sz w:val="26"/>
          <w:szCs w:val="26"/>
          <w14:ligatures w14:val="none"/>
        </w:rPr>
        <w:t>w</w:t>
      </w:r>
      <w:r w:rsidRPr="006A4807">
        <w:rPr>
          <w:rFonts w:ascii="Century Schoolbook" w:eastAsia="Times New Roman" w:hAnsi="Century Schoolbook" w:cs="Times New Roman"/>
          <w:color w:val="000000"/>
          <w:kern w:val="0"/>
          <w:sz w:val="26"/>
          <w:szCs w:val="26"/>
          <w14:ligatures w14:val="none"/>
        </w:rPr>
        <w:t xml:space="preserve">hat if you hurt me bad?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Would you feel bad? </w:t>
      </w:r>
      <w:r w:rsidR="0083174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If you were playing around and it hurt?”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Boermeester told her, “no” because it would have been “brought on by” her.</w:t>
      </w:r>
    </w:p>
    <w:p w:rsidR="00F660CA" w:rsidRPr="006A4807" w:rsidP="006A4807" w14:paraId="132E557A" w14:textId="450A1F7C">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The Title IX coordinator explained Roe had the option to request an avoidance of contact order (AOC) prohibiting Boermeester from contacting her.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indicated she wanted the AOC as well as temporary emergency housing because Boermeester had a key to her house.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The investigator noted Roe was crying throughout the meeting.</w:t>
      </w:r>
    </w:p>
    <w:p w:rsidR="00F660CA" w:rsidRPr="006A4807" w:rsidP="00BC0527" w14:paraId="0AF419D9" w14:textId="4ADDE55A">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Roe acknowledged she was in a “bad situation” but was conflicted about what to do because she still cared for Boermeester.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indicated she did not want to participate in an investigation and did not want Boermeester to be charged with anything other than the January 21, 2017 incident.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She was informed the Title IX office was obligated to investigate and could proceed without her consent.</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Boermeester was charged with the January 21, 2017 incident of intimate partner violence for which there were eyewitnesses.</w:t>
      </w:r>
    </w:p>
    <w:p w:rsidR="007354DD" w:rsidRPr="006A4807" w:rsidP="006A4807" w14:paraId="4B284628" w14:textId="45BEE71E">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On January 26, 2017, USC notified Boermeester of an investigation into the events of January 21</w:t>
      </w:r>
      <w:r w:rsidR="00006E21">
        <w:rPr>
          <w:rFonts w:ascii="Century Schoolbook" w:eastAsia="Times New Roman" w:hAnsi="Century Schoolbook" w:cs="Times New Roman"/>
          <w:color w:val="000000"/>
          <w:kern w:val="0"/>
          <w:sz w:val="26"/>
          <w:szCs w:val="26"/>
          <w14:ligatures w14:val="none"/>
        </w:rPr>
        <w:t>, 2017,</w:t>
      </w:r>
      <w:r w:rsidRPr="006A4807">
        <w:rPr>
          <w:rFonts w:ascii="Century Schoolbook" w:eastAsia="Times New Roman" w:hAnsi="Century Schoolbook" w:cs="Times New Roman"/>
          <w:color w:val="000000"/>
          <w:kern w:val="0"/>
          <w:sz w:val="26"/>
          <w:szCs w:val="26"/>
          <w14:ligatures w14:val="none"/>
        </w:rPr>
        <w:t xml:space="preserve"> and that he may have violated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sexual misconduct policy by committing intimate partner violence.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was placed on interim suspension and received an AOC letter.</w:t>
      </w:r>
    </w:p>
    <w:p w:rsidR="007354DD" w:rsidRPr="006A4807" w:rsidP="00BC0527" w14:paraId="63184984" w14:textId="52084135">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As we previously summarized, that same day</w:t>
      </w:r>
      <w:r w:rsidR="000D487C">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exchanged a series of text messages with the investigator stating, I am “pretty freaked out about today.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I know I</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ve said this a lot but I really can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t emphasis [</w:t>
      </w:r>
      <w:r w:rsidRPr="006A4807">
        <w:rPr>
          <w:rFonts w:ascii="Century Schoolbook" w:eastAsia="Times New Roman" w:hAnsi="Century Schoolbook" w:cs="Times New Roman"/>
          <w:i/>
          <w:iCs/>
          <w:color w:val="3D3D3D"/>
          <w:kern w:val="0"/>
          <w:sz w:val="26"/>
          <w:szCs w:val="26"/>
          <w:bdr w:val="none" w:sz="0" w:space="0" w:color="auto" w:frame="1"/>
          <w14:ligatures w14:val="none"/>
        </w:rPr>
        <w:t>sic</w:t>
      </w:r>
      <w:r w:rsidRPr="006A4807">
        <w:rPr>
          <w:rFonts w:ascii="Century Schoolbook" w:eastAsia="Times New Roman" w:hAnsi="Century Schoolbook" w:cs="Times New Roman"/>
          <w:color w:val="000000"/>
          <w:kern w:val="0"/>
          <w:sz w:val="26"/>
          <w:szCs w:val="26"/>
          <w14:ligatures w14:val="none"/>
        </w:rPr>
        <w:t>] enough that you guys please please make it clear that I did not bring this forward that I want nothing to do with it and I</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m not pressing any charges.”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She further stated, “He can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t know I made a statement.</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Can you not tell him I made a statement[?]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Like he can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t know I met with you guys.”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The investigator assured her Boermeester would be advised the investigation was initiated by the Title IX office and he would not be made aware of her statement until the time of the evidence review.</w:t>
      </w:r>
    </w:p>
    <w:p w:rsidR="007354DD" w:rsidRPr="006A4807" w:rsidP="006A4807" w14:paraId="109F6D14" w14:textId="069EFBE3">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On January 30, 2017, Roe and her advisor met with the investigator.</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We summarized that meeting as follows:</w:t>
      </w:r>
    </w:p>
    <w:p w:rsidR="007354DD" w:rsidRPr="006A4807" w:rsidP="006A4807" w14:paraId="03464FE0" w14:textId="3BB7316F">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Roe indicated she had reservations about the investigation because she felt as though her voice was not heard and that it was more about “burning him” than her wellbeing.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explained she thought she was in a supportive environment when she initially met with the Title IX office and so she freely shared her story.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Although she understood the Title IX office was “trying to do the right thing,” it has made things for her more “difficult.” Roe felt bullied by the process and no longer “fully believe[d]” many of the statements she initially made to the Title IX office.</w:t>
      </w:r>
    </w:p>
    <w:p w:rsidR="007354DD" w:rsidRPr="00BC0527" w:rsidP="00BC0527" w14:paraId="1B5D10F3" w14:textId="6101F96E">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Roe also requested the AOC be lifted because she had changed her mind.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She requested the AOC during her first meeting because she did not “trust” that it would be clearly conveyed to Boermeester that the investigation was initiated by the Title IX office, not her.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She did not want Boermeester to be “mad” at her. </w:t>
      </w:r>
      <w:r w:rsidR="00EB40DE">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She remarked “at the end of the day, he is like my best friend so it is like you are taking that away too.”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She explained, “</w:t>
      </w:r>
      <w:r w:rsidR="00EB40DE">
        <w:rPr>
          <w:rFonts w:ascii="Century Schoolbook" w:eastAsia="Times New Roman" w:hAnsi="Century Schoolbook" w:cs="Times New Roman"/>
          <w:color w:val="000000"/>
          <w:kern w:val="0"/>
          <w:sz w:val="26"/>
          <w:szCs w:val="26"/>
          <w14:ligatures w14:val="none"/>
        </w:rPr>
        <w:t>y</w:t>
      </w:r>
      <w:r w:rsidRPr="006A4807">
        <w:rPr>
          <w:rFonts w:ascii="Century Schoolbook" w:eastAsia="Times New Roman" w:hAnsi="Century Schoolbook" w:cs="Times New Roman"/>
          <w:color w:val="000000"/>
          <w:kern w:val="0"/>
          <w:sz w:val="26"/>
          <w:szCs w:val="26"/>
          <w14:ligatures w14:val="none"/>
        </w:rPr>
        <w:t xml:space="preserve">ou think this is to protect me.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Feels like I lost control on everything and I feel like you are controlling who I can talk to.”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stated that she did not feel she was in danger. </w:t>
      </w:r>
      <w:r w:rsidR="00C01708">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She was upset they could not speak</w:t>
      </w:r>
      <w:r w:rsidR="00516763">
        <w:rPr>
          <w:rFonts w:ascii="Century Schoolbook" w:eastAsia="Times New Roman" w:hAnsi="Century Schoolbook" w:cs="Times New Roman"/>
          <w:color w:val="000000"/>
          <w:kern w:val="0"/>
          <w:sz w:val="26"/>
          <w:szCs w:val="26"/>
          <w14:ligatures w14:val="none"/>
        </w:rPr>
        <w:t xml:space="preserve"> to each other</w:t>
      </w:r>
      <w:r w:rsidRPr="006A4807">
        <w:rPr>
          <w:rFonts w:ascii="Century Schoolbook" w:eastAsia="Times New Roman" w:hAnsi="Century Schoolbook" w:cs="Times New Roman"/>
          <w:color w:val="000000"/>
          <w:kern w:val="0"/>
          <w:sz w:val="26"/>
          <w:szCs w:val="26"/>
          <w14:ligatures w14:val="none"/>
        </w:rPr>
        <w:t xml:space="preserve">.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She believed that the investigation was too harsh and that instead, Boermeester should be mandated to go to counseling and be placed on probation.</w:t>
      </w:r>
      <w:r>
        <w:rPr>
          <w:rStyle w:val="FootnoteReference"/>
          <w:rFonts w:ascii="Century Schoolbook" w:eastAsia="Times New Roman" w:hAnsi="Century Schoolbook" w:cs="Times New Roman"/>
          <w:color w:val="000000"/>
          <w:kern w:val="0"/>
          <w:sz w:val="26"/>
          <w:szCs w:val="26"/>
          <w14:ligatures w14:val="none"/>
        </w:rPr>
        <w:footnoteReference w:id="2"/>
      </w:r>
    </w:p>
    <w:p w:rsidR="00F660CA" w:rsidRPr="006A4807" w:rsidP="006A4807" w14:paraId="470C3AA3" w14:textId="4CEDB59B">
      <w:pPr>
        <w:shd w:val="clear" w:color="auto" w:fill="FFFFFF"/>
        <w:spacing w:after="0" w:line="288" w:lineRule="auto"/>
        <w:ind w:firstLine="720"/>
        <w:textAlignment w:val="baseline"/>
        <w:rPr>
          <w:rFonts w:ascii="Century Schoolbook" w:eastAsia="Times New Roman" w:hAnsi="Century Schoolbook" w:cs="Times New Roman"/>
          <w:color w:val="3D3D3D"/>
          <w:kern w:val="0"/>
          <w:sz w:val="26"/>
          <w:szCs w:val="26"/>
          <w14:ligatures w14:val="none"/>
        </w:rPr>
      </w:pPr>
      <w:r w:rsidRPr="006A4807">
        <w:rPr>
          <w:rFonts w:ascii="Century Schoolbook" w:eastAsia="Times New Roman" w:hAnsi="Century Schoolbook" w:cs="Times New Roman"/>
          <w:color w:val="3D3D3D"/>
          <w:kern w:val="0"/>
          <w:sz w:val="26"/>
          <w:szCs w:val="26"/>
          <w14:ligatures w14:val="none"/>
        </w:rPr>
        <w:t>Boermeester was also interviewed by USC</w:t>
      </w:r>
      <w:r w:rsidRPr="006A4807" w:rsidR="002C5F5A">
        <w:rPr>
          <w:rFonts w:ascii="Century Schoolbook" w:eastAsia="Times New Roman" w:hAnsi="Century Schoolbook" w:cs="Times New Roman"/>
          <w:color w:val="3D3D3D"/>
          <w:kern w:val="0"/>
          <w:sz w:val="26"/>
          <w:szCs w:val="26"/>
          <w14:ligatures w14:val="none"/>
        </w:rPr>
        <w:t xml:space="preserve"> on January 30, 2017</w:t>
      </w:r>
      <w:r w:rsidRPr="006A4807">
        <w:rPr>
          <w:rFonts w:ascii="Century Schoolbook" w:eastAsia="Times New Roman" w:hAnsi="Century Schoolbook" w:cs="Times New Roman"/>
          <w:color w:val="3D3D3D"/>
          <w:kern w:val="0"/>
          <w:sz w:val="26"/>
          <w:szCs w:val="26"/>
          <w14:ligatures w14:val="none"/>
        </w:rPr>
        <w:t xml:space="preserve">.  We previously summarized his statement </w:t>
      </w:r>
      <w:r w:rsidRPr="006A4807" w:rsidR="002C5F5A">
        <w:rPr>
          <w:rFonts w:ascii="Century Schoolbook" w:eastAsia="Times New Roman" w:hAnsi="Century Schoolbook" w:cs="Times New Roman"/>
          <w:color w:val="3D3D3D"/>
          <w:kern w:val="0"/>
          <w:sz w:val="26"/>
          <w:szCs w:val="26"/>
          <w14:ligatures w14:val="none"/>
        </w:rPr>
        <w:t xml:space="preserve">concerning the incident </w:t>
      </w:r>
      <w:r w:rsidRPr="006A4807">
        <w:rPr>
          <w:rFonts w:ascii="Century Schoolbook" w:eastAsia="Times New Roman" w:hAnsi="Century Schoolbook" w:cs="Times New Roman"/>
          <w:color w:val="3D3D3D"/>
          <w:kern w:val="0"/>
          <w:sz w:val="26"/>
          <w:szCs w:val="26"/>
          <w14:ligatures w14:val="none"/>
        </w:rPr>
        <w:t>as follows:</w:t>
      </w:r>
    </w:p>
    <w:p w:rsidR="00F660CA" w:rsidRPr="006A4807" w:rsidP="006A4807" w14:paraId="55DEF649" w14:textId="6A70240B">
      <w:pPr>
        <w:shd w:val="clear" w:color="auto" w:fill="FFFFFF"/>
        <w:spacing w:after="0" w:line="288" w:lineRule="auto"/>
        <w:ind w:firstLine="720"/>
        <w:textAlignment w:val="baseline"/>
        <w:rPr>
          <w:rFonts w:ascii="Century Schoolbook" w:eastAsia="Times New Roman" w:hAnsi="Century Schoolbook" w:cs="Times New Roman"/>
          <w:color w:val="3D3D3D"/>
          <w:kern w:val="0"/>
          <w:sz w:val="26"/>
          <w:szCs w:val="26"/>
          <w14:ligatures w14:val="none"/>
        </w:rPr>
      </w:pPr>
      <w:r w:rsidRPr="006A4807">
        <w:rPr>
          <w:rFonts w:ascii="Century Schoolbook" w:eastAsia="Times New Roman" w:hAnsi="Century Schoolbook" w:cs="Times New Roman"/>
          <w:color w:val="3D3D3D"/>
          <w:kern w:val="0"/>
          <w:sz w:val="26"/>
          <w:szCs w:val="26"/>
          <w14:ligatures w14:val="none"/>
        </w:rPr>
        <w:t>Boermeester generally confirmed the events of January 21</w:t>
      </w:r>
      <w:r w:rsidR="000104DF">
        <w:rPr>
          <w:rFonts w:ascii="Century Schoolbook" w:eastAsia="Times New Roman" w:hAnsi="Century Schoolbook" w:cs="Times New Roman"/>
          <w:color w:val="3D3D3D"/>
          <w:kern w:val="0"/>
          <w:sz w:val="26"/>
          <w:szCs w:val="26"/>
          <w14:ligatures w14:val="none"/>
        </w:rPr>
        <w:t>, 2017,</w:t>
      </w:r>
      <w:r w:rsidRPr="006A4807">
        <w:rPr>
          <w:rFonts w:ascii="Century Schoolbook" w:eastAsia="Times New Roman" w:hAnsi="Century Schoolbook" w:cs="Times New Roman"/>
          <w:color w:val="3D3D3D"/>
          <w:kern w:val="0"/>
          <w:sz w:val="26"/>
          <w:szCs w:val="26"/>
          <w14:ligatures w14:val="none"/>
        </w:rPr>
        <w:t xml:space="preserve"> as Roe had described them; however, he denied intending to hurt her.</w:t>
      </w:r>
    </w:p>
    <w:p w:rsidR="00F660CA" w:rsidRPr="006A4807" w:rsidP="006A4807" w14:paraId="659B20DD" w14:textId="277F3C84">
      <w:pPr>
        <w:shd w:val="clear" w:color="auto" w:fill="FFFFFF"/>
        <w:spacing w:after="0" w:line="288" w:lineRule="auto"/>
        <w:ind w:firstLine="720"/>
        <w:textAlignment w:val="baseline"/>
        <w:rPr>
          <w:rFonts w:ascii="Century Schoolbook" w:eastAsia="Times New Roman" w:hAnsi="Century Schoolbook" w:cs="Times New Roman"/>
          <w:color w:val="3D3D3D"/>
          <w:kern w:val="0"/>
          <w:sz w:val="26"/>
          <w:szCs w:val="26"/>
          <w14:ligatures w14:val="none"/>
        </w:rPr>
      </w:pPr>
      <w:r w:rsidRPr="006A4807">
        <w:rPr>
          <w:rFonts w:ascii="Century Schoolbook" w:eastAsia="Times New Roman" w:hAnsi="Century Schoolbook" w:cs="Times New Roman"/>
          <w:color w:val="3D3D3D"/>
          <w:kern w:val="0"/>
          <w:sz w:val="26"/>
          <w:szCs w:val="26"/>
          <w14:ligatures w14:val="none"/>
        </w:rPr>
        <w:t xml:space="preserve">He reported he and Roe ate at the Cheesecake Factory at approximately 4:00 p.m. </w:t>
      </w:r>
      <w:r w:rsidR="000104DF">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Later that night, he text messaged Roe to pick him up from a party because he was unable to drive.</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 xml:space="preserve"> He had three glasses of wine at the restaurant and four to five beers at the party. </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When they arrived at Roe</w:t>
      </w:r>
      <w:r w:rsidR="00AE09D7">
        <w:rPr>
          <w:rFonts w:ascii="Century Schoolbook" w:eastAsia="Times New Roman" w:hAnsi="Century Schoolbook" w:cs="Times New Roman"/>
          <w:color w:val="3D3D3D"/>
          <w:kern w:val="0"/>
          <w:sz w:val="26"/>
          <w:szCs w:val="26"/>
          <w14:ligatures w14:val="none"/>
        </w:rPr>
        <w:t>’</w:t>
      </w:r>
      <w:r w:rsidRPr="006A4807">
        <w:rPr>
          <w:rFonts w:ascii="Century Schoolbook" w:eastAsia="Times New Roman" w:hAnsi="Century Schoolbook" w:cs="Times New Roman"/>
          <w:color w:val="3D3D3D"/>
          <w:kern w:val="0"/>
          <w:sz w:val="26"/>
          <w:szCs w:val="26"/>
          <w14:ligatures w14:val="none"/>
        </w:rPr>
        <w:t>s home after picking up food, they began playfully throwing french fries at one another.</w:t>
      </w:r>
    </w:p>
    <w:p w:rsidR="00F660CA" w:rsidRPr="006A4807" w:rsidP="008E2995" w14:paraId="0DA8EBE4" w14:textId="3A0D5BF6">
      <w:pPr>
        <w:shd w:val="clear" w:color="auto" w:fill="FFFFFF"/>
        <w:spacing w:after="0" w:line="288" w:lineRule="auto"/>
        <w:ind w:firstLine="720"/>
        <w:textAlignment w:val="baseline"/>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3D3D3D"/>
          <w:kern w:val="0"/>
          <w:sz w:val="26"/>
          <w:szCs w:val="26"/>
          <w14:ligatures w14:val="none"/>
        </w:rPr>
        <w:t>Boermeester wanted to watch Roe</w:t>
      </w:r>
      <w:r w:rsidR="00AE09D7">
        <w:rPr>
          <w:rFonts w:ascii="Century Schoolbook" w:eastAsia="Times New Roman" w:hAnsi="Century Schoolbook" w:cs="Times New Roman"/>
          <w:color w:val="3D3D3D"/>
          <w:kern w:val="0"/>
          <w:sz w:val="26"/>
          <w:szCs w:val="26"/>
          <w14:ligatures w14:val="none"/>
        </w:rPr>
        <w:t>’</w:t>
      </w:r>
      <w:r w:rsidRPr="006A4807">
        <w:rPr>
          <w:rFonts w:ascii="Century Schoolbook" w:eastAsia="Times New Roman" w:hAnsi="Century Schoolbook" w:cs="Times New Roman"/>
          <w:color w:val="3D3D3D"/>
          <w:kern w:val="0"/>
          <w:sz w:val="26"/>
          <w:szCs w:val="26"/>
          <w14:ligatures w14:val="none"/>
        </w:rPr>
        <w:t xml:space="preserve">s dog run around so he asked her to let the dog go. </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 xml:space="preserve">They were standing by a wall when he instructed her to release the dog. </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 xml:space="preserve">He acknowledged he put his hand around her neck while she stood against the wall, but denied they were arguing or that he was angry. </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 xml:space="preserve">He also denied choking her or slamming her head against the wall. </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 xml:space="preserve">He believed Roe felt safe with him. </w:t>
      </w:r>
      <w:r w:rsidR="00BC0527">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He asserted he did not have a tight grip on her.</w:t>
      </w:r>
      <w:r w:rsidR="008E2995">
        <w:rPr>
          <w:rFonts w:ascii="Century Schoolbook" w:eastAsia="Times New Roman" w:hAnsi="Century Schoolbook" w:cs="Times New Roman"/>
          <w:color w:val="3D3D3D"/>
          <w:kern w:val="0"/>
          <w:sz w:val="26"/>
          <w:szCs w:val="26"/>
          <w14:ligatures w14:val="none"/>
        </w:rPr>
        <w:t xml:space="preserve"> </w:t>
      </w:r>
      <w:r w:rsidR="00750E5B">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Boermeester believed the eyewitnesses misinterpreted what they saw</w:t>
      </w:r>
      <w:r w:rsidR="00750E5B">
        <w:rPr>
          <w:rFonts w:ascii="Century Schoolbook" w:eastAsia="Times New Roman" w:hAnsi="Century Schoolbook" w:cs="Times New Roman"/>
          <w:color w:val="3D3D3D"/>
          <w:kern w:val="0"/>
          <w:sz w:val="26"/>
          <w:szCs w:val="26"/>
          <w14:ligatures w14:val="none"/>
        </w:rPr>
        <w:t>.</w:t>
      </w:r>
      <w:r w:rsidRPr="006A4807">
        <w:rPr>
          <w:rFonts w:ascii="Century Schoolbook" w:eastAsia="Times New Roman" w:hAnsi="Century Schoolbook" w:cs="Times New Roman"/>
          <w:color w:val="3D3D3D"/>
          <w:kern w:val="0"/>
          <w:sz w:val="26"/>
          <w:szCs w:val="26"/>
          <w14:ligatures w14:val="none"/>
        </w:rPr>
        <w:t xml:space="preserve"> </w:t>
      </w:r>
      <w:r w:rsidR="00750E5B">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3D3D3D"/>
          <w:kern w:val="0"/>
          <w:sz w:val="26"/>
          <w:szCs w:val="26"/>
          <w14:ligatures w14:val="none"/>
        </w:rPr>
        <w:t>He explained he and Roe sometimes put their hands on each other</w:t>
      </w:r>
      <w:r w:rsidR="00AE09D7">
        <w:rPr>
          <w:rFonts w:ascii="Century Schoolbook" w:eastAsia="Times New Roman" w:hAnsi="Century Schoolbook" w:cs="Times New Roman"/>
          <w:color w:val="3D3D3D"/>
          <w:kern w:val="0"/>
          <w:sz w:val="26"/>
          <w:szCs w:val="26"/>
          <w14:ligatures w14:val="none"/>
        </w:rPr>
        <w:t>’</w:t>
      </w:r>
      <w:r w:rsidRPr="006A4807">
        <w:rPr>
          <w:rFonts w:ascii="Century Schoolbook" w:eastAsia="Times New Roman" w:hAnsi="Century Schoolbook" w:cs="Times New Roman"/>
          <w:color w:val="3D3D3D"/>
          <w:kern w:val="0"/>
          <w:sz w:val="26"/>
          <w:szCs w:val="26"/>
          <w14:ligatures w14:val="none"/>
        </w:rPr>
        <w:t xml:space="preserve">s necks during sex.  </w:t>
      </w:r>
    </w:p>
    <w:p w:rsidR="00F660CA" w:rsidRPr="006A4807" w:rsidP="006A4807" w14:paraId="07B569AD" w14:textId="12976D55">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Title IX investigator interviewed </w:t>
      </w:r>
      <w:r w:rsidRPr="006A4807" w:rsidR="00504B10">
        <w:rPr>
          <w:rFonts w:ascii="Century Schoolbook" w:eastAsia="Times New Roman" w:hAnsi="Century Schoolbook" w:cs="Times New Roman"/>
          <w:color w:val="000000"/>
          <w:kern w:val="0"/>
          <w:sz w:val="26"/>
          <w:szCs w:val="26"/>
          <w14:ligatures w14:val="none"/>
        </w:rPr>
        <w:t>1</w:t>
      </w:r>
      <w:r w:rsidR="002766A0">
        <w:rPr>
          <w:rFonts w:ascii="Century Schoolbook" w:eastAsia="Times New Roman" w:hAnsi="Century Schoolbook" w:cs="Times New Roman"/>
          <w:color w:val="000000"/>
          <w:kern w:val="0"/>
          <w:sz w:val="26"/>
          <w:szCs w:val="26"/>
          <w14:ligatures w14:val="none"/>
        </w:rPr>
        <w:t>6</w:t>
      </w:r>
      <w:r w:rsidRPr="006A4807" w:rsidR="00504B10">
        <w:rPr>
          <w:rFonts w:ascii="Century Schoolbook" w:eastAsia="Times New Roman" w:hAnsi="Century Schoolbook" w:cs="Times New Roman"/>
          <w:color w:val="000000"/>
          <w:kern w:val="0"/>
          <w:sz w:val="26"/>
          <w:szCs w:val="26"/>
          <w14:ligatures w14:val="none"/>
        </w:rPr>
        <w:t xml:space="preserve"> people in total</w:t>
      </w:r>
      <w:r w:rsidRPr="006A4807">
        <w:rPr>
          <w:rFonts w:ascii="Century Schoolbook" w:eastAsia="Times New Roman" w:hAnsi="Century Schoolbook" w:cs="Times New Roman"/>
          <w:color w:val="000000"/>
          <w:kern w:val="0"/>
          <w:sz w:val="26"/>
          <w:szCs w:val="26"/>
          <w14:ligatures w14:val="none"/>
        </w:rPr>
        <w:t>, including the eyewitnesses,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roommates and friends, and 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ex-girlfriend.</w:t>
      </w:r>
      <w:r w:rsidRPr="006A4807" w:rsidR="00504B10">
        <w:rPr>
          <w:rFonts w:ascii="Century Schoolbook" w:eastAsia="Times New Roman" w:hAnsi="Century Schoolbook" w:cs="Times New Roman"/>
          <w:color w:val="000000"/>
          <w:kern w:val="0"/>
          <w:sz w:val="26"/>
          <w:szCs w:val="26"/>
          <w14:ligatures w14:val="none"/>
        </w:rPr>
        <w:t xml:space="preserve"> </w:t>
      </w:r>
      <w:r w:rsidR="00BC0527">
        <w:rPr>
          <w:rFonts w:ascii="Century Schoolbook" w:eastAsia="Times New Roman" w:hAnsi="Century Schoolbook" w:cs="Times New Roman"/>
          <w:color w:val="000000"/>
          <w:kern w:val="0"/>
          <w:sz w:val="26"/>
          <w:szCs w:val="26"/>
          <w14:ligatures w14:val="none"/>
        </w:rPr>
        <w:t xml:space="preserve"> </w:t>
      </w:r>
      <w:r w:rsidRPr="006A4807" w:rsidR="000111F0">
        <w:rPr>
          <w:rFonts w:ascii="Century Schoolbook" w:eastAsia="Times New Roman" w:hAnsi="Century Schoolbook" w:cs="Times New Roman"/>
          <w:color w:val="000000"/>
          <w:kern w:val="0"/>
          <w:sz w:val="26"/>
          <w:szCs w:val="26"/>
          <w14:ligatures w14:val="none"/>
        </w:rPr>
        <w:t>We summarized the eyewitnesses</w:t>
      </w:r>
      <w:r w:rsidR="00AE09D7">
        <w:rPr>
          <w:rFonts w:ascii="Century Schoolbook" w:eastAsia="Times New Roman" w:hAnsi="Century Schoolbook" w:cs="Times New Roman"/>
          <w:color w:val="000000"/>
          <w:kern w:val="0"/>
          <w:sz w:val="26"/>
          <w:szCs w:val="26"/>
          <w14:ligatures w14:val="none"/>
        </w:rPr>
        <w:t>’</w:t>
      </w:r>
      <w:r w:rsidRPr="006A4807" w:rsidR="000111F0">
        <w:rPr>
          <w:rFonts w:ascii="Century Schoolbook" w:eastAsia="Times New Roman" w:hAnsi="Century Schoolbook" w:cs="Times New Roman"/>
          <w:color w:val="000000"/>
          <w:kern w:val="0"/>
          <w:sz w:val="26"/>
          <w:szCs w:val="26"/>
          <w14:ligatures w14:val="none"/>
        </w:rPr>
        <w:t xml:space="preserve"> statements as follows:</w:t>
      </w:r>
    </w:p>
    <w:p w:rsidR="000111F0" w:rsidRPr="006A4807" w:rsidP="006A4807" w14:paraId="1B20D56B" w14:textId="08A48758">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MB2 is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neighbor.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initially reported he did not see any physical contact between Roe and Boermeester.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explained he heard an argument between a man and a woman about a dog.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When he walked outside to take out his trash and see what was happening, “it kinda settled a little bit.”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Roe approached him a few days later to ensure he did not get the wrong impression.</w:t>
      </w:r>
    </w:p>
    <w:p w:rsidR="000111F0" w:rsidRPr="006A4807" w:rsidP="006A4807" w14:paraId="7C5E7A24" w14:textId="07FF60FF">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One month later, MB2 called the investigator to admit he had not been truthful in his initial statement because he was trying to “protect”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wishes to “keep it on the down low” and “downplay” the incident.</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He explained 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attorney attempted to speak with him at his home in March 2017.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told the attorney what he initially told the Title IX investigator.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However, he decided, “the lawyer coming to speak to me, finding my apartment, I don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t want to keep this any longer, perpetuating this lie.”</w:t>
      </w:r>
    </w:p>
    <w:p w:rsidR="000111F0" w:rsidRPr="006A4807" w:rsidP="006A4807" w14:paraId="20C7200B" w14:textId="30CCECC0">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During a second interview, MB2 reported he heard laughing and screaming sounds coming from the alley by his home, which initially seemed playful.</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The noise then changed to what sounded like a male trying to “assert his dominance” over a female.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MB2 looked into the alley and saw Boermeester standing in front of Roe with both hands around her neck.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then pushed her into the alley wall and she began to </w:t>
      </w:r>
      <w:r w:rsidR="00516763">
        <w:rPr>
          <w:rFonts w:ascii="Century Schoolbook" w:eastAsia="Times New Roman" w:hAnsi="Century Schoolbook" w:cs="Times New Roman"/>
          <w:color w:val="000000"/>
          <w:kern w:val="0"/>
          <w:sz w:val="26"/>
          <w:szCs w:val="26"/>
          <w14:ligatures w14:val="none"/>
        </w:rPr>
        <w:t>m</w:t>
      </w:r>
      <w:r w:rsidRPr="006A4807">
        <w:rPr>
          <w:rFonts w:ascii="Century Schoolbook" w:eastAsia="Times New Roman" w:hAnsi="Century Schoolbook" w:cs="Times New Roman"/>
          <w:color w:val="000000"/>
          <w:kern w:val="0"/>
          <w:sz w:val="26"/>
          <w:szCs w:val="26"/>
          <w14:ligatures w14:val="none"/>
        </w:rPr>
        <w:t xml:space="preserve">ake “gagging” noises.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MB2 added, “once he put his arms around her the first time she wasn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t saying anything.”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MB2 believed, “</w:t>
      </w:r>
      <w:r w:rsidR="00565DE7">
        <w:rPr>
          <w:rFonts w:ascii="Century Schoolbook" w:eastAsia="Times New Roman" w:hAnsi="Century Schoolbook" w:cs="Times New Roman"/>
          <w:color w:val="000000"/>
          <w:kern w:val="0"/>
          <w:sz w:val="26"/>
          <w:szCs w:val="26"/>
          <w14:ligatures w14:val="none"/>
        </w:rPr>
        <w:t>t</w:t>
      </w:r>
      <w:r w:rsidRPr="006A4807">
        <w:rPr>
          <w:rFonts w:ascii="Century Schoolbook" w:eastAsia="Times New Roman" w:hAnsi="Century Schoolbook" w:cs="Times New Roman"/>
          <w:color w:val="000000"/>
          <w:kern w:val="0"/>
          <w:sz w:val="26"/>
          <w:szCs w:val="26"/>
          <w14:ligatures w14:val="none"/>
        </w:rPr>
        <w:t xml:space="preserve">his guy is violent.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domestically was abusing her.”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stated, “</w:t>
      </w:r>
      <w:r w:rsidR="00565DE7">
        <w:rPr>
          <w:rFonts w:ascii="Century Schoolbook" w:eastAsia="Times New Roman" w:hAnsi="Century Schoolbook" w:cs="Times New Roman"/>
          <w:color w:val="000000"/>
          <w:kern w:val="0"/>
          <w:sz w:val="26"/>
          <w:szCs w:val="26"/>
          <w14:ligatures w14:val="none"/>
        </w:rPr>
        <w:t>t</w:t>
      </w:r>
      <w:r w:rsidRPr="006A4807">
        <w:rPr>
          <w:rFonts w:ascii="Century Schoolbook" w:eastAsia="Times New Roman" w:hAnsi="Century Schoolbook" w:cs="Times New Roman"/>
          <w:color w:val="000000"/>
          <w:kern w:val="0"/>
          <w:sz w:val="26"/>
          <w:szCs w:val="26"/>
          <w14:ligatures w14:val="none"/>
        </w:rPr>
        <w:t xml:space="preserve">ruth is I really wanted to beat the shit out of this guy.”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Because of what he saw, MB2 grabbed a trash bag and went outside. </w:t>
      </w:r>
      <w:r w:rsidR="002C005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asked them how things were going, which “broke it up.”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Afterwards, Boermeester and Roe walked back to her apartment.</w:t>
      </w:r>
    </w:p>
    <w:p w:rsidR="000111F0" w:rsidRPr="006A4807" w:rsidP="006A4807" w14:paraId="12251CFE" w14:textId="44488333">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DH is a member of the USC men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tennis team and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neighbor.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was reluctant to participate in the investigation but described what he saw on the night of January 21, 2017.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He reported he heard screaming.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heard a male voice yelling loudly and a female voice talking but could not make out what they were saying.</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He looked outside and saw Roe and Boermeester standing by the wall.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noticed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dog running in the alley, which made him realize something was wrong because Roe did not allow her dog to run freely.</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He saw Roe pinned against the wall by Boermeester, who had his hand around her chest/neck.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DH did not see or hear Roe hit the wall.</w:t>
      </w:r>
    </w:p>
    <w:p w:rsidR="000111F0" w:rsidRPr="006A4807" w:rsidP="006A4807" w14:paraId="33DA5509" w14:textId="5612BFDE">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TS is also a member of the USC men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tennis team and is DH</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roommate.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He reported DH woke him up, urgently stating, “we gotta go downstairs, [Boermeester] is hitting [Roe].”</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When they got downstairs, DH asked to speak to Roe. </w:t>
      </w:r>
      <w:r w:rsidR="008F62DD">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Boermeester walked back to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house.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DH tried to convince her to spend the night at their apartment.</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DH observed Roe was “playing casual at first” and tried to “downplay it.”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When DH confronted her about 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arm around her throat, she rationalized it by saying, “he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just drunk.”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About 15 to 20 minutes later, Roe returned </w:t>
      </w:r>
      <w:r w:rsidR="00516763">
        <w:rPr>
          <w:rFonts w:ascii="Century Schoolbook" w:eastAsia="Times New Roman" w:hAnsi="Century Schoolbook" w:cs="Times New Roman"/>
          <w:color w:val="000000"/>
          <w:kern w:val="0"/>
          <w:sz w:val="26"/>
          <w:szCs w:val="26"/>
          <w14:ligatures w14:val="none"/>
        </w:rPr>
        <w:t xml:space="preserve">to her </w:t>
      </w:r>
      <w:r w:rsidRPr="006A4807">
        <w:rPr>
          <w:rFonts w:ascii="Century Schoolbook" w:eastAsia="Times New Roman" w:hAnsi="Century Schoolbook" w:cs="Times New Roman"/>
          <w:color w:val="000000"/>
          <w:kern w:val="0"/>
          <w:sz w:val="26"/>
          <w:szCs w:val="26"/>
          <w14:ligatures w14:val="none"/>
        </w:rPr>
        <w:t xml:space="preserve">home, crying.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She then texted that Boermeester was asleep and stated, “I am safe. </w:t>
      </w:r>
      <w:r w:rsidR="00FB2AEB">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Thanks for looking out for me.”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TS and DH reported the incident the next day to the men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tennis coach. </w:t>
      </w:r>
      <w:r w:rsidR="008E2995">
        <w:rPr>
          <w:rFonts w:ascii="Century Schoolbook" w:eastAsia="Times New Roman" w:hAnsi="Century Schoolbook" w:cs="Times New Roman"/>
          <w:color w:val="000000"/>
          <w:kern w:val="0"/>
          <w:sz w:val="26"/>
          <w:szCs w:val="26"/>
          <w14:ligatures w14:val="none"/>
        </w:rPr>
        <w:t xml:space="preserve"> </w:t>
      </w:r>
    </w:p>
    <w:p w:rsidR="000111F0" w:rsidRPr="006A4807" w:rsidP="006A4807" w14:paraId="13B48379" w14:textId="6137FD98">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We also </w:t>
      </w:r>
      <w:r w:rsidR="00924A67">
        <w:rPr>
          <w:rFonts w:ascii="Century Schoolbook" w:eastAsia="Times New Roman" w:hAnsi="Century Schoolbook" w:cs="Times New Roman"/>
          <w:color w:val="000000"/>
          <w:kern w:val="0"/>
          <w:sz w:val="26"/>
          <w:szCs w:val="26"/>
          <w14:ligatures w14:val="none"/>
        </w:rPr>
        <w:t xml:space="preserve">noted </w:t>
      </w:r>
      <w:r w:rsidRPr="006A4807">
        <w:rPr>
          <w:rFonts w:ascii="Century Schoolbook" w:eastAsia="Times New Roman" w:hAnsi="Century Schoolbook" w:cs="Times New Roman"/>
          <w:color w:val="000000"/>
          <w:kern w:val="0"/>
          <w:sz w:val="26"/>
          <w:szCs w:val="26"/>
          <w14:ligatures w14:val="none"/>
        </w:rPr>
        <w:t>that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roommates and friends uniformly reported that Roe and 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relationship was volatile, but they did not personally witness any physical violence between them.” </w:t>
      </w:r>
      <w:r w:rsidR="008E2995">
        <w:rPr>
          <w:rFonts w:ascii="Century Schoolbook" w:eastAsia="Times New Roman" w:hAnsi="Century Schoolbook" w:cs="Times New Roman"/>
          <w:color w:val="000000"/>
          <w:kern w:val="0"/>
          <w:sz w:val="26"/>
          <w:szCs w:val="26"/>
          <w14:ligatures w14:val="none"/>
        </w:rPr>
        <w:t xml:space="preserve"> </w:t>
      </w:r>
    </w:p>
    <w:p w:rsidR="000111F0" w:rsidRPr="006A4807" w:rsidP="006A4807" w14:paraId="77BF21AD" w14:textId="64D36DEE">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In addition to interviewing witnesses, the investigator obtained video of the incident from a camera located in the alley about two buildings away from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duplex.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The recording is silent and grainy.  There is no dispute that the video shows Boermeester and Roe in the alley after midnight on January 21, 2017.  We found that the video supported “the trial court</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description of the events</w:t>
      </w:r>
      <w:r w:rsidRPr="006A4807" w:rsidR="00B759CA">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as follows:</w:t>
      </w:r>
    </w:p>
    <w:p w:rsidR="000111F0" w:rsidRPr="006A4807" w:rsidP="006A4807" w14:paraId="6D1E78AB" w14:textId="12A9F86C">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“At 12:16:16 a.m., the video shows Petitioner shoving Roe from the area adjacent to the house into the alleyway.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12:16:50, Petitioner appears to be holding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neck or upper body area.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At 12:17:12, Petitioner grabs Roe by the neck and pushes her toward the wall of the alley.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12:17:13 and 12:17:14,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head and body arch backwards.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Between 12:17:16 and 12:17:26, Petitioner and Roe are against the wall and barely visible from the camera.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12:17:26, Petitioner backs away from the wall and re-enters the camera</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view.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12:17:28, Roe re-enters the camera</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view.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Roe and Petitioner proceed to push each other.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At 12:17:38, Petitioner moves toward Roe and appears to be pushing her against the wall.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At 12:17:40, a dog can be seen running across the alley.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12:17:57, a third party enters the camera</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view and walks in the direction of Petitioner and Roe.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At that moment, Petitioner and Roe walk away from the wall and back towards the house.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12:18:19, the third party walks over to the dumpster, places a trash bag inside, and walks back toward the house.”</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w:t>
      </w:r>
    </w:p>
    <w:p w:rsidR="00F660CA" w:rsidRPr="006A4807" w:rsidP="006A4807" w14:paraId="64DEE990" w14:textId="3C1E2BE7">
      <w:pPr>
        <w:spacing w:after="0" w:line="288" w:lineRule="auto"/>
        <w:rPr>
          <w:rFonts w:ascii="Century Schoolbook" w:hAnsi="Century Schoolbook"/>
          <w:sz w:val="26"/>
          <w:szCs w:val="26"/>
        </w:rPr>
      </w:pPr>
      <w:r w:rsidRPr="006A4807">
        <w:rPr>
          <w:rFonts w:ascii="Century Schoolbook" w:hAnsi="Century Schoolbook"/>
          <w:sz w:val="26"/>
          <w:szCs w:val="26"/>
        </w:rPr>
        <w:tab/>
        <w:t>Under USC</w:t>
      </w:r>
      <w:r w:rsidR="00AE09D7">
        <w:rPr>
          <w:rFonts w:ascii="Century Schoolbook" w:hAnsi="Century Schoolbook"/>
          <w:sz w:val="26"/>
          <w:szCs w:val="26"/>
        </w:rPr>
        <w:t>’</w:t>
      </w:r>
      <w:r w:rsidRPr="006A4807">
        <w:rPr>
          <w:rFonts w:ascii="Century Schoolbook" w:hAnsi="Century Schoolbook"/>
          <w:sz w:val="26"/>
          <w:szCs w:val="26"/>
        </w:rPr>
        <w:t xml:space="preserve">s Misconduct Policy, Boermeester was entitled to review the evidence collected, including witness statements, physical and documentary evidence, and audio/visual material before USC made any findings of fact. </w:t>
      </w:r>
      <w:r w:rsidR="008E2995">
        <w:rPr>
          <w:rFonts w:ascii="Century Schoolbook" w:hAnsi="Century Schoolbook"/>
          <w:sz w:val="26"/>
          <w:szCs w:val="26"/>
        </w:rPr>
        <w:t xml:space="preserve"> </w:t>
      </w:r>
      <w:r w:rsidRPr="006A4807">
        <w:rPr>
          <w:rFonts w:ascii="Century Schoolbook" w:hAnsi="Century Schoolbook"/>
          <w:sz w:val="26"/>
          <w:szCs w:val="26"/>
        </w:rPr>
        <w:t xml:space="preserve">Also before findings of fact were made, Boermeester was entitled to submit cross-examination questions to be asked of the other party by the Title IX Coordinator at an Evidence Hearing. </w:t>
      </w:r>
      <w:r w:rsidR="008E2995">
        <w:rPr>
          <w:rFonts w:ascii="Century Schoolbook" w:hAnsi="Century Schoolbook"/>
          <w:sz w:val="26"/>
          <w:szCs w:val="26"/>
        </w:rPr>
        <w:t xml:space="preserve"> </w:t>
      </w:r>
      <w:r w:rsidRPr="006A4807">
        <w:rPr>
          <w:rFonts w:ascii="Century Schoolbook" w:hAnsi="Century Schoolbook"/>
          <w:sz w:val="26"/>
          <w:szCs w:val="26"/>
        </w:rPr>
        <w:t xml:space="preserve">Boermeester was also entitled to appear at an Evidence Hearing himself. </w:t>
      </w:r>
      <w:r w:rsidR="008E2995">
        <w:rPr>
          <w:rFonts w:ascii="Century Schoolbook" w:hAnsi="Century Schoolbook"/>
          <w:sz w:val="26"/>
          <w:szCs w:val="26"/>
        </w:rPr>
        <w:t xml:space="preserve"> </w:t>
      </w:r>
      <w:r w:rsidRPr="006A4807">
        <w:rPr>
          <w:rFonts w:ascii="Century Schoolbook" w:hAnsi="Century Schoolbook"/>
          <w:sz w:val="26"/>
          <w:szCs w:val="26"/>
        </w:rPr>
        <w:t>The Evidence Hearing is each party</w:t>
      </w:r>
      <w:r w:rsidR="00AE09D7">
        <w:rPr>
          <w:rFonts w:ascii="Century Schoolbook" w:hAnsi="Century Schoolbook"/>
          <w:sz w:val="26"/>
          <w:szCs w:val="26"/>
        </w:rPr>
        <w:t>’</w:t>
      </w:r>
      <w:r w:rsidRPr="006A4807">
        <w:rPr>
          <w:rFonts w:ascii="Century Schoolbook" w:hAnsi="Century Schoolbook"/>
          <w:sz w:val="26"/>
          <w:szCs w:val="26"/>
        </w:rPr>
        <w:t xml:space="preserve">s separate opportunity to respond to the evidence collected. </w:t>
      </w:r>
      <w:r w:rsidR="008E2995">
        <w:rPr>
          <w:rFonts w:ascii="Century Schoolbook" w:hAnsi="Century Schoolbook"/>
          <w:sz w:val="26"/>
          <w:szCs w:val="26"/>
        </w:rPr>
        <w:t xml:space="preserve"> </w:t>
      </w:r>
      <w:r w:rsidRPr="006A4807">
        <w:rPr>
          <w:rFonts w:ascii="Century Schoolbook" w:hAnsi="Century Schoolbook"/>
          <w:sz w:val="26"/>
          <w:szCs w:val="26"/>
        </w:rPr>
        <w:t>At the Evidence Hearing, the Title IX Coordinator will ask each party the questions submitted by the other.</w:t>
      </w:r>
      <w:r w:rsidR="008E2995">
        <w:rPr>
          <w:rFonts w:ascii="Century Schoolbook" w:hAnsi="Century Schoolbook"/>
          <w:sz w:val="26"/>
          <w:szCs w:val="26"/>
        </w:rPr>
        <w:t xml:space="preserve"> </w:t>
      </w:r>
      <w:r w:rsidRPr="006A4807">
        <w:rPr>
          <w:rFonts w:ascii="Century Schoolbook" w:hAnsi="Century Schoolbook"/>
          <w:sz w:val="26"/>
          <w:szCs w:val="26"/>
        </w:rPr>
        <w:t xml:space="preserve"> The Title IX Coordinator has the responsibility to exclude any questions that are inflammatory, argumentative, or relate to character evidence or non-relevant sexual history. </w:t>
      </w:r>
      <w:r w:rsidR="008E2995">
        <w:rPr>
          <w:rFonts w:ascii="Century Schoolbook" w:hAnsi="Century Schoolbook"/>
          <w:sz w:val="26"/>
          <w:szCs w:val="26"/>
        </w:rPr>
        <w:t xml:space="preserve">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did not submit questions for cross-examination.  He elected to submit a written statement rather than participate in the Evidentiary Hearing.</w:t>
      </w:r>
    </w:p>
    <w:p w:rsidR="00504B10" w:rsidRPr="006A4807" w:rsidP="006A4807" w14:paraId="40C00D7E" w14:textId="4BFA94D4">
      <w:pPr>
        <w:spacing w:after="0" w:line="288" w:lineRule="auto"/>
        <w:rPr>
          <w:rFonts w:ascii="Century Schoolbook" w:hAnsi="Century Schoolbook"/>
          <w:sz w:val="26"/>
          <w:szCs w:val="26"/>
        </w:rPr>
      </w:pPr>
      <w:r w:rsidRPr="006A4807">
        <w:rPr>
          <w:rFonts w:ascii="Century Schoolbook" w:hAnsi="Century Schoolbook"/>
          <w:sz w:val="26"/>
          <w:szCs w:val="26"/>
        </w:rPr>
        <w:tab/>
        <w:t>USC</w:t>
      </w:r>
      <w:r w:rsidR="00AE09D7">
        <w:rPr>
          <w:rFonts w:ascii="Century Schoolbook" w:hAnsi="Century Schoolbook"/>
          <w:sz w:val="26"/>
          <w:szCs w:val="26"/>
        </w:rPr>
        <w:t>’</w:t>
      </w:r>
      <w:r w:rsidRPr="006A4807">
        <w:rPr>
          <w:rFonts w:ascii="Century Schoolbook" w:hAnsi="Century Schoolbook"/>
          <w:sz w:val="26"/>
          <w:szCs w:val="26"/>
        </w:rPr>
        <w:t>s investigation, called a Summary Administrative Review</w:t>
      </w:r>
      <w:r w:rsidR="007875FA">
        <w:rPr>
          <w:rFonts w:ascii="Century Schoolbook" w:hAnsi="Century Schoolbook"/>
          <w:sz w:val="26"/>
          <w:szCs w:val="26"/>
        </w:rPr>
        <w:t xml:space="preserve"> (SAR)</w:t>
      </w:r>
      <w:r w:rsidRPr="006A4807">
        <w:rPr>
          <w:rFonts w:ascii="Century Schoolbook" w:hAnsi="Century Schoolbook"/>
          <w:sz w:val="26"/>
          <w:szCs w:val="26"/>
        </w:rPr>
        <w:t>, concluded on March 22, 2017.  Helsper prepared a 78</w:t>
      </w:r>
      <w:r w:rsidR="008E2995">
        <w:rPr>
          <w:rFonts w:ascii="Century Schoolbook" w:hAnsi="Century Schoolbook"/>
          <w:sz w:val="26"/>
          <w:szCs w:val="26"/>
        </w:rPr>
        <w:noBreakHyphen/>
      </w:r>
      <w:r w:rsidRPr="006A4807">
        <w:rPr>
          <w:rFonts w:ascii="Century Schoolbook" w:hAnsi="Century Schoolbook"/>
          <w:sz w:val="26"/>
          <w:szCs w:val="26"/>
        </w:rPr>
        <w:t xml:space="preserve">page report of the review.  On April 27, 2017, USC informed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and Roe that it had determined that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w:t>
      </w:r>
      <w:r w:rsidR="00924A67">
        <w:rPr>
          <w:rFonts w:ascii="Century Schoolbook" w:hAnsi="Century Schoolbook"/>
          <w:sz w:val="26"/>
          <w:szCs w:val="26"/>
        </w:rPr>
        <w:t>was</w:t>
      </w:r>
      <w:r w:rsidRPr="006A4807">
        <w:rPr>
          <w:rFonts w:ascii="Century Schoolbook" w:hAnsi="Century Schoolbook"/>
          <w:sz w:val="26"/>
          <w:szCs w:val="26"/>
        </w:rPr>
        <w:t xml:space="preserve"> responsible for the charged conduct. </w:t>
      </w:r>
      <w:r w:rsidR="00BC0527">
        <w:rPr>
          <w:rFonts w:ascii="Century Schoolbook" w:hAnsi="Century Schoolbook"/>
          <w:sz w:val="26"/>
          <w:szCs w:val="26"/>
        </w:rPr>
        <w:t xml:space="preserve"> </w:t>
      </w:r>
      <w:r w:rsidRPr="006A4807">
        <w:rPr>
          <w:rFonts w:ascii="Century Schoolbook" w:hAnsi="Century Schoolbook"/>
          <w:sz w:val="26"/>
          <w:szCs w:val="26"/>
        </w:rPr>
        <w:t>On May 2, 2017</w:t>
      </w:r>
      <w:r w:rsidRPr="006A4807" w:rsidR="00D472A8">
        <w:rPr>
          <w:rFonts w:ascii="Century Schoolbook" w:hAnsi="Century Schoolbook"/>
          <w:sz w:val="26"/>
          <w:szCs w:val="26"/>
        </w:rPr>
        <w:t>,</w:t>
      </w:r>
      <w:r w:rsidRPr="006A4807">
        <w:rPr>
          <w:rFonts w:ascii="Century Schoolbook" w:hAnsi="Century Schoolbook"/>
          <w:sz w:val="26"/>
          <w:szCs w:val="26"/>
        </w:rPr>
        <w:t xml:space="preserve"> the Misconduct Sanctioning Panel recommended expulsion.</w:t>
      </w:r>
    </w:p>
    <w:p w:rsidR="00504B10" w:rsidRPr="006A4807" w:rsidP="006A4807" w14:paraId="2C099E16" w14:textId="32DEDD4F">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Boermeester appealed to the Title IX Appeal Panel.  The Panel found, among other things, that the findings of fact in the SAR were supported by substantial evidence.  The Panel recommended a </w:t>
      </w:r>
      <w:r w:rsidRPr="006A4807">
        <w:rPr>
          <w:rFonts w:ascii="Century Schoolbook" w:eastAsia="Times New Roman" w:hAnsi="Century Schoolbook" w:cs="Times New Roman"/>
          <w:color w:val="000000"/>
          <w:kern w:val="0"/>
          <w:sz w:val="26"/>
          <w:szCs w:val="26"/>
          <w14:ligatures w14:val="none"/>
        </w:rPr>
        <w:t>two-year suspension because 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conduct could have been reckless rather than intentional.  The </w:t>
      </w:r>
      <w:r w:rsidR="00045CC1">
        <w:rPr>
          <w:rFonts w:ascii="Century Schoolbook" w:eastAsia="Times New Roman" w:hAnsi="Century Schoolbook" w:cs="Times New Roman"/>
          <w:color w:val="000000"/>
          <w:kern w:val="0"/>
          <w:sz w:val="26"/>
          <w:szCs w:val="26"/>
          <w14:ligatures w14:val="none"/>
        </w:rPr>
        <w:t>v</w:t>
      </w:r>
      <w:r w:rsidRPr="006A4807">
        <w:rPr>
          <w:rFonts w:ascii="Century Schoolbook" w:eastAsia="Times New Roman" w:hAnsi="Century Schoolbook" w:cs="Times New Roman"/>
          <w:color w:val="000000"/>
          <w:kern w:val="0"/>
          <w:sz w:val="26"/>
          <w:szCs w:val="26"/>
          <w14:ligatures w14:val="none"/>
        </w:rPr>
        <w:t>ice</w:t>
      </w:r>
      <w:r w:rsidR="00045CC1">
        <w:rPr>
          <w:rFonts w:ascii="Century Schoolbook" w:eastAsia="Times New Roman" w:hAnsi="Century Schoolbook" w:cs="Times New Roman"/>
          <w:color w:val="000000"/>
          <w:kern w:val="0"/>
          <w:sz w:val="26"/>
          <w:szCs w:val="26"/>
          <w14:ligatures w14:val="none"/>
        </w:rPr>
        <w:t>-p</w:t>
      </w:r>
      <w:r w:rsidRPr="006A4807">
        <w:rPr>
          <w:rFonts w:ascii="Century Schoolbook" w:eastAsia="Times New Roman" w:hAnsi="Century Schoolbook" w:cs="Times New Roman"/>
          <w:color w:val="000000"/>
          <w:kern w:val="0"/>
          <w:sz w:val="26"/>
          <w:szCs w:val="26"/>
          <w14:ligatures w14:val="none"/>
        </w:rPr>
        <w:t xml:space="preserve">resident for </w:t>
      </w:r>
      <w:r w:rsidR="00045CC1">
        <w:rPr>
          <w:rFonts w:ascii="Century Schoolbook" w:eastAsia="Times New Roman" w:hAnsi="Century Schoolbook" w:cs="Times New Roman"/>
          <w:color w:val="000000"/>
          <w:kern w:val="0"/>
          <w:sz w:val="26"/>
          <w:szCs w:val="26"/>
          <w14:ligatures w14:val="none"/>
        </w:rPr>
        <w:t>s</w:t>
      </w:r>
      <w:r w:rsidRPr="006A4807">
        <w:rPr>
          <w:rFonts w:ascii="Century Schoolbook" w:eastAsia="Times New Roman" w:hAnsi="Century Schoolbook" w:cs="Times New Roman"/>
          <w:color w:val="000000"/>
          <w:kern w:val="0"/>
          <w:sz w:val="26"/>
          <w:szCs w:val="26"/>
          <w14:ligatures w14:val="none"/>
        </w:rPr>
        <w:t xml:space="preserve">tudent </w:t>
      </w:r>
      <w:r w:rsidR="00045CC1">
        <w:rPr>
          <w:rFonts w:ascii="Century Schoolbook" w:eastAsia="Times New Roman" w:hAnsi="Century Schoolbook" w:cs="Times New Roman"/>
          <w:color w:val="000000"/>
          <w:kern w:val="0"/>
          <w:sz w:val="26"/>
          <w:szCs w:val="26"/>
          <w14:ligatures w14:val="none"/>
        </w:rPr>
        <w:t>a</w:t>
      </w:r>
      <w:r w:rsidRPr="006A4807">
        <w:rPr>
          <w:rFonts w:ascii="Century Schoolbook" w:eastAsia="Times New Roman" w:hAnsi="Century Schoolbook" w:cs="Times New Roman"/>
          <w:color w:val="000000"/>
          <w:kern w:val="0"/>
          <w:sz w:val="26"/>
          <w:szCs w:val="26"/>
          <w14:ligatures w14:val="none"/>
        </w:rPr>
        <w:t>ffairs</w:t>
      </w:r>
      <w:r w:rsidRPr="006A4807" w:rsidR="00D472A8">
        <w:rPr>
          <w:rFonts w:ascii="Century Schoolbook" w:eastAsia="Times New Roman" w:hAnsi="Century Schoolbook" w:cs="Times New Roman"/>
          <w:color w:val="000000"/>
          <w:kern w:val="0"/>
          <w:sz w:val="26"/>
          <w:szCs w:val="26"/>
          <w14:ligatures w14:val="none"/>
        </w:rPr>
        <w:t>, Ainsley Carry,</w:t>
      </w:r>
      <w:r w:rsidRPr="006A4807">
        <w:rPr>
          <w:rFonts w:ascii="Century Schoolbook" w:eastAsia="Times New Roman" w:hAnsi="Century Schoolbook" w:cs="Times New Roman"/>
          <w:color w:val="000000"/>
          <w:kern w:val="0"/>
          <w:sz w:val="26"/>
          <w:szCs w:val="26"/>
          <w14:ligatures w14:val="none"/>
        </w:rPr>
        <w:t xml:space="preserve"> rejected the appellate panel</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recommendation and affirmed the decision to expel Boermeester, reasoning the sanction was appropriate under the sexual misconduct policy regardless of whether </w:t>
      </w:r>
      <w:r w:rsidR="00516763">
        <w:rPr>
          <w:rFonts w:ascii="Century Schoolbook" w:eastAsia="Times New Roman" w:hAnsi="Century Schoolbook" w:cs="Times New Roman"/>
          <w:color w:val="000000"/>
          <w:kern w:val="0"/>
          <w:sz w:val="26"/>
          <w:szCs w:val="26"/>
          <w14:ligatures w14:val="none"/>
        </w:rPr>
        <w:t xml:space="preserve">or not </w:t>
      </w:r>
      <w:r w:rsidRPr="006A4807">
        <w:rPr>
          <w:rFonts w:ascii="Century Schoolbook" w:eastAsia="Times New Roman" w:hAnsi="Century Schoolbook" w:cs="Times New Roman"/>
          <w:color w:val="000000"/>
          <w:kern w:val="0"/>
          <w:sz w:val="26"/>
          <w:szCs w:val="26"/>
          <w14:ligatures w14:val="none"/>
        </w:rPr>
        <w:t>Boermeester intended to harm Roe.</w:t>
      </w:r>
    </w:p>
    <w:p w:rsidR="00504B10" w:rsidRPr="006A4807" w:rsidP="006A4807" w14:paraId="60FDFC51" w14:textId="367D5F68">
      <w:pPr>
        <w:spacing w:after="0" w:line="288" w:lineRule="auto"/>
        <w:rPr>
          <w:rFonts w:ascii="Century Schoolbook" w:hAnsi="Century Schoolbook"/>
          <w:sz w:val="26"/>
          <w:szCs w:val="26"/>
        </w:rPr>
      </w:pPr>
      <w:r w:rsidRPr="006A4807">
        <w:rPr>
          <w:rFonts w:ascii="Century Schoolbook" w:hAnsi="Century Schoolbook"/>
          <w:sz w:val="26"/>
          <w:szCs w:val="26"/>
        </w:rPr>
        <w:tab/>
        <w:t xml:space="preserve">Boermeester filed a petition for writ of administrative mandate in the superior court.  </w:t>
      </w:r>
      <w:r w:rsidR="00516763">
        <w:rPr>
          <w:rFonts w:ascii="Century Schoolbook" w:hAnsi="Century Schoolbook"/>
          <w:sz w:val="26"/>
          <w:szCs w:val="26"/>
        </w:rPr>
        <w:t xml:space="preserve">The petition </w:t>
      </w:r>
      <w:r w:rsidRPr="006A4807">
        <w:rPr>
          <w:rFonts w:ascii="Century Schoolbook" w:hAnsi="Century Schoolbook"/>
          <w:sz w:val="26"/>
          <w:szCs w:val="26"/>
        </w:rPr>
        <w:t>was denied, and this appeal followed.</w:t>
      </w:r>
    </w:p>
    <w:p w:rsidR="00D472A8" w:rsidRPr="006A4807" w:rsidP="006A4807" w14:paraId="111EFE41" w14:textId="7D704697">
      <w:pPr>
        <w:spacing w:after="0" w:line="288" w:lineRule="auto"/>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ab/>
        <w:t>We briefly summarize the issues which we did reach in our prior opinion, and which are not affected by the California Supreme Court</w:t>
      </w:r>
      <w:r w:rsidR="00AE09D7">
        <w:rPr>
          <w:rFonts w:ascii="Century Schoolbook" w:hAnsi="Century Schoolbook"/>
          <w:sz w:val="26"/>
          <w:szCs w:val="26"/>
        </w:rPr>
        <w:t>’</w:t>
      </w:r>
      <w:r w:rsidRPr="006A4807">
        <w:rPr>
          <w:rFonts w:ascii="Century Schoolbook" w:hAnsi="Century Schoolbook"/>
          <w:sz w:val="26"/>
          <w:szCs w:val="26"/>
        </w:rPr>
        <w:t xml:space="preserve">s ruling in </w:t>
      </w:r>
      <w:r w:rsidRPr="006A4807">
        <w:rPr>
          <w:rFonts w:ascii="Century Schoolbook" w:hAnsi="Century Schoolbook"/>
          <w:i/>
          <w:iCs/>
          <w:sz w:val="26"/>
          <w:szCs w:val="26"/>
        </w:rPr>
        <w:t>Boermeester</w:t>
      </w:r>
      <w:r w:rsidRPr="00B96B77">
        <w:rPr>
          <w:rFonts w:ascii="Century Schoolbook" w:hAnsi="Century Schoolbook"/>
          <w:sz w:val="26"/>
          <w:szCs w:val="26"/>
        </w:rPr>
        <w:t xml:space="preserve">, </w:t>
      </w:r>
      <w:r w:rsidRPr="006A4807">
        <w:rPr>
          <w:rFonts w:ascii="Century Schoolbook" w:hAnsi="Century Schoolbook"/>
          <w:i/>
          <w:iCs/>
          <w:sz w:val="26"/>
          <w:szCs w:val="26"/>
        </w:rPr>
        <w:t>supra</w:t>
      </w:r>
      <w:r w:rsidRPr="006A4807">
        <w:rPr>
          <w:rFonts w:ascii="Century Schoolbook" w:hAnsi="Century Schoolbook"/>
          <w:sz w:val="26"/>
          <w:szCs w:val="26"/>
        </w:rPr>
        <w:t>, 15 Cal.</w:t>
      </w:r>
      <w:r w:rsidR="00FD0889">
        <w:rPr>
          <w:rFonts w:ascii="Century Schoolbook" w:hAnsi="Century Schoolbook"/>
          <w:sz w:val="26"/>
          <w:szCs w:val="26"/>
        </w:rPr>
        <w:t>5</w:t>
      </w:r>
      <w:r w:rsidR="00516763">
        <w:rPr>
          <w:rFonts w:ascii="Century Schoolbook" w:hAnsi="Century Schoolbook"/>
          <w:sz w:val="26"/>
          <w:szCs w:val="26"/>
        </w:rPr>
        <w:t>th</w:t>
      </w:r>
      <w:r w:rsidRPr="006A4807">
        <w:rPr>
          <w:rFonts w:ascii="Century Schoolbook" w:hAnsi="Century Schoolbook"/>
          <w:sz w:val="26"/>
          <w:szCs w:val="26"/>
        </w:rPr>
        <w:t xml:space="preserve"> 72.  We found </w:t>
      </w:r>
      <w:r w:rsidR="00516763">
        <w:rPr>
          <w:rFonts w:ascii="Century Schoolbook" w:hAnsi="Century Schoolbook"/>
          <w:sz w:val="26"/>
          <w:szCs w:val="26"/>
        </w:rPr>
        <w:t xml:space="preserve">meritless </w:t>
      </w:r>
      <w:r w:rsidRPr="006A4807" w:rsidR="00DE6054">
        <w:rPr>
          <w:rFonts w:ascii="Century Schoolbook" w:hAnsi="Century Schoolbook"/>
          <w:sz w:val="26"/>
          <w:szCs w:val="26"/>
        </w:rPr>
        <w:t>Boermeester</w:t>
      </w:r>
      <w:r w:rsidR="00AE09D7">
        <w:rPr>
          <w:rFonts w:ascii="Century Schoolbook" w:hAnsi="Century Schoolbook"/>
          <w:sz w:val="26"/>
          <w:szCs w:val="26"/>
        </w:rPr>
        <w:t>’</w:t>
      </w:r>
      <w:r w:rsidRPr="006A4807">
        <w:rPr>
          <w:rFonts w:ascii="Century Schoolbook" w:hAnsi="Century Schoolbook"/>
          <w:sz w:val="26"/>
          <w:szCs w:val="26"/>
        </w:rPr>
        <w:t>s claim that he did not receive notice of the allegations against him</w:t>
      </w:r>
      <w:r w:rsidR="00516763">
        <w:rPr>
          <w:rFonts w:ascii="Century Schoolbook" w:hAnsi="Century Schoolbook"/>
          <w:sz w:val="26"/>
          <w:szCs w:val="26"/>
        </w:rPr>
        <w:t xml:space="preserve">.  </w:t>
      </w:r>
      <w:r w:rsidRPr="006A4807">
        <w:rPr>
          <w:rFonts w:ascii="Century Schoolbook" w:hAnsi="Century Schoolbook"/>
          <w:sz w:val="26"/>
          <w:szCs w:val="26"/>
        </w:rPr>
        <w:t xml:space="preserve">We also found </w:t>
      </w:r>
      <w:r w:rsidR="00516763">
        <w:rPr>
          <w:rFonts w:ascii="Century Schoolbook" w:hAnsi="Century Schoolbook"/>
          <w:sz w:val="26"/>
          <w:szCs w:val="26"/>
        </w:rPr>
        <w:t xml:space="preserve">meritless </w:t>
      </w:r>
      <w:r w:rsidRPr="006A4807">
        <w:rPr>
          <w:rFonts w:ascii="Century Schoolbook" w:hAnsi="Century Schoolbook"/>
          <w:sz w:val="26"/>
          <w:szCs w:val="26"/>
        </w:rPr>
        <w:t xml:space="preserve">his claim that an interim suspension was improperly imposed. </w:t>
      </w:r>
      <w:r w:rsidR="00224B45">
        <w:rPr>
          <w:rFonts w:ascii="Century Schoolbook" w:hAnsi="Century Schoolbook"/>
          <w:sz w:val="26"/>
          <w:szCs w:val="26"/>
        </w:rPr>
        <w:t xml:space="preserve"> </w:t>
      </w:r>
      <w:r w:rsidRPr="006A4807">
        <w:rPr>
          <w:rFonts w:ascii="Century Schoolbook" w:hAnsi="Century Schoolbook"/>
          <w:sz w:val="26"/>
          <w:szCs w:val="26"/>
        </w:rPr>
        <w:t>We noted: “T</w:t>
      </w:r>
      <w:r w:rsidRPr="006A4807">
        <w:rPr>
          <w:rFonts w:ascii="Century Schoolbook" w:eastAsia="Times New Roman" w:hAnsi="Century Schoolbook" w:cs="Times New Roman"/>
          <w:color w:val="000000"/>
          <w:kern w:val="0"/>
          <w:sz w:val="26"/>
          <w:szCs w:val="26"/>
          <w14:ligatures w14:val="none"/>
        </w:rPr>
        <w:t>o the extent Boermeester argues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Title IX office was biased against him, an argument that appears throughout his appellate briefs, he has presented no legal or factual basis to support this argument other than to say its decisions were not in his favor. . . . Boermeester also complains Roe was not provided proper notice she was a suspected victim and intended reporting party in the proceedings. </w:t>
      </w:r>
      <w:r w:rsidR="00B039C6">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Boermeester lacks standing to assert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rights in this matter.”  </w:t>
      </w:r>
      <w:r w:rsidR="00B039C6">
        <w:rPr>
          <w:rFonts w:ascii="Century Schoolbook" w:eastAsia="Times New Roman" w:hAnsi="Century Schoolbook" w:cs="Times New Roman"/>
          <w:color w:val="000000"/>
          <w:kern w:val="0"/>
          <w:sz w:val="26"/>
          <w:szCs w:val="26"/>
          <w14:ligatures w14:val="none"/>
        </w:rPr>
        <w:t>(</w:t>
      </w:r>
      <w:r w:rsidRPr="00B039C6" w:rsidR="00B039C6">
        <w:rPr>
          <w:rFonts w:ascii="Century Schoolbook" w:eastAsia="Times New Roman" w:hAnsi="Century Schoolbook" w:cs="Times New Roman"/>
          <w:i/>
          <w:iCs/>
          <w:color w:val="000000"/>
          <w:kern w:val="0"/>
          <w:sz w:val="26"/>
          <w:szCs w:val="26"/>
          <w14:ligatures w14:val="none"/>
        </w:rPr>
        <w:t>Boermeester v. Carry</w:t>
      </w:r>
      <w:r w:rsidR="00B039C6">
        <w:rPr>
          <w:rFonts w:ascii="Century Schoolbook" w:eastAsia="Times New Roman" w:hAnsi="Century Schoolbook" w:cs="Times New Roman"/>
          <w:color w:val="000000"/>
          <w:kern w:val="0"/>
          <w:sz w:val="26"/>
          <w:szCs w:val="26"/>
          <w14:ligatures w14:val="none"/>
        </w:rPr>
        <w:t xml:space="preserve">, </w:t>
      </w:r>
      <w:r w:rsidRPr="00B039C6" w:rsidR="00B039C6">
        <w:rPr>
          <w:rFonts w:ascii="Century Schoolbook" w:eastAsia="Times New Roman" w:hAnsi="Century Schoolbook" w:cs="Times New Roman"/>
          <w:i/>
          <w:iCs/>
          <w:color w:val="000000"/>
          <w:kern w:val="0"/>
          <w:sz w:val="26"/>
          <w:szCs w:val="26"/>
          <w14:ligatures w14:val="none"/>
        </w:rPr>
        <w:t>supra</w:t>
      </w:r>
      <w:r w:rsidR="00B039C6">
        <w:rPr>
          <w:rFonts w:ascii="Century Schoolbook" w:eastAsia="Times New Roman" w:hAnsi="Century Schoolbook" w:cs="Times New Roman"/>
          <w:color w:val="000000"/>
          <w:kern w:val="0"/>
          <w:sz w:val="26"/>
          <w:szCs w:val="26"/>
          <w14:ligatures w14:val="none"/>
        </w:rPr>
        <w:t xml:space="preserve">, B290675.)  </w:t>
      </w:r>
      <w:r w:rsidRPr="006A4807">
        <w:rPr>
          <w:rFonts w:ascii="Century Schoolbook" w:hAnsi="Century Schoolbook"/>
          <w:sz w:val="26"/>
          <w:szCs w:val="26"/>
        </w:rPr>
        <w:t>These decided issues are outside the scope of the remand and we cannot and do not reconsider them.</w:t>
      </w:r>
    </w:p>
    <w:p w:rsidR="007944D2" w:rsidP="006A4807" w14:paraId="2F6C9CCE" w14:textId="6427A1FD">
      <w:pPr>
        <w:spacing w:after="0" w:line="288" w:lineRule="auto"/>
        <w:ind w:firstLine="720"/>
        <w:rPr>
          <w:rFonts w:ascii="Century Schoolbook" w:hAnsi="Century Schoolbook"/>
          <w:sz w:val="26"/>
          <w:szCs w:val="26"/>
        </w:rPr>
      </w:pPr>
      <w:r w:rsidRPr="006A4807">
        <w:rPr>
          <w:rFonts w:ascii="Century Schoolbook" w:hAnsi="Century Schoolbook"/>
          <w:sz w:val="26"/>
          <w:szCs w:val="26"/>
        </w:rPr>
        <w:t>We expressly declined to reach only two issues: 1) whether USC</w:t>
      </w:r>
      <w:r w:rsidR="00AE09D7">
        <w:rPr>
          <w:rFonts w:ascii="Century Schoolbook" w:hAnsi="Century Schoolbook"/>
          <w:sz w:val="26"/>
          <w:szCs w:val="26"/>
        </w:rPr>
        <w:t>’</w:t>
      </w:r>
      <w:r w:rsidRPr="006A4807">
        <w:rPr>
          <w:rFonts w:ascii="Century Schoolbook" w:hAnsi="Century Schoolbook"/>
          <w:sz w:val="26"/>
          <w:szCs w:val="26"/>
        </w:rPr>
        <w:t>s policy was unfair because the Title IX investigator held the dual roles of investigator and adjudicator; and 2) whether substantial evidence supported USC</w:t>
      </w:r>
      <w:r w:rsidR="00AE09D7">
        <w:rPr>
          <w:rFonts w:ascii="Century Schoolbook" w:hAnsi="Century Schoolbook"/>
          <w:sz w:val="26"/>
          <w:szCs w:val="26"/>
        </w:rPr>
        <w:t>’</w:t>
      </w:r>
      <w:r w:rsidRPr="006A4807">
        <w:rPr>
          <w:rFonts w:ascii="Century Schoolbook" w:hAnsi="Century Schoolbook"/>
          <w:sz w:val="26"/>
          <w:szCs w:val="26"/>
        </w:rPr>
        <w:t>s findings that Boermeester violated its intimate partner violence policy.  We mentioned that there were “other claims of error,” which we declined to reach.  Based on a review of Boermeester</w:t>
      </w:r>
      <w:r w:rsidR="00AE09D7">
        <w:rPr>
          <w:rFonts w:ascii="Century Schoolbook" w:hAnsi="Century Schoolbook"/>
          <w:sz w:val="26"/>
          <w:szCs w:val="26"/>
        </w:rPr>
        <w:t>’</w:t>
      </w:r>
      <w:r w:rsidRPr="006A4807">
        <w:rPr>
          <w:rFonts w:ascii="Century Schoolbook" w:hAnsi="Century Schoolbook"/>
          <w:sz w:val="26"/>
          <w:szCs w:val="26"/>
        </w:rPr>
        <w:t>s original opening brief on appeal, we find that there was at most one other claim of error which we did not reach: Boermeester</w:t>
      </w:r>
      <w:r w:rsidR="00AE09D7">
        <w:rPr>
          <w:rFonts w:ascii="Century Schoolbook" w:hAnsi="Century Schoolbook"/>
          <w:sz w:val="26"/>
          <w:szCs w:val="26"/>
        </w:rPr>
        <w:t>’</w:t>
      </w:r>
      <w:r w:rsidRPr="006A4807">
        <w:rPr>
          <w:rFonts w:ascii="Century Schoolbook" w:hAnsi="Century Schoolbook"/>
          <w:sz w:val="26"/>
          <w:szCs w:val="26"/>
        </w:rPr>
        <w:t>s claim that USC</w:t>
      </w:r>
      <w:r w:rsidR="00AE09D7">
        <w:rPr>
          <w:rFonts w:ascii="Century Schoolbook" w:hAnsi="Century Schoolbook"/>
          <w:sz w:val="26"/>
          <w:szCs w:val="26"/>
        </w:rPr>
        <w:t>’</w:t>
      </w:r>
      <w:r w:rsidRPr="006A4807">
        <w:rPr>
          <w:rFonts w:ascii="Century Schoolbook" w:hAnsi="Century Schoolbook"/>
          <w:sz w:val="26"/>
          <w:szCs w:val="26"/>
        </w:rPr>
        <w:t>s limited appellate review did not provide a check on the investigative process.</w:t>
      </w:r>
      <w:r>
        <w:rPr>
          <w:rStyle w:val="FootnoteReference"/>
          <w:rFonts w:ascii="Century Schoolbook" w:hAnsi="Century Schoolbook"/>
          <w:sz w:val="26"/>
          <w:szCs w:val="26"/>
        </w:rPr>
        <w:footnoteReference w:id="3"/>
      </w:r>
      <w:r w:rsidRPr="006A4807">
        <w:rPr>
          <w:rFonts w:ascii="Century Schoolbook" w:hAnsi="Century Schoolbook"/>
          <w:sz w:val="26"/>
          <w:szCs w:val="26"/>
        </w:rPr>
        <w:t xml:space="preserve">  Th</w:t>
      </w:r>
      <w:r w:rsidR="00516763">
        <w:rPr>
          <w:rFonts w:ascii="Century Schoolbook" w:hAnsi="Century Schoolbook"/>
          <w:sz w:val="26"/>
          <w:szCs w:val="26"/>
        </w:rPr>
        <w:t>e</w:t>
      </w:r>
      <w:r w:rsidRPr="006A4807">
        <w:rPr>
          <w:rFonts w:ascii="Century Schoolbook" w:hAnsi="Century Schoolbook"/>
          <w:sz w:val="26"/>
          <w:szCs w:val="26"/>
        </w:rPr>
        <w:t xml:space="preserve">se are the only three claims we consider </w:t>
      </w:r>
      <w:r w:rsidR="00924A67">
        <w:rPr>
          <w:rFonts w:ascii="Century Schoolbook" w:hAnsi="Century Schoolbook"/>
          <w:sz w:val="26"/>
          <w:szCs w:val="26"/>
        </w:rPr>
        <w:t>now</w:t>
      </w:r>
      <w:r w:rsidRPr="006A4807">
        <w:rPr>
          <w:rFonts w:ascii="Century Schoolbook" w:hAnsi="Century Schoolbook"/>
          <w:sz w:val="26"/>
          <w:szCs w:val="26"/>
        </w:rPr>
        <w:t>.</w:t>
      </w:r>
    </w:p>
    <w:p w:rsidR="00FB4321" w:rsidRPr="008E2995" w:rsidP="00412495" w14:paraId="5FE7084F" w14:textId="2884FB32">
      <w:pPr>
        <w:keepNext/>
        <w:keepLines/>
        <w:spacing w:before="120" w:after="120" w:line="288" w:lineRule="auto"/>
        <w:jc w:val="center"/>
        <w:rPr>
          <w:rFonts w:ascii="Century Schoolbook" w:hAnsi="Century Schoolbook"/>
          <w:b/>
          <w:bCs/>
          <w:sz w:val="26"/>
          <w:szCs w:val="26"/>
        </w:rPr>
      </w:pPr>
      <w:r w:rsidRPr="008E2995">
        <w:rPr>
          <w:rFonts w:ascii="Century Schoolbook" w:hAnsi="Century Schoolbook"/>
          <w:b/>
          <w:bCs/>
          <w:sz w:val="26"/>
          <w:szCs w:val="26"/>
        </w:rPr>
        <w:t>DISCUSSION</w:t>
      </w:r>
    </w:p>
    <w:p w:rsidR="00F93A80" w:rsidRPr="006A4807" w:rsidP="00412495" w14:paraId="400BFECF" w14:textId="7192E7FA">
      <w:pPr>
        <w:keepNext/>
        <w:keepLines/>
        <w:spacing w:after="120" w:line="288" w:lineRule="auto"/>
        <w:ind w:left="720" w:hanging="720"/>
        <w:rPr>
          <w:rFonts w:ascii="Century Schoolbook" w:hAnsi="Century Schoolbook"/>
          <w:i/>
          <w:iCs/>
          <w:sz w:val="26"/>
          <w:szCs w:val="26"/>
        </w:rPr>
      </w:pPr>
      <w:r w:rsidRPr="006A4807">
        <w:rPr>
          <w:rFonts w:ascii="Century Schoolbook" w:hAnsi="Century Schoolbook"/>
          <w:sz w:val="26"/>
          <w:szCs w:val="26"/>
        </w:rPr>
        <w:t>A.</w:t>
      </w:r>
      <w:r w:rsidRPr="006A4807">
        <w:rPr>
          <w:rFonts w:ascii="Century Schoolbook" w:hAnsi="Century Schoolbook"/>
          <w:i/>
          <w:iCs/>
          <w:sz w:val="26"/>
          <w:szCs w:val="26"/>
        </w:rPr>
        <w:t xml:space="preserve"> </w:t>
      </w:r>
      <w:r w:rsidR="008E2995">
        <w:rPr>
          <w:rFonts w:ascii="Century Schoolbook" w:hAnsi="Century Schoolbook"/>
          <w:i/>
          <w:iCs/>
          <w:sz w:val="26"/>
          <w:szCs w:val="26"/>
        </w:rPr>
        <w:tab/>
      </w:r>
      <w:r w:rsidRPr="006A4807">
        <w:rPr>
          <w:rFonts w:ascii="Century Schoolbook" w:hAnsi="Century Schoolbook"/>
          <w:i/>
          <w:iCs/>
          <w:sz w:val="26"/>
          <w:szCs w:val="26"/>
        </w:rPr>
        <w:t xml:space="preserve">The Standard </w:t>
      </w:r>
      <w:r w:rsidR="0049327B">
        <w:rPr>
          <w:rFonts w:ascii="Century Schoolbook" w:hAnsi="Century Schoolbook"/>
          <w:i/>
          <w:iCs/>
          <w:sz w:val="26"/>
          <w:szCs w:val="26"/>
        </w:rPr>
        <w:t>o</w:t>
      </w:r>
      <w:r w:rsidRPr="006A4807">
        <w:rPr>
          <w:rFonts w:ascii="Century Schoolbook" w:hAnsi="Century Schoolbook"/>
          <w:i/>
          <w:iCs/>
          <w:sz w:val="26"/>
          <w:szCs w:val="26"/>
        </w:rPr>
        <w:t xml:space="preserve">f Review Was Decided </w:t>
      </w:r>
      <w:r w:rsidR="0049327B">
        <w:rPr>
          <w:rFonts w:ascii="Century Schoolbook" w:hAnsi="Century Schoolbook"/>
          <w:i/>
          <w:iCs/>
          <w:sz w:val="26"/>
          <w:szCs w:val="26"/>
        </w:rPr>
        <w:t>i</w:t>
      </w:r>
      <w:r w:rsidRPr="006A4807">
        <w:rPr>
          <w:rFonts w:ascii="Century Schoolbook" w:hAnsi="Century Schoolbook"/>
          <w:i/>
          <w:iCs/>
          <w:sz w:val="26"/>
          <w:szCs w:val="26"/>
        </w:rPr>
        <w:t>n Our Prior Opinion.</w:t>
      </w:r>
    </w:p>
    <w:p w:rsidR="00FB4321" w:rsidRPr="006A4807" w:rsidP="006A4807" w14:paraId="0CE6EAA4" w14:textId="4F75A9D1">
      <w:pPr>
        <w:spacing w:after="0" w:line="288" w:lineRule="auto"/>
        <w:ind w:firstLine="720"/>
        <w:rPr>
          <w:rFonts w:ascii="Century Schoolbook" w:hAnsi="Century Schoolbook"/>
          <w:sz w:val="26"/>
          <w:szCs w:val="26"/>
        </w:rPr>
      </w:pPr>
      <w:r w:rsidRPr="006A4807">
        <w:rPr>
          <w:rFonts w:ascii="Century Schoolbook" w:hAnsi="Century Schoolbook"/>
          <w:sz w:val="26"/>
          <w:szCs w:val="26"/>
        </w:rPr>
        <w:t xml:space="preserve">In his initial brief on appeal,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contended that </w:t>
      </w:r>
      <w:r w:rsidRPr="006A4807" w:rsidR="003C69F9">
        <w:rPr>
          <w:rFonts w:ascii="Century Schoolbook" w:hAnsi="Century Schoolbook"/>
          <w:sz w:val="26"/>
          <w:szCs w:val="26"/>
        </w:rPr>
        <w:t xml:space="preserve">the disciplinary hearing </w:t>
      </w:r>
      <w:r w:rsidRPr="006A4807">
        <w:rPr>
          <w:rFonts w:ascii="Century Schoolbook" w:hAnsi="Century Schoolbook"/>
          <w:sz w:val="26"/>
          <w:szCs w:val="26"/>
        </w:rPr>
        <w:t>involved vested fundamental right</w:t>
      </w:r>
      <w:r w:rsidRPr="006A4807" w:rsidR="003C69F9">
        <w:rPr>
          <w:rFonts w:ascii="Century Schoolbook" w:hAnsi="Century Schoolbook"/>
          <w:sz w:val="26"/>
          <w:szCs w:val="26"/>
        </w:rPr>
        <w:t>s</w:t>
      </w:r>
      <w:r w:rsidRPr="006A4807">
        <w:rPr>
          <w:rFonts w:ascii="Century Schoolbook" w:hAnsi="Century Schoolbook"/>
          <w:sz w:val="26"/>
          <w:szCs w:val="26"/>
        </w:rPr>
        <w:t xml:space="preserve">, which required the trial court to not only examine the administrative record for errors of law but also exercise its independent judgment based upon the evidence disclosed in a limited trial de novo.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claimed that because the trial court did not recognize this, remand was required to permit the trial court to conduct the appropriate review.  </w:t>
      </w:r>
      <w:r w:rsidR="00516763">
        <w:rPr>
          <w:rFonts w:ascii="Century Schoolbook" w:hAnsi="Century Schoolbook"/>
          <w:sz w:val="26"/>
          <w:szCs w:val="26"/>
        </w:rPr>
        <w:t>USC</w:t>
      </w:r>
      <w:r w:rsidRPr="006A4807">
        <w:rPr>
          <w:rFonts w:ascii="Century Schoolbook" w:hAnsi="Century Schoolbook"/>
          <w:sz w:val="26"/>
          <w:szCs w:val="26"/>
        </w:rPr>
        <w:t xml:space="preserve"> contended that education is not a vested fundamental right, the trial court correctly reviewed the evidence for</w:t>
      </w:r>
      <w:r w:rsidRPr="006A4807" w:rsidR="005A320B">
        <w:rPr>
          <w:rFonts w:ascii="Century Schoolbook" w:hAnsi="Century Schoolbook"/>
          <w:sz w:val="26"/>
          <w:szCs w:val="26"/>
        </w:rPr>
        <w:t xml:space="preserve"> substantial evidence</w:t>
      </w:r>
      <w:r w:rsidR="00940BAB">
        <w:rPr>
          <w:rFonts w:ascii="Century Schoolbook" w:hAnsi="Century Schoolbook"/>
          <w:sz w:val="26"/>
          <w:szCs w:val="26"/>
        </w:rPr>
        <w:t>,</w:t>
      </w:r>
      <w:r w:rsidRPr="006A4807">
        <w:rPr>
          <w:rFonts w:ascii="Century Schoolbook" w:hAnsi="Century Schoolbook"/>
          <w:sz w:val="26"/>
          <w:szCs w:val="26"/>
        </w:rPr>
        <w:t xml:space="preserve"> and we should</w:t>
      </w:r>
      <w:r w:rsidRPr="006A4807" w:rsidR="005A320B">
        <w:rPr>
          <w:rFonts w:ascii="Century Schoolbook" w:hAnsi="Century Schoolbook"/>
          <w:sz w:val="26"/>
          <w:szCs w:val="26"/>
        </w:rPr>
        <w:t xml:space="preserve"> do the same</w:t>
      </w:r>
      <w:r w:rsidRPr="006A4807">
        <w:rPr>
          <w:rFonts w:ascii="Century Schoolbook" w:hAnsi="Century Schoolbook"/>
          <w:sz w:val="26"/>
          <w:szCs w:val="26"/>
        </w:rPr>
        <w:t>.</w:t>
      </w:r>
    </w:p>
    <w:p w:rsidR="00F93A80" w:rsidRPr="006A4807" w:rsidP="006A4807" w14:paraId="022869EF" w14:textId="232C3E94">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Although we did not expressly address the issue of whether </w:t>
      </w:r>
      <w:r w:rsidRPr="006A4807" w:rsidR="00FB4321">
        <w:rPr>
          <w:rFonts w:ascii="Century Schoolbook" w:hAnsi="Century Schoolbook"/>
          <w:sz w:val="26"/>
          <w:szCs w:val="26"/>
        </w:rPr>
        <w:t xml:space="preserve">education </w:t>
      </w:r>
      <w:r w:rsidRPr="006A4807">
        <w:rPr>
          <w:rFonts w:ascii="Century Schoolbook" w:hAnsi="Century Schoolbook"/>
          <w:sz w:val="26"/>
          <w:szCs w:val="26"/>
        </w:rPr>
        <w:t xml:space="preserve">is a vested fundamental right, we decided the issue adversely to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when we held that </w:t>
      </w:r>
      <w:r w:rsidRPr="006A4807">
        <w:rPr>
          <w:rFonts w:ascii="Century Schoolbook" w:eastAsia="Times New Roman" w:hAnsi="Century Schoolbook" w:cs="Times New Roman"/>
          <w:color w:val="000000"/>
          <w:kern w:val="0"/>
          <w:sz w:val="26"/>
          <w:szCs w:val="26"/>
          <w14:ligatures w14:val="none"/>
        </w:rPr>
        <w:t>we review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substantive decisions and factual findings</w:t>
      </w:r>
      <w:r w:rsidR="00940BAB">
        <w:rPr>
          <w:rFonts w:ascii="Century Schoolbook" w:eastAsia="Times New Roman" w:hAnsi="Century Schoolbook" w:cs="Times New Roman"/>
          <w:color w:val="000000"/>
          <w:kern w:val="0"/>
          <w:sz w:val="26"/>
          <w:szCs w:val="26"/>
          <w14:ligatures w14:val="none"/>
        </w:rPr>
        <w:t xml:space="preserve"> for substantial evidence.</w:t>
      </w:r>
      <w:r w:rsidRPr="006A4807">
        <w:rPr>
          <w:rFonts w:ascii="Century Schoolbook" w:eastAsia="Times New Roman" w:hAnsi="Century Schoolbook" w:cs="Times New Roman"/>
          <w:color w:val="000000"/>
          <w:kern w:val="0"/>
          <w:sz w:val="26"/>
          <w:szCs w:val="26"/>
          <w14:ligatures w14:val="none"/>
        </w:rPr>
        <w:t xml:space="preserve">  We cited </w:t>
      </w:r>
      <w:r w:rsidRPr="006A4807">
        <w:rPr>
          <w:rFonts w:ascii="Century Schoolbook" w:eastAsia="Times New Roman" w:hAnsi="Century Schoolbook" w:cs="Times New Roman"/>
          <w:i/>
          <w:iCs/>
          <w:color w:val="3D3D3D"/>
          <w:kern w:val="0"/>
          <w:sz w:val="26"/>
          <w:szCs w:val="26"/>
          <w:bdr w:val="none" w:sz="0" w:space="0" w:color="auto" w:frame="1"/>
          <w14:ligatures w14:val="none"/>
        </w:rPr>
        <w:t>Doe v. University of Southern California</w:t>
      </w:r>
      <w:r w:rsidRPr="006A4807">
        <w:rPr>
          <w:rFonts w:ascii="Century Schoolbook" w:eastAsia="Times New Roman" w:hAnsi="Century Schoolbook" w:cs="Times New Roman"/>
          <w:color w:val="000000"/>
          <w:kern w:val="0"/>
          <w:sz w:val="26"/>
          <w:szCs w:val="26"/>
          <w14:ligatures w14:val="none"/>
        </w:rPr>
        <w:t xml:space="preserve"> (2016) 246 Cal.App.4th 221 to support our holding.  The discussion of the standard of review in that case makes clear that </w:t>
      </w:r>
      <w:r w:rsidRPr="007936B4" w:rsidR="007936B4">
        <w:rPr>
          <w:rFonts w:ascii="Century Schoolbook" w:eastAsia="Times New Roman" w:hAnsi="Century Schoolbook" w:cs="Times New Roman"/>
          <w:i/>
          <w:iCs/>
          <w:color w:val="000000"/>
          <w:kern w:val="0"/>
          <w:sz w:val="26"/>
          <w:szCs w:val="26"/>
          <w14:ligatures w14:val="none"/>
        </w:rPr>
        <w:t xml:space="preserve">Doe </w:t>
      </w:r>
      <w:r w:rsidR="007936B4">
        <w:rPr>
          <w:rFonts w:ascii="Century Schoolbook" w:eastAsia="Times New Roman" w:hAnsi="Century Schoolbook" w:cs="Times New Roman"/>
          <w:color w:val="000000"/>
          <w:kern w:val="0"/>
          <w:sz w:val="26"/>
          <w:szCs w:val="26"/>
          <w14:ligatures w14:val="none"/>
        </w:rPr>
        <w:t xml:space="preserve">is </w:t>
      </w:r>
      <w:r w:rsidRPr="006A4807">
        <w:rPr>
          <w:rFonts w:ascii="Century Schoolbook" w:eastAsia="Times New Roman" w:hAnsi="Century Schoolbook" w:cs="Times New Roman"/>
          <w:color w:val="000000"/>
          <w:kern w:val="0"/>
          <w:sz w:val="26"/>
          <w:szCs w:val="26"/>
          <w14:ligatures w14:val="none"/>
        </w:rPr>
        <w:t>applying the standard of review applicable to cases not involving a fundamental vested right.</w:t>
      </w:r>
    </w:p>
    <w:p w:rsidR="00F93A80" w:rsidRPr="006A4807" w:rsidP="006A4807" w14:paraId="000DD1DC" w14:textId="56941CC5">
      <w:pPr>
        <w:shd w:val="clear" w:color="auto" w:fill="FFFFFF"/>
        <w:spacing w:after="0" w:line="288" w:lineRule="auto"/>
        <w:ind w:firstLine="720"/>
        <w:rPr>
          <w:rFonts w:ascii="Century Schoolbook" w:hAnsi="Century Schoolbook"/>
          <w:sz w:val="26"/>
          <w:szCs w:val="26"/>
        </w:rPr>
      </w:pPr>
      <w:r w:rsidRPr="006A4807">
        <w:rPr>
          <w:rFonts w:ascii="Century Schoolbook" w:hAnsi="Century Schoolbook"/>
          <w:sz w:val="26"/>
          <w:szCs w:val="26"/>
        </w:rPr>
        <w:t xml:space="preserve">In his supplemental brief on remand,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again argues that</w:t>
      </w:r>
      <w:r w:rsidRPr="006A4807" w:rsidR="003C69F9">
        <w:rPr>
          <w:rFonts w:ascii="Century Schoolbook" w:hAnsi="Century Schoolbook"/>
          <w:sz w:val="26"/>
          <w:szCs w:val="26"/>
        </w:rPr>
        <w:t xml:space="preserve"> USC</w:t>
      </w:r>
      <w:r w:rsidR="00AE09D7">
        <w:rPr>
          <w:rFonts w:ascii="Century Schoolbook" w:hAnsi="Century Schoolbook"/>
          <w:sz w:val="26"/>
          <w:szCs w:val="26"/>
        </w:rPr>
        <w:t>’</w:t>
      </w:r>
      <w:r w:rsidRPr="006A4807" w:rsidR="003C69F9">
        <w:rPr>
          <w:rFonts w:ascii="Century Schoolbook" w:hAnsi="Century Schoolbook"/>
          <w:sz w:val="26"/>
          <w:szCs w:val="26"/>
        </w:rPr>
        <w:t xml:space="preserve">s administrative decision substantially affected his vested fundamental rights and so we should reverse the trial court ruling and remand </w:t>
      </w:r>
      <w:r w:rsidR="00940BAB">
        <w:rPr>
          <w:rFonts w:ascii="Century Schoolbook" w:hAnsi="Century Schoolbook"/>
          <w:sz w:val="26"/>
          <w:szCs w:val="26"/>
        </w:rPr>
        <w:t xml:space="preserve">the matter </w:t>
      </w:r>
      <w:r w:rsidRPr="006A4807" w:rsidR="003C69F9">
        <w:rPr>
          <w:rFonts w:ascii="Century Schoolbook" w:hAnsi="Century Schoolbook"/>
          <w:sz w:val="26"/>
          <w:szCs w:val="26"/>
        </w:rPr>
        <w:t xml:space="preserve">to the trial court to review the evidence independently. </w:t>
      </w:r>
      <w:r w:rsidR="008E2995">
        <w:rPr>
          <w:rFonts w:ascii="Century Schoolbook" w:hAnsi="Century Schoolbook"/>
          <w:sz w:val="26"/>
          <w:szCs w:val="26"/>
        </w:rPr>
        <w:t xml:space="preserve"> </w:t>
      </w:r>
      <w:r w:rsidRPr="006A4807" w:rsidR="009E05E4">
        <w:rPr>
          <w:rFonts w:ascii="Century Schoolbook" w:hAnsi="Century Schoolbook"/>
          <w:sz w:val="26"/>
          <w:szCs w:val="26"/>
        </w:rPr>
        <w:t>Because we decided th</w:t>
      </w:r>
      <w:r w:rsidRPr="006A4807" w:rsidR="003C69F9">
        <w:rPr>
          <w:rFonts w:ascii="Century Schoolbook" w:hAnsi="Century Schoolbook"/>
          <w:sz w:val="26"/>
          <w:szCs w:val="26"/>
        </w:rPr>
        <w:t xml:space="preserve">is </w:t>
      </w:r>
      <w:r w:rsidRPr="006A4807" w:rsidR="009E05E4">
        <w:rPr>
          <w:rFonts w:ascii="Century Schoolbook" w:hAnsi="Century Schoolbook"/>
          <w:sz w:val="26"/>
          <w:szCs w:val="26"/>
        </w:rPr>
        <w:t>issue in our prior opinion,</w:t>
      </w:r>
      <w:r w:rsidR="00940BAB">
        <w:rPr>
          <w:rFonts w:ascii="Century Schoolbook" w:hAnsi="Century Schoolbook"/>
          <w:sz w:val="26"/>
          <w:szCs w:val="26"/>
        </w:rPr>
        <w:t xml:space="preserve"> it is</w:t>
      </w:r>
      <w:r w:rsidRPr="006A4807">
        <w:rPr>
          <w:rFonts w:ascii="Century Schoolbook" w:hAnsi="Century Schoolbook"/>
          <w:sz w:val="26"/>
          <w:szCs w:val="26"/>
        </w:rPr>
        <w:t xml:space="preserve"> outside the scope of </w:t>
      </w:r>
      <w:r w:rsidR="00940BAB">
        <w:rPr>
          <w:rFonts w:ascii="Century Schoolbook" w:hAnsi="Century Schoolbook"/>
          <w:sz w:val="26"/>
          <w:szCs w:val="26"/>
        </w:rPr>
        <w:t>the</w:t>
      </w:r>
      <w:r w:rsidRPr="006A4807">
        <w:rPr>
          <w:rFonts w:ascii="Century Schoolbook" w:hAnsi="Century Schoolbook"/>
          <w:sz w:val="26"/>
          <w:szCs w:val="26"/>
        </w:rPr>
        <w:t xml:space="preserve"> remand. </w:t>
      </w:r>
      <w:r w:rsidR="00412495">
        <w:rPr>
          <w:rFonts w:ascii="Century Schoolbook" w:hAnsi="Century Schoolbook"/>
          <w:sz w:val="26"/>
          <w:szCs w:val="26"/>
        </w:rPr>
        <w:t xml:space="preserve"> </w:t>
      </w:r>
      <w:r w:rsidRPr="006A4807" w:rsidR="0009441A">
        <w:rPr>
          <w:rFonts w:ascii="Century Schoolbook" w:hAnsi="Century Schoolbook"/>
          <w:sz w:val="26"/>
          <w:szCs w:val="26"/>
        </w:rPr>
        <w:t xml:space="preserve">Further,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does not cite new authority </w:t>
      </w:r>
      <w:r w:rsidR="00940BAB">
        <w:rPr>
          <w:rFonts w:ascii="Century Schoolbook" w:hAnsi="Century Schoolbook"/>
          <w:sz w:val="26"/>
          <w:szCs w:val="26"/>
        </w:rPr>
        <w:t>issued</w:t>
      </w:r>
      <w:r w:rsidRPr="006A4807">
        <w:rPr>
          <w:rFonts w:ascii="Century Schoolbook" w:hAnsi="Century Schoolbook"/>
          <w:sz w:val="26"/>
          <w:szCs w:val="26"/>
        </w:rPr>
        <w:t xml:space="preserve"> after our initial decision in this matter or after the Supreme Court</w:t>
      </w:r>
      <w:r w:rsidR="00AE09D7">
        <w:rPr>
          <w:rFonts w:ascii="Century Schoolbook" w:hAnsi="Century Schoolbook"/>
          <w:sz w:val="26"/>
          <w:szCs w:val="26"/>
        </w:rPr>
        <w:t>’</w:t>
      </w:r>
      <w:r w:rsidRPr="006A4807">
        <w:rPr>
          <w:rFonts w:ascii="Century Schoolbook" w:hAnsi="Century Schoolbook"/>
          <w:sz w:val="26"/>
          <w:szCs w:val="26"/>
        </w:rPr>
        <w:t xml:space="preserve">s decision, so even if we had jurisdiction to reconsider this issue,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has given us no reason to do so.</w:t>
      </w:r>
    </w:p>
    <w:p w:rsidR="00F93A80" w:rsidRPr="006A4807" w:rsidP="006A4807" w14:paraId="2E532FC9" w14:textId="21868A99">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Boermeester </w:t>
      </w:r>
      <w:r w:rsidRPr="006A4807" w:rsidR="00FB4321">
        <w:rPr>
          <w:rFonts w:ascii="Century Schoolbook" w:hAnsi="Century Schoolbook"/>
          <w:sz w:val="26"/>
          <w:szCs w:val="26"/>
        </w:rPr>
        <w:t xml:space="preserve">does point out </w:t>
      </w:r>
      <w:r w:rsidRPr="006A4807">
        <w:rPr>
          <w:rFonts w:ascii="Century Schoolbook" w:hAnsi="Century Schoolbook"/>
          <w:sz w:val="26"/>
          <w:szCs w:val="26"/>
        </w:rPr>
        <w:t>that the Supreme Court recognized the value and importance of a college education, and the stigma of expulsion, but</w:t>
      </w:r>
      <w:r w:rsidRPr="006A4807" w:rsidR="00FB4321">
        <w:rPr>
          <w:rFonts w:ascii="Century Schoolbook" w:hAnsi="Century Schoolbook"/>
          <w:sz w:val="26"/>
          <w:szCs w:val="26"/>
        </w:rPr>
        <w:t xml:space="preserve"> we note </w:t>
      </w:r>
      <w:r w:rsidRPr="006A4807">
        <w:rPr>
          <w:rFonts w:ascii="Century Schoolbook" w:hAnsi="Century Schoolbook"/>
          <w:sz w:val="26"/>
          <w:szCs w:val="26"/>
        </w:rPr>
        <w:t>the Court simply ended the discussion by stating: “</w:t>
      </w:r>
      <w:r w:rsidRPr="006A4807">
        <w:rPr>
          <w:rFonts w:ascii="Century Schoolbook" w:eastAsia="Times New Roman" w:hAnsi="Century Schoolbook" w:cs="Times New Roman"/>
          <w:color w:val="000000"/>
          <w:kern w:val="0"/>
          <w:sz w:val="26"/>
          <w:szCs w:val="26"/>
          <w14:ligatures w14:val="none"/>
        </w:rPr>
        <w:t>For these reasons, we find that a student</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interest in completing a postsecondary education at a private university is analogous to an individual</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interest in continuing membership in a private organization that impacts the individual</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ability to practice his or her chosen profession.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Our common law doctrine of fair procedure therefore applies in determining whether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disciplinary procedures were fair.”  (</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w:t>
      </w:r>
      <w:r w:rsidRPr="00B96B77">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B96B77">
        <w:rPr>
          <w:rFonts w:ascii="Century Schoolbook" w:eastAsia="Times New Roman" w:hAnsi="Century Schoolbook" w:cs="Times New Roman"/>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000000"/>
          <w:kern w:val="0"/>
          <w:sz w:val="26"/>
          <w:szCs w:val="26"/>
          <w14:ligatures w14:val="none"/>
        </w:rPr>
        <w:t>15 Cal.5th at p. 89.)  We do not view this discussion as an indirect indication that we should reconsider our previous ruling on the standard of review, particularly given the Court</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explicit directions that we should consider issue</w:t>
      </w:r>
      <w:r w:rsidRPr="006A4807" w:rsidR="00FB4321">
        <w:rPr>
          <w:rFonts w:ascii="Century Schoolbook" w:eastAsia="Times New Roman" w:hAnsi="Century Schoolbook" w:cs="Times New Roman"/>
          <w:color w:val="000000"/>
          <w:kern w:val="0"/>
          <w:sz w:val="26"/>
          <w:szCs w:val="26"/>
          <w14:ligatures w14:val="none"/>
        </w:rPr>
        <w:t>s</w:t>
      </w:r>
      <w:r w:rsidRPr="006A4807">
        <w:rPr>
          <w:rFonts w:ascii="Century Schoolbook" w:eastAsia="Times New Roman" w:hAnsi="Century Schoolbook" w:cs="Times New Roman"/>
          <w:color w:val="000000"/>
          <w:kern w:val="0"/>
          <w:sz w:val="26"/>
          <w:szCs w:val="26"/>
          <w14:ligatures w14:val="none"/>
        </w:rPr>
        <w:t xml:space="preserve"> we expressly dec</w:t>
      </w:r>
      <w:r w:rsidR="00940BAB">
        <w:rPr>
          <w:rFonts w:ascii="Century Schoolbook" w:eastAsia="Times New Roman" w:hAnsi="Century Schoolbook" w:cs="Times New Roman"/>
          <w:color w:val="000000"/>
          <w:kern w:val="0"/>
          <w:sz w:val="26"/>
          <w:szCs w:val="26"/>
          <w14:ligatures w14:val="none"/>
        </w:rPr>
        <w:t>lined</w:t>
      </w:r>
      <w:r w:rsidRPr="006A4807">
        <w:rPr>
          <w:rFonts w:ascii="Century Schoolbook" w:eastAsia="Times New Roman" w:hAnsi="Century Schoolbook" w:cs="Times New Roman"/>
          <w:color w:val="000000"/>
          <w:kern w:val="0"/>
          <w:sz w:val="26"/>
          <w:szCs w:val="26"/>
          <w14:ligatures w14:val="none"/>
        </w:rPr>
        <w:t xml:space="preserve"> to reach.</w:t>
      </w:r>
      <w:r>
        <w:rPr>
          <w:rStyle w:val="FootnoteReference"/>
          <w:rFonts w:ascii="Century Schoolbook" w:eastAsia="Times New Roman" w:hAnsi="Century Schoolbook" w:cs="Times New Roman"/>
          <w:color w:val="000000"/>
          <w:kern w:val="0"/>
          <w:sz w:val="26"/>
          <w:szCs w:val="26"/>
          <w14:ligatures w14:val="none"/>
        </w:rPr>
        <w:footnoteReference w:id="4"/>
      </w:r>
    </w:p>
    <w:p w:rsidR="00F93A80" w:rsidRPr="006A4807" w:rsidP="008E2995" w14:paraId="1D0226B8" w14:textId="5F64D15C">
      <w:pPr>
        <w:spacing w:before="120" w:after="120" w:line="288" w:lineRule="auto"/>
        <w:ind w:left="720" w:hanging="720"/>
        <w:rPr>
          <w:rFonts w:ascii="Century Schoolbook" w:hAnsi="Century Schoolbook"/>
          <w:i/>
          <w:iCs/>
          <w:sz w:val="26"/>
          <w:szCs w:val="26"/>
        </w:rPr>
      </w:pPr>
      <w:r w:rsidRPr="006A4807">
        <w:rPr>
          <w:rFonts w:ascii="Century Schoolbook" w:hAnsi="Century Schoolbook"/>
          <w:sz w:val="26"/>
          <w:szCs w:val="26"/>
        </w:rPr>
        <w:t xml:space="preserve">B. </w:t>
      </w:r>
      <w:r w:rsidR="008E2995">
        <w:rPr>
          <w:rFonts w:ascii="Century Schoolbook" w:hAnsi="Century Schoolbook"/>
          <w:sz w:val="26"/>
          <w:szCs w:val="26"/>
        </w:rPr>
        <w:tab/>
      </w:r>
      <w:r w:rsidRPr="006A4807" w:rsidR="00A12C92">
        <w:rPr>
          <w:rFonts w:ascii="Century Schoolbook" w:hAnsi="Century Schoolbook"/>
          <w:i/>
          <w:iCs/>
          <w:sz w:val="26"/>
          <w:szCs w:val="26"/>
        </w:rPr>
        <w:t xml:space="preserve">Substantial </w:t>
      </w:r>
      <w:r w:rsidRPr="006A4807">
        <w:rPr>
          <w:rFonts w:ascii="Century Schoolbook" w:hAnsi="Century Schoolbook"/>
          <w:i/>
          <w:iCs/>
          <w:sz w:val="26"/>
          <w:szCs w:val="26"/>
        </w:rPr>
        <w:t>E</w:t>
      </w:r>
      <w:r w:rsidRPr="006A4807" w:rsidR="00A12C92">
        <w:rPr>
          <w:rFonts w:ascii="Century Schoolbook" w:hAnsi="Century Schoolbook"/>
          <w:i/>
          <w:iCs/>
          <w:sz w:val="26"/>
          <w:szCs w:val="26"/>
        </w:rPr>
        <w:t>vidence</w:t>
      </w:r>
      <w:r w:rsidRPr="006A4807">
        <w:rPr>
          <w:rFonts w:ascii="Century Schoolbook" w:hAnsi="Century Schoolbook"/>
          <w:i/>
          <w:iCs/>
          <w:sz w:val="26"/>
          <w:szCs w:val="26"/>
        </w:rPr>
        <w:t xml:space="preserve"> Supports USC</w:t>
      </w:r>
      <w:r w:rsidR="00AE09D7">
        <w:rPr>
          <w:rFonts w:ascii="Century Schoolbook" w:hAnsi="Century Schoolbook"/>
          <w:i/>
          <w:iCs/>
          <w:sz w:val="26"/>
          <w:szCs w:val="26"/>
        </w:rPr>
        <w:t>’</w:t>
      </w:r>
      <w:r w:rsidRPr="006A4807">
        <w:rPr>
          <w:rFonts w:ascii="Century Schoolbook" w:hAnsi="Century Schoolbook"/>
          <w:i/>
          <w:iCs/>
          <w:sz w:val="26"/>
          <w:szCs w:val="26"/>
        </w:rPr>
        <w:t>s Findings.</w:t>
      </w:r>
    </w:p>
    <w:p w:rsidR="00A12C92" w:rsidRPr="006A4807" w:rsidP="006A4807" w14:paraId="1C174E59" w14:textId="39F9F57A">
      <w:pPr>
        <w:spacing w:after="0" w:line="288" w:lineRule="auto"/>
        <w:ind w:firstLine="720"/>
        <w:rPr>
          <w:rFonts w:ascii="Century Schoolbook" w:hAnsi="Century Schoolbook"/>
          <w:sz w:val="26"/>
          <w:szCs w:val="26"/>
        </w:rPr>
      </w:pPr>
      <w:r w:rsidRPr="006A4807">
        <w:rPr>
          <w:rFonts w:ascii="Century Schoolbook" w:hAnsi="Century Schoolbook"/>
          <w:sz w:val="26"/>
          <w:szCs w:val="26"/>
        </w:rPr>
        <w:t>Boermeester contends that USC</w:t>
      </w:r>
      <w:r w:rsidR="00AE09D7">
        <w:rPr>
          <w:rFonts w:ascii="Century Schoolbook" w:hAnsi="Century Schoolbook"/>
          <w:sz w:val="26"/>
          <w:szCs w:val="26"/>
        </w:rPr>
        <w:t>’</w:t>
      </w:r>
      <w:r w:rsidRPr="006A4807">
        <w:rPr>
          <w:rFonts w:ascii="Century Schoolbook" w:hAnsi="Century Schoolbook"/>
          <w:sz w:val="26"/>
          <w:szCs w:val="26"/>
        </w:rPr>
        <w:t>s finding of a violation is not supported by substantial evidence because 1) there was no physical evidence that Roe suffered physical harm from the incident</w:t>
      </w:r>
      <w:r w:rsidR="00940BAB">
        <w:rPr>
          <w:rFonts w:ascii="Century Schoolbook" w:hAnsi="Century Schoolbook"/>
          <w:sz w:val="26"/>
          <w:szCs w:val="26"/>
        </w:rPr>
        <w:t>;</w:t>
      </w:r>
      <w:r w:rsidRPr="006A4807" w:rsidR="00B960E1">
        <w:rPr>
          <w:rFonts w:ascii="Century Schoolbook" w:hAnsi="Century Schoolbook"/>
          <w:sz w:val="26"/>
          <w:szCs w:val="26"/>
        </w:rPr>
        <w:t xml:space="preserve"> </w:t>
      </w:r>
      <w:r w:rsidRPr="006A4807">
        <w:rPr>
          <w:rFonts w:ascii="Century Schoolbook" w:hAnsi="Century Schoolbook"/>
          <w:sz w:val="26"/>
          <w:szCs w:val="26"/>
        </w:rPr>
        <w:t>and 2) the evidence that he grabbed her and pushed her into a wall is uncorroborated hearsay.</w:t>
      </w:r>
    </w:p>
    <w:p w:rsidR="005A320B" w:rsidRPr="006A4807" w:rsidP="006A4807" w14:paraId="5B7AE800" w14:textId="05A03E06">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The substantial evidence standard of review is deferential.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[W]e are not free to indulge in an independent reconstruction of the events: our view of the record must be circumscribed by a limited appellate review of University proceedings.</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8E299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We examine all relevant evidence in the administrative record and view that evidence in the light most favorable to the judgment, resolving all conflicts in the evidence and drawing all inferences in support of the judgment.”  </w:t>
      </w:r>
      <w:r w:rsidR="00D41AB9">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Do v. Regents of University of California</w:t>
      </w:r>
      <w:r w:rsidRPr="006A4807">
        <w:rPr>
          <w:rFonts w:ascii="Century Schoolbook" w:eastAsia="Times New Roman" w:hAnsi="Century Schoolbook" w:cs="Times New Roman"/>
          <w:color w:val="000000"/>
          <w:kern w:val="0"/>
          <w:sz w:val="26"/>
          <w:szCs w:val="26"/>
          <w14:ligatures w14:val="none"/>
        </w:rPr>
        <w:t xml:space="preserve"> (2013) 216 Cal.App.4th 1474, 1490.)  “Only if no reasonable person could reach the conclusion reached by the administrative agency, based on the entire record before it, will a court conclude that the agency</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findings are not supported by substantial evidence.”  (</w:t>
      </w:r>
      <w:r w:rsidRPr="006A4807">
        <w:rPr>
          <w:rFonts w:ascii="Century Schoolbook" w:eastAsia="Times New Roman" w:hAnsi="Century Schoolbook" w:cs="Times New Roman"/>
          <w:i/>
          <w:iCs/>
          <w:color w:val="000000"/>
          <w:kern w:val="0"/>
          <w:sz w:val="26"/>
          <w:szCs w:val="26"/>
          <w14:ligatures w14:val="none"/>
        </w:rPr>
        <w:t>Ibid</w:t>
      </w:r>
      <w:r w:rsidRPr="006A4807">
        <w:rPr>
          <w:rFonts w:ascii="Century Schoolbook" w:eastAsia="Times New Roman" w:hAnsi="Century Schoolbook" w:cs="Times New Roman"/>
          <w:color w:val="000000"/>
          <w:kern w:val="0"/>
          <w:sz w:val="26"/>
          <w:szCs w:val="26"/>
          <w14:ligatures w14:val="none"/>
        </w:rPr>
        <w:t>.)</w:t>
      </w:r>
    </w:p>
    <w:p w:rsidR="00A12C92" w:rsidRPr="006A4807" w:rsidP="006A4807" w14:paraId="3F6DF692" w14:textId="1D931214">
      <w:pPr>
        <w:spacing w:after="0" w:line="288" w:lineRule="auto"/>
        <w:ind w:firstLine="720"/>
        <w:rPr>
          <w:rFonts w:ascii="Century Schoolbook" w:hAnsi="Century Schoolbook"/>
          <w:sz w:val="26"/>
          <w:szCs w:val="26"/>
        </w:rPr>
      </w:pPr>
      <w:r w:rsidRPr="006A4807">
        <w:rPr>
          <w:rFonts w:ascii="Century Schoolbook" w:hAnsi="Century Schoolbook"/>
          <w:sz w:val="26"/>
          <w:szCs w:val="26"/>
        </w:rPr>
        <w:t>Boermeester points to evidence that Roe had no bruising, scrapes, or similar markings when examined by USC two days after the incident.  We agree that it is undisputed that Roe had “no bruises or anything else anywhere on [her] body” when examined by USC.  Boermeester, however, points to nothing in USC</w:t>
      </w:r>
      <w:r w:rsidR="00AE09D7">
        <w:rPr>
          <w:rFonts w:ascii="Century Schoolbook" w:hAnsi="Century Schoolbook"/>
          <w:sz w:val="26"/>
          <w:szCs w:val="26"/>
        </w:rPr>
        <w:t>’</w:t>
      </w:r>
      <w:r w:rsidRPr="006A4807">
        <w:rPr>
          <w:rFonts w:ascii="Century Schoolbook" w:hAnsi="Century Schoolbook"/>
          <w:sz w:val="26"/>
          <w:szCs w:val="26"/>
        </w:rPr>
        <w:t>s definition of physical harm that requires visible physical marks that last at least 48 hours.</w:t>
      </w:r>
    </w:p>
    <w:p w:rsidR="005A320B" w:rsidRPr="006A4807" w:rsidP="006A4807" w14:paraId="0C8847DC" w14:textId="299A75B9">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As for the affirmative evidence of physical harm, </w:t>
      </w:r>
      <w:r w:rsidRPr="006A4807" w:rsidR="00A12C92">
        <w:rPr>
          <w:rFonts w:ascii="Century Schoolbook" w:hAnsi="Century Schoolbook"/>
          <w:sz w:val="26"/>
          <w:szCs w:val="26"/>
        </w:rPr>
        <w:t xml:space="preserve">Roe stated that it hurt when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w:t>
      </w:r>
      <w:r w:rsidRPr="006A4807" w:rsidR="00A12C92">
        <w:rPr>
          <w:rFonts w:ascii="Century Schoolbook" w:hAnsi="Century Schoolbook"/>
          <w:sz w:val="26"/>
          <w:szCs w:val="26"/>
        </w:rPr>
        <w:t>grabbed her hair</w:t>
      </w:r>
      <w:r w:rsidRPr="006A4807">
        <w:rPr>
          <w:rFonts w:ascii="Century Schoolbook" w:hAnsi="Century Schoolbook"/>
          <w:sz w:val="26"/>
          <w:szCs w:val="26"/>
        </w:rPr>
        <w:t xml:space="preserve"> and when he </w:t>
      </w:r>
      <w:r w:rsidRPr="006A4807" w:rsidR="00A12C92">
        <w:rPr>
          <w:rFonts w:ascii="Century Schoolbook" w:hAnsi="Century Schoolbook"/>
          <w:sz w:val="26"/>
          <w:szCs w:val="26"/>
        </w:rPr>
        <w:t xml:space="preserve">hit her head against </w:t>
      </w:r>
      <w:r w:rsidRPr="006A4807" w:rsidR="00314E74">
        <w:rPr>
          <w:rFonts w:ascii="Century Schoolbook" w:hAnsi="Century Schoolbook"/>
          <w:sz w:val="26"/>
          <w:szCs w:val="26"/>
        </w:rPr>
        <w:t xml:space="preserve">the </w:t>
      </w:r>
      <w:r w:rsidRPr="006A4807" w:rsidR="00A12C92">
        <w:rPr>
          <w:rFonts w:ascii="Century Schoolbook" w:hAnsi="Century Schoolbook"/>
          <w:sz w:val="26"/>
          <w:szCs w:val="26"/>
        </w:rPr>
        <w:t>wall.</w:t>
      </w:r>
      <w:r w:rsidRPr="006A4807">
        <w:rPr>
          <w:rFonts w:ascii="Century Schoolbook" w:hAnsi="Century Schoolbook"/>
          <w:sz w:val="26"/>
          <w:szCs w:val="26"/>
        </w:rPr>
        <w:t xml:space="preserve"> </w:t>
      </w:r>
      <w:r w:rsidR="00412495">
        <w:rPr>
          <w:rFonts w:ascii="Century Schoolbook" w:hAnsi="Century Schoolbook"/>
          <w:sz w:val="26"/>
          <w:szCs w:val="26"/>
        </w:rPr>
        <w:t xml:space="preserve"> </w:t>
      </w:r>
      <w:r w:rsidRPr="006A4807">
        <w:rPr>
          <w:rFonts w:ascii="Century Schoolbook" w:hAnsi="Century Schoolbook"/>
          <w:sz w:val="26"/>
          <w:szCs w:val="26"/>
        </w:rPr>
        <w:t>He pushed on her neck hard enough to make her cough.</w:t>
      </w:r>
    </w:p>
    <w:p w:rsidR="00A12C92" w:rsidRPr="006A4807" w:rsidP="006A4807" w14:paraId="080175B5" w14:textId="6479F5BD">
      <w:pPr>
        <w:spacing w:after="0" w:line="288" w:lineRule="auto"/>
        <w:ind w:firstLine="720"/>
        <w:rPr>
          <w:rFonts w:ascii="Century Schoolbook" w:hAnsi="Century Schoolbook"/>
          <w:sz w:val="26"/>
          <w:szCs w:val="26"/>
        </w:rPr>
      </w:pPr>
      <w:r w:rsidRPr="006A4807">
        <w:rPr>
          <w:rFonts w:ascii="Century Schoolbook" w:hAnsi="Century Schoolbook"/>
          <w:sz w:val="26"/>
          <w:szCs w:val="26"/>
        </w:rPr>
        <w:t>Pushing on a person</w:t>
      </w:r>
      <w:r w:rsidR="00AE09D7">
        <w:rPr>
          <w:rFonts w:ascii="Century Schoolbook" w:hAnsi="Century Schoolbook"/>
          <w:sz w:val="26"/>
          <w:szCs w:val="26"/>
        </w:rPr>
        <w:t>’</w:t>
      </w:r>
      <w:r w:rsidRPr="006A4807">
        <w:rPr>
          <w:rFonts w:ascii="Century Schoolbook" w:hAnsi="Century Schoolbook"/>
          <w:sz w:val="26"/>
          <w:szCs w:val="26"/>
        </w:rPr>
        <w:t xml:space="preserve">s neck hard enough to </w:t>
      </w:r>
      <w:r w:rsidR="007936B4">
        <w:rPr>
          <w:rFonts w:ascii="Century Schoolbook" w:hAnsi="Century Schoolbook"/>
          <w:sz w:val="26"/>
          <w:szCs w:val="26"/>
        </w:rPr>
        <w:t>prompt</w:t>
      </w:r>
      <w:r w:rsidRPr="006A4807">
        <w:rPr>
          <w:rFonts w:ascii="Century Schoolbook" w:hAnsi="Century Schoolbook"/>
          <w:sz w:val="26"/>
          <w:szCs w:val="26"/>
        </w:rPr>
        <w:t xml:space="preserve"> coughing is an act causing physical harm, whether </w:t>
      </w:r>
      <w:r w:rsidR="00940BAB">
        <w:rPr>
          <w:rFonts w:ascii="Century Schoolbook" w:hAnsi="Century Schoolbook"/>
          <w:sz w:val="26"/>
          <w:szCs w:val="26"/>
        </w:rPr>
        <w:t xml:space="preserve">or not </w:t>
      </w:r>
      <w:r w:rsidRPr="006A4807">
        <w:rPr>
          <w:rFonts w:ascii="Century Schoolbook" w:hAnsi="Century Schoolbook"/>
          <w:sz w:val="26"/>
          <w:szCs w:val="26"/>
        </w:rPr>
        <w:t xml:space="preserve">it leaves lasting visible marks on the skin.  Similarly, head pain which lasts after the moment of impact is physical harm, whether </w:t>
      </w:r>
      <w:r w:rsidR="00940BAB">
        <w:rPr>
          <w:rFonts w:ascii="Century Schoolbook" w:hAnsi="Century Schoolbook"/>
          <w:sz w:val="26"/>
          <w:szCs w:val="26"/>
        </w:rPr>
        <w:t xml:space="preserve">or not </w:t>
      </w:r>
      <w:r w:rsidRPr="006A4807">
        <w:rPr>
          <w:rFonts w:ascii="Century Schoolbook" w:hAnsi="Century Schoolbook"/>
          <w:sz w:val="26"/>
          <w:szCs w:val="26"/>
        </w:rPr>
        <w:t>it leaves lasting visible marks on the scalp.</w:t>
      </w:r>
      <w:r>
        <w:rPr>
          <w:rStyle w:val="FootnoteReference"/>
          <w:rFonts w:ascii="Century Schoolbook" w:hAnsi="Century Schoolbook"/>
          <w:sz w:val="26"/>
          <w:szCs w:val="26"/>
        </w:rPr>
        <w:footnoteReference w:id="5"/>
      </w:r>
    </w:p>
    <w:p w:rsidR="007A792E" w:rsidRPr="006A4807" w:rsidP="006A4807" w14:paraId="47BECB8E" w14:textId="0CC92DF5">
      <w:pPr>
        <w:shd w:val="clear" w:color="auto" w:fill="FFFFFF"/>
        <w:spacing w:after="0" w:line="288" w:lineRule="auto"/>
        <w:ind w:firstLine="720"/>
        <w:rPr>
          <w:rFonts w:ascii="Century Schoolbook" w:hAnsi="Century Schoolbook"/>
          <w:sz w:val="26"/>
          <w:szCs w:val="26"/>
        </w:rPr>
      </w:pPr>
      <w:r w:rsidRPr="006A4807">
        <w:rPr>
          <w:rFonts w:ascii="Century Schoolbook" w:hAnsi="Century Schoolbook"/>
          <w:sz w:val="26"/>
          <w:szCs w:val="26"/>
        </w:rPr>
        <w:t>Boermeester contends, however, that</w:t>
      </w:r>
      <w:r w:rsidRPr="006A4807" w:rsidR="005E775F">
        <w:rPr>
          <w:rFonts w:ascii="Century Schoolbook" w:hAnsi="Century Schoolbook"/>
          <w:sz w:val="26"/>
          <w:szCs w:val="26"/>
        </w:rPr>
        <w:t xml:space="preserve"> </w:t>
      </w:r>
      <w:r w:rsidRPr="006A4807">
        <w:rPr>
          <w:rFonts w:ascii="Century Schoolbook" w:hAnsi="Century Schoolbook"/>
          <w:sz w:val="26"/>
          <w:szCs w:val="26"/>
        </w:rPr>
        <w:t>USC</w:t>
      </w:r>
      <w:r w:rsidR="00AE09D7">
        <w:rPr>
          <w:rFonts w:ascii="Century Schoolbook" w:hAnsi="Century Schoolbook"/>
          <w:sz w:val="26"/>
          <w:szCs w:val="26"/>
        </w:rPr>
        <w:t>’</w:t>
      </w:r>
      <w:r w:rsidRPr="006A4807">
        <w:rPr>
          <w:rFonts w:ascii="Century Schoolbook" w:hAnsi="Century Schoolbook"/>
          <w:sz w:val="26"/>
          <w:szCs w:val="26"/>
        </w:rPr>
        <w:t xml:space="preserve">s factual finding that </w:t>
      </w:r>
      <w:r w:rsidRPr="006A4807" w:rsidR="002609D7">
        <w:rPr>
          <w:rFonts w:ascii="Century Schoolbook" w:hAnsi="Century Schoolbook"/>
          <w:sz w:val="26"/>
          <w:szCs w:val="26"/>
        </w:rPr>
        <w:t xml:space="preserve">he </w:t>
      </w:r>
      <w:r w:rsidRPr="006A4807">
        <w:rPr>
          <w:rFonts w:ascii="Century Schoolbook" w:hAnsi="Century Schoolbook"/>
          <w:sz w:val="26"/>
          <w:szCs w:val="26"/>
        </w:rPr>
        <w:t xml:space="preserve">grabbed </w:t>
      </w:r>
      <w:r w:rsidRPr="006A4807" w:rsidR="002609D7">
        <w:rPr>
          <w:rFonts w:ascii="Century Schoolbook" w:hAnsi="Century Schoolbook"/>
          <w:sz w:val="26"/>
          <w:szCs w:val="26"/>
        </w:rPr>
        <w:t>Roe</w:t>
      </w:r>
      <w:r w:rsidRPr="006A4807">
        <w:rPr>
          <w:rFonts w:ascii="Century Schoolbook" w:hAnsi="Century Schoolbook"/>
          <w:sz w:val="26"/>
          <w:szCs w:val="26"/>
        </w:rPr>
        <w:t xml:space="preserve"> by the neck and pushed her head into a wall is also not supported by substantial evidence because USC relied on uncorroborated hearsay, specifically 1) “uncorroborated hearsay summaries of what witnesses may have said during private, unrecorded interviews with USC</w:t>
      </w:r>
      <w:r w:rsidR="00AE09D7">
        <w:rPr>
          <w:rFonts w:ascii="Century Schoolbook" w:hAnsi="Century Schoolbook"/>
          <w:sz w:val="26"/>
          <w:szCs w:val="26"/>
        </w:rPr>
        <w:t>’</w:t>
      </w:r>
      <w:r w:rsidRPr="006A4807">
        <w:rPr>
          <w:rFonts w:ascii="Century Schoolbook" w:hAnsi="Century Schoolbook"/>
          <w:sz w:val="26"/>
          <w:szCs w:val="26"/>
        </w:rPr>
        <w:t xml:space="preserve">s investigator and Title IX Coordinator” and 2) the “uncorroborated hearsay summaries </w:t>
      </w:r>
      <w:r w:rsidRPr="006A4807" w:rsidR="00FB4321">
        <w:rPr>
          <w:rFonts w:ascii="Century Schoolbook" w:hAnsi="Century Schoolbook"/>
          <w:sz w:val="26"/>
          <w:szCs w:val="26"/>
        </w:rPr>
        <w:t>[which]</w:t>
      </w:r>
      <w:r w:rsidRPr="006A4807" w:rsidR="00B960E1">
        <w:rPr>
          <w:rFonts w:ascii="Century Schoolbook" w:hAnsi="Century Schoolbook"/>
          <w:sz w:val="26"/>
          <w:szCs w:val="26"/>
        </w:rPr>
        <w:t xml:space="preserve"> </w:t>
      </w:r>
      <w:r w:rsidRPr="006A4807">
        <w:rPr>
          <w:rFonts w:ascii="Century Schoolbook" w:hAnsi="Century Schoolbook"/>
          <w:sz w:val="26"/>
          <w:szCs w:val="26"/>
        </w:rPr>
        <w:t xml:space="preserve">themselves contain various levels of uncorroborated hearsay, including what witnesses supposedly said they heard from </w:t>
      </w:r>
      <w:r w:rsidR="0093766A">
        <w:rPr>
          <w:rFonts w:ascii="Century Schoolbook" w:hAnsi="Century Schoolbook"/>
          <w:sz w:val="26"/>
          <w:szCs w:val="26"/>
        </w:rPr>
        <w:t>[Roe]</w:t>
      </w:r>
      <w:r w:rsidRPr="006A4807">
        <w:rPr>
          <w:rFonts w:ascii="Century Schoolbook" w:hAnsi="Century Schoolbook"/>
          <w:sz w:val="26"/>
          <w:szCs w:val="26"/>
        </w:rPr>
        <w:t xml:space="preserve"> or other witnesses.”</w:t>
      </w:r>
    </w:p>
    <w:p w:rsidR="00A12C92" w:rsidRPr="006A4807" w:rsidP="006A4807" w14:paraId="03FBA43D" w14:textId="7ADAB253">
      <w:pPr>
        <w:spacing w:after="0" w:line="288" w:lineRule="auto"/>
        <w:ind w:firstLine="720"/>
        <w:rPr>
          <w:rFonts w:ascii="Century Schoolbook" w:hAnsi="Century Schoolbook"/>
          <w:sz w:val="26"/>
          <w:szCs w:val="26"/>
        </w:rPr>
      </w:pPr>
      <w:r w:rsidRPr="006A4807">
        <w:rPr>
          <w:rFonts w:ascii="Century Schoolbook" w:hAnsi="Century Schoolbook"/>
          <w:sz w:val="26"/>
          <w:szCs w:val="26"/>
        </w:rPr>
        <w:t xml:space="preserve"> The </w:t>
      </w:r>
      <w:r w:rsidR="00940BAB">
        <w:rPr>
          <w:rFonts w:ascii="Century Schoolbook" w:hAnsi="Century Schoolbook"/>
          <w:sz w:val="26"/>
          <w:szCs w:val="26"/>
        </w:rPr>
        <w:t>l</w:t>
      </w:r>
      <w:r w:rsidRPr="006A4807">
        <w:rPr>
          <w:rFonts w:ascii="Century Schoolbook" w:hAnsi="Century Schoolbook"/>
          <w:sz w:val="26"/>
          <w:szCs w:val="26"/>
        </w:rPr>
        <w:t xml:space="preserve">egal term “hearsay” has no significance in this appeal. </w:t>
      </w:r>
      <w:r w:rsidR="00412495">
        <w:rPr>
          <w:rFonts w:ascii="Century Schoolbook" w:hAnsi="Century Schoolbook"/>
          <w:sz w:val="26"/>
          <w:szCs w:val="26"/>
        </w:rPr>
        <w:t xml:space="preserve"> </w:t>
      </w:r>
      <w:r w:rsidRPr="006A4807">
        <w:rPr>
          <w:rFonts w:ascii="Century Schoolbook" w:hAnsi="Century Schoolbook"/>
          <w:sz w:val="26"/>
          <w:szCs w:val="26"/>
        </w:rPr>
        <w:t xml:space="preserve">Formal evidentiary rules </w:t>
      </w:r>
      <w:r w:rsidR="00940BAB">
        <w:rPr>
          <w:rFonts w:ascii="Century Schoolbook" w:hAnsi="Century Schoolbook"/>
          <w:sz w:val="26"/>
          <w:szCs w:val="26"/>
        </w:rPr>
        <w:t>applicable</w:t>
      </w:r>
      <w:r w:rsidRPr="006A4807">
        <w:rPr>
          <w:rFonts w:ascii="Century Schoolbook" w:hAnsi="Century Schoolbook"/>
          <w:sz w:val="26"/>
          <w:szCs w:val="26"/>
        </w:rPr>
        <w:t xml:space="preserve"> in court are not required in administrative proceedings like USC</w:t>
      </w:r>
      <w:r w:rsidR="00AE09D7">
        <w:rPr>
          <w:rFonts w:ascii="Century Schoolbook" w:hAnsi="Century Schoolbook"/>
          <w:sz w:val="26"/>
          <w:szCs w:val="26"/>
        </w:rPr>
        <w:t>’</w:t>
      </w:r>
      <w:r w:rsidRPr="006A4807">
        <w:rPr>
          <w:rFonts w:ascii="Century Schoolbook" w:hAnsi="Century Schoolbook"/>
          <w:sz w:val="26"/>
          <w:szCs w:val="26"/>
        </w:rPr>
        <w:t xml:space="preserve">s. </w:t>
      </w:r>
      <w:r w:rsidR="000E03C0">
        <w:rPr>
          <w:rFonts w:ascii="Century Schoolbook" w:hAnsi="Century Schoolbook"/>
          <w:sz w:val="26"/>
          <w:szCs w:val="26"/>
        </w:rPr>
        <w:t xml:space="preserve"> </w:t>
      </w:r>
      <w:r w:rsidRPr="006A4807">
        <w:rPr>
          <w:rFonts w:ascii="Century Schoolbook" w:hAnsi="Century Schoolbook"/>
          <w:sz w:val="26"/>
          <w:szCs w:val="26"/>
        </w:rPr>
        <w:t>(</w:t>
      </w:r>
      <w:r w:rsidRPr="006A4807">
        <w:rPr>
          <w:rFonts w:ascii="Century Schoolbook" w:hAnsi="Century Schoolbook"/>
          <w:i/>
          <w:iCs/>
          <w:sz w:val="26"/>
          <w:szCs w:val="26"/>
        </w:rPr>
        <w:t>Doe v. Regents of University of California</w:t>
      </w:r>
      <w:r w:rsidRPr="006A4807">
        <w:rPr>
          <w:rFonts w:ascii="Century Schoolbook" w:hAnsi="Century Schoolbook"/>
          <w:sz w:val="26"/>
          <w:szCs w:val="26"/>
        </w:rPr>
        <w:t xml:space="preserve"> (2018) 28 Cal.App.5th 44, 56 [formal rules of evidence do not apply in university disciplinary proceedings]; </w:t>
      </w:r>
      <w:r w:rsidRPr="006A4807">
        <w:rPr>
          <w:rFonts w:ascii="Century Schoolbook" w:hAnsi="Century Schoolbook"/>
          <w:i/>
          <w:iCs/>
          <w:sz w:val="26"/>
          <w:szCs w:val="26"/>
        </w:rPr>
        <w:t>Floresta, Inc. v. City Council</w:t>
      </w:r>
      <w:r w:rsidRPr="006A4807">
        <w:rPr>
          <w:rFonts w:ascii="Century Schoolbook" w:hAnsi="Century Schoolbook"/>
          <w:sz w:val="26"/>
          <w:szCs w:val="26"/>
        </w:rPr>
        <w:t xml:space="preserve"> (1961) 190 Cal.App.2d 599, 608 [“rules of admissibility of evidence do not bind administrative agencies”].) </w:t>
      </w:r>
      <w:r w:rsidR="002F6365">
        <w:rPr>
          <w:rFonts w:ascii="Century Schoolbook" w:hAnsi="Century Schoolbook"/>
          <w:sz w:val="26"/>
          <w:szCs w:val="26"/>
        </w:rPr>
        <w:t xml:space="preserve"> </w:t>
      </w:r>
      <w:r w:rsidRPr="006A4807">
        <w:rPr>
          <w:rFonts w:ascii="Century Schoolbook" w:hAnsi="Century Schoolbook"/>
          <w:sz w:val="26"/>
          <w:szCs w:val="26"/>
        </w:rPr>
        <w:t>Indeed, Boermeester conceded in his administrative appeal that “this is not a court of law and that the rules of evidence do not apply.”</w:t>
      </w:r>
      <w:r w:rsidR="002F6365">
        <w:rPr>
          <w:rFonts w:ascii="Century Schoolbook" w:hAnsi="Century Schoolbook"/>
          <w:sz w:val="26"/>
          <w:szCs w:val="26"/>
        </w:rPr>
        <w:t xml:space="preserve"> </w:t>
      </w:r>
      <w:r w:rsidRPr="006A4807">
        <w:rPr>
          <w:rFonts w:ascii="Century Schoolbook" w:hAnsi="Century Schoolbook"/>
          <w:sz w:val="26"/>
          <w:szCs w:val="26"/>
        </w:rPr>
        <w:t xml:space="preserve"> </w:t>
      </w:r>
      <w:r w:rsidRPr="006A4807" w:rsidR="00DE6054">
        <w:rPr>
          <w:rFonts w:ascii="Century Schoolbook" w:hAnsi="Century Schoolbook"/>
          <w:sz w:val="26"/>
          <w:szCs w:val="26"/>
        </w:rPr>
        <w:t>Boermeester</w:t>
      </w:r>
      <w:r w:rsidR="00AE09D7">
        <w:rPr>
          <w:rFonts w:ascii="Century Schoolbook" w:hAnsi="Century Schoolbook"/>
          <w:sz w:val="26"/>
          <w:szCs w:val="26"/>
        </w:rPr>
        <w:t>’</w:t>
      </w:r>
      <w:r w:rsidRPr="006A4807" w:rsidR="00B960E1">
        <w:rPr>
          <w:rFonts w:ascii="Century Schoolbook" w:hAnsi="Century Schoolbook"/>
          <w:sz w:val="26"/>
          <w:szCs w:val="26"/>
        </w:rPr>
        <w:t xml:space="preserve">s belated reliance on </w:t>
      </w:r>
      <w:r w:rsidRPr="006A4807" w:rsidR="00B960E1">
        <w:rPr>
          <w:rFonts w:ascii="Century Schoolbook" w:hAnsi="Century Schoolbook"/>
          <w:i/>
          <w:iCs/>
          <w:sz w:val="26"/>
          <w:szCs w:val="26"/>
        </w:rPr>
        <w:t>In re Lucero</w:t>
      </w:r>
      <w:r w:rsidR="00BE7018">
        <w:rPr>
          <w:rFonts w:ascii="Century Schoolbook" w:hAnsi="Century Schoolbook"/>
          <w:i/>
          <w:iCs/>
          <w:sz w:val="26"/>
          <w:szCs w:val="26"/>
        </w:rPr>
        <w:t xml:space="preserve"> L.</w:t>
      </w:r>
      <w:r w:rsidRPr="006A4807" w:rsidR="00B960E1">
        <w:rPr>
          <w:rFonts w:ascii="Century Schoolbook" w:hAnsi="Century Schoolbook"/>
          <w:sz w:val="26"/>
          <w:szCs w:val="26"/>
        </w:rPr>
        <w:t xml:space="preserve"> (2000) 22 Cal.4th 1227 in his briefing on remand is misplaced. </w:t>
      </w:r>
      <w:r w:rsidR="00412495">
        <w:rPr>
          <w:rFonts w:ascii="Century Schoolbook" w:hAnsi="Century Schoolbook"/>
          <w:sz w:val="26"/>
          <w:szCs w:val="26"/>
        </w:rPr>
        <w:t xml:space="preserve"> </w:t>
      </w:r>
      <w:r w:rsidRPr="006A4807" w:rsidR="00B960E1">
        <w:rPr>
          <w:rFonts w:ascii="Century Schoolbook" w:hAnsi="Century Schoolbook"/>
          <w:sz w:val="26"/>
          <w:szCs w:val="26"/>
        </w:rPr>
        <w:t>That case involves a dependency hearing in juvenile court, a proceeding which provides far more procedural protections than does an administrative hearing conducted by a university.</w:t>
      </w:r>
    </w:p>
    <w:p w:rsidR="000B3FFB" w:rsidRPr="006A4807" w:rsidP="006A4807" w14:paraId="11DF23E8" w14:textId="50B56AEA">
      <w:pPr>
        <w:shd w:val="clear" w:color="auto" w:fill="FFFFFF"/>
        <w:spacing w:after="0" w:line="288" w:lineRule="auto"/>
        <w:ind w:firstLine="720"/>
        <w:rPr>
          <w:rFonts w:ascii="Century Schoolbook" w:hAnsi="Century Schoolbook"/>
          <w:sz w:val="26"/>
          <w:szCs w:val="26"/>
        </w:rPr>
      </w:pPr>
      <w:r w:rsidRPr="006A4807">
        <w:rPr>
          <w:rFonts w:ascii="Century Schoolbook" w:hAnsi="Century Schoolbook"/>
          <w:sz w:val="26"/>
          <w:szCs w:val="26"/>
        </w:rPr>
        <w:t>Boermeester</w:t>
      </w:r>
      <w:r w:rsidR="00AE09D7">
        <w:rPr>
          <w:rFonts w:ascii="Century Schoolbook" w:hAnsi="Century Schoolbook"/>
          <w:sz w:val="26"/>
          <w:szCs w:val="26"/>
        </w:rPr>
        <w:t>’</w:t>
      </w:r>
      <w:r w:rsidRPr="006A4807" w:rsidR="00A12C92">
        <w:rPr>
          <w:rFonts w:ascii="Century Schoolbook" w:hAnsi="Century Schoolbook"/>
          <w:sz w:val="26"/>
          <w:szCs w:val="26"/>
        </w:rPr>
        <w:t xml:space="preserve">s first </w:t>
      </w:r>
      <w:r w:rsidRPr="006A4807" w:rsidR="002609D7">
        <w:rPr>
          <w:rFonts w:ascii="Century Schoolbook" w:hAnsi="Century Schoolbook"/>
          <w:sz w:val="26"/>
          <w:szCs w:val="26"/>
        </w:rPr>
        <w:t xml:space="preserve">“hearsay” </w:t>
      </w:r>
      <w:r w:rsidRPr="006A4807" w:rsidR="00A12C92">
        <w:rPr>
          <w:rFonts w:ascii="Century Schoolbook" w:hAnsi="Century Schoolbook"/>
          <w:sz w:val="26"/>
          <w:szCs w:val="26"/>
        </w:rPr>
        <w:t>claim appears to be that the investigator and coordinator could not rely on their own notes</w:t>
      </w:r>
      <w:r w:rsidRPr="006A4807" w:rsidR="00D73519">
        <w:rPr>
          <w:rFonts w:ascii="Century Schoolbook" w:hAnsi="Century Schoolbook"/>
          <w:sz w:val="26"/>
          <w:szCs w:val="26"/>
        </w:rPr>
        <w:t xml:space="preserve">; he implies that they were required to </w:t>
      </w:r>
      <w:r w:rsidRPr="006A4807" w:rsidR="000632E6">
        <w:rPr>
          <w:rFonts w:ascii="Century Schoolbook" w:hAnsi="Century Schoolbook"/>
          <w:sz w:val="26"/>
          <w:szCs w:val="26"/>
        </w:rPr>
        <w:t xml:space="preserve">make audio or video </w:t>
      </w:r>
      <w:r w:rsidRPr="006A4807" w:rsidR="00D73519">
        <w:rPr>
          <w:rFonts w:ascii="Century Schoolbook" w:hAnsi="Century Schoolbook"/>
          <w:sz w:val="26"/>
          <w:szCs w:val="26"/>
        </w:rPr>
        <w:t>record</w:t>
      </w:r>
      <w:r w:rsidRPr="006A4807" w:rsidR="000632E6">
        <w:rPr>
          <w:rFonts w:ascii="Century Schoolbook" w:hAnsi="Century Schoolbook"/>
          <w:sz w:val="26"/>
          <w:szCs w:val="26"/>
        </w:rPr>
        <w:t>ings of</w:t>
      </w:r>
      <w:r w:rsidRPr="006A4807" w:rsidR="00D73519">
        <w:rPr>
          <w:rFonts w:ascii="Century Schoolbook" w:hAnsi="Century Schoolbook"/>
          <w:sz w:val="26"/>
          <w:szCs w:val="26"/>
        </w:rPr>
        <w:t xml:space="preserve"> the witness interviews.  </w:t>
      </w:r>
      <w:r w:rsidRPr="006A4807">
        <w:rPr>
          <w:rFonts w:ascii="Century Schoolbook" w:hAnsi="Century Schoolbook"/>
          <w:sz w:val="26"/>
          <w:szCs w:val="26"/>
        </w:rPr>
        <w:t>Boermeester</w:t>
      </w:r>
      <w:r w:rsidRPr="006A4807" w:rsidR="00D73519">
        <w:rPr>
          <w:rFonts w:ascii="Century Schoolbook" w:hAnsi="Century Schoolbook"/>
          <w:sz w:val="26"/>
          <w:szCs w:val="26"/>
        </w:rPr>
        <w:t xml:space="preserve"> has cited no case law holding that an administrative body must record witness interviews.</w:t>
      </w:r>
      <w:r w:rsidRPr="006A4807" w:rsidR="000632E6">
        <w:rPr>
          <w:rFonts w:ascii="Century Schoolbook" w:hAnsi="Century Schoolbook"/>
          <w:sz w:val="26"/>
          <w:szCs w:val="26"/>
        </w:rPr>
        <w:t xml:space="preserve"> </w:t>
      </w:r>
      <w:r w:rsidR="002F6365">
        <w:rPr>
          <w:rFonts w:ascii="Century Schoolbook" w:hAnsi="Century Schoolbook"/>
          <w:sz w:val="26"/>
          <w:szCs w:val="26"/>
        </w:rPr>
        <w:t xml:space="preserve"> </w:t>
      </w:r>
      <w:r w:rsidRPr="006A4807" w:rsidR="000632E6">
        <w:rPr>
          <w:rFonts w:ascii="Century Schoolbook" w:hAnsi="Century Schoolbook"/>
          <w:sz w:val="26"/>
          <w:szCs w:val="26"/>
        </w:rPr>
        <w:t>Written notes can provide an adequate record.</w:t>
      </w:r>
      <w:r w:rsidR="002F6365">
        <w:rPr>
          <w:rFonts w:ascii="Century Schoolbook" w:hAnsi="Century Schoolbook"/>
          <w:sz w:val="26"/>
          <w:szCs w:val="26"/>
        </w:rPr>
        <w:t xml:space="preserve"> </w:t>
      </w:r>
      <w:r w:rsidRPr="006A4807" w:rsidR="000632E6">
        <w:rPr>
          <w:rFonts w:ascii="Century Schoolbook" w:hAnsi="Century Schoolbook"/>
          <w:sz w:val="26"/>
          <w:szCs w:val="26"/>
        </w:rPr>
        <w:t xml:space="preserve"> (See </w:t>
      </w:r>
      <w:r w:rsidRPr="006A4807" w:rsidR="000632E6">
        <w:rPr>
          <w:rFonts w:ascii="Century Schoolbook" w:hAnsi="Century Schoolbook"/>
          <w:i/>
          <w:iCs/>
          <w:sz w:val="26"/>
          <w:szCs w:val="26"/>
        </w:rPr>
        <w:t>Andersen v. Regents of the Univ</w:t>
      </w:r>
      <w:r w:rsidR="00BE7018">
        <w:rPr>
          <w:rFonts w:ascii="Century Schoolbook" w:hAnsi="Century Schoolbook"/>
          <w:i/>
          <w:iCs/>
          <w:sz w:val="26"/>
          <w:szCs w:val="26"/>
        </w:rPr>
        <w:t>ersity</w:t>
      </w:r>
      <w:r w:rsidRPr="006A4807" w:rsidR="000632E6">
        <w:rPr>
          <w:rFonts w:ascii="Century Schoolbook" w:hAnsi="Century Schoolbook"/>
          <w:i/>
          <w:iCs/>
          <w:sz w:val="26"/>
          <w:szCs w:val="26"/>
        </w:rPr>
        <w:t xml:space="preserve"> of Cal</w:t>
      </w:r>
      <w:r w:rsidR="009D142A">
        <w:rPr>
          <w:rFonts w:ascii="Century Schoolbook" w:hAnsi="Century Schoolbook"/>
          <w:i/>
          <w:iCs/>
          <w:sz w:val="26"/>
          <w:szCs w:val="26"/>
        </w:rPr>
        <w:t>ifornia</w:t>
      </w:r>
      <w:r w:rsidRPr="006A4807" w:rsidR="000632E6">
        <w:rPr>
          <w:rFonts w:ascii="Century Schoolbook" w:hAnsi="Century Schoolbook"/>
          <w:sz w:val="26"/>
          <w:szCs w:val="26"/>
        </w:rPr>
        <w:t xml:space="preserve"> (1972) 22</w:t>
      </w:r>
      <w:r w:rsidR="00946CE7">
        <w:rPr>
          <w:rFonts w:ascii="Century Schoolbook" w:hAnsi="Century Schoolbook"/>
          <w:sz w:val="26"/>
          <w:szCs w:val="26"/>
        </w:rPr>
        <w:t xml:space="preserve"> </w:t>
      </w:r>
      <w:r w:rsidRPr="006A4807" w:rsidR="000632E6">
        <w:rPr>
          <w:rFonts w:ascii="Century Schoolbook" w:hAnsi="Century Schoolbook"/>
          <w:sz w:val="26"/>
          <w:szCs w:val="26"/>
        </w:rPr>
        <w:t>Cal.App.3d 763, 772</w:t>
      </w:r>
      <w:r w:rsidR="00946CE7">
        <w:rPr>
          <w:rFonts w:ascii="Century Schoolbook" w:hAnsi="Century Schoolbook"/>
          <w:sz w:val="26"/>
          <w:szCs w:val="26"/>
        </w:rPr>
        <w:t>–773</w:t>
      </w:r>
      <w:r w:rsidRPr="006A4807" w:rsidR="000632E6">
        <w:rPr>
          <w:rFonts w:ascii="Century Schoolbook" w:hAnsi="Century Schoolbook"/>
          <w:sz w:val="26"/>
          <w:szCs w:val="26"/>
        </w:rPr>
        <w:t xml:space="preserve"> [four-page notes of administrative proceeding acceptable for administrative record in student discipline case].</w:t>
      </w:r>
      <w:r w:rsidR="00BE7018">
        <w:rPr>
          <w:rFonts w:ascii="Century Schoolbook" w:hAnsi="Century Schoolbook"/>
          <w:sz w:val="26"/>
          <w:szCs w:val="26"/>
        </w:rPr>
        <w:t>)</w:t>
      </w:r>
    </w:p>
    <w:p w:rsidR="000B3FFB" w:rsidRPr="006A4807" w:rsidP="006A4807" w14:paraId="61DF3C20" w14:textId="1C1DFB16">
      <w:pPr>
        <w:shd w:val="clear" w:color="auto" w:fill="FFFFFF"/>
        <w:spacing w:after="0" w:line="288" w:lineRule="auto"/>
        <w:ind w:firstLine="720"/>
        <w:rPr>
          <w:rFonts w:ascii="Century Schoolbook" w:hAnsi="Century Schoolbook"/>
          <w:sz w:val="26"/>
          <w:szCs w:val="26"/>
        </w:rPr>
      </w:pPr>
      <w:r w:rsidRPr="006A4807">
        <w:rPr>
          <w:rFonts w:ascii="Century Schoolbook" w:hAnsi="Century Schoolbook"/>
          <w:sz w:val="26"/>
          <w:szCs w:val="26"/>
        </w:rPr>
        <w:t xml:space="preserve">It is not clear what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means by “uncorroborated” summaries.  If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means that Helsper did not confirm with witnesses that her summaries were accurate, we previously found that the “</w:t>
      </w:r>
      <w:r w:rsidRPr="006A4807">
        <w:rPr>
          <w:rFonts w:ascii="Century Schoolbook" w:eastAsia="Times New Roman" w:hAnsi="Century Schoolbook" w:cs="Times New Roman"/>
          <w:color w:val="000000"/>
          <w:kern w:val="0"/>
          <w:sz w:val="26"/>
          <w:szCs w:val="26"/>
          <w14:ligatures w14:val="none"/>
        </w:rPr>
        <w:t>investigator made it a general practice to reread the statement to the person after the interview to confirm accuracy.”  T</w:t>
      </w:r>
      <w:r w:rsidRPr="006A4807" w:rsidR="00C52C28">
        <w:rPr>
          <w:rFonts w:ascii="Century Schoolbook" w:eastAsia="Times New Roman" w:hAnsi="Century Schoolbook" w:cs="Times New Roman"/>
          <w:color w:val="000000"/>
          <w:kern w:val="0"/>
          <w:sz w:val="26"/>
          <w:szCs w:val="26"/>
          <w14:ligatures w14:val="none"/>
        </w:rPr>
        <w:t>h</w:t>
      </w:r>
      <w:r w:rsidRPr="006A4807">
        <w:rPr>
          <w:rFonts w:ascii="Century Schoolbook" w:eastAsia="Times New Roman" w:hAnsi="Century Schoolbook" w:cs="Times New Roman"/>
          <w:color w:val="000000"/>
          <w:kern w:val="0"/>
          <w:sz w:val="26"/>
          <w:szCs w:val="26"/>
          <w14:ligatures w14:val="none"/>
        </w:rPr>
        <w:t xml:space="preserve">e record shows that </w:t>
      </w:r>
      <w:r w:rsidRPr="006A4807">
        <w:rPr>
          <w:rFonts w:ascii="Century Schoolbook" w:hAnsi="Century Schoolbook"/>
          <w:sz w:val="26"/>
          <w:szCs w:val="26"/>
        </w:rPr>
        <w:t xml:space="preserve">Helsper read the summaries of the three key witnesses from the night of the incident </w:t>
      </w:r>
      <w:r w:rsidR="00940BAB">
        <w:rPr>
          <w:rFonts w:ascii="Century Schoolbook" w:hAnsi="Century Schoolbook"/>
          <w:sz w:val="26"/>
          <w:szCs w:val="26"/>
        </w:rPr>
        <w:t xml:space="preserve">to them </w:t>
      </w:r>
      <w:r w:rsidRPr="006A4807">
        <w:rPr>
          <w:rFonts w:ascii="Century Schoolbook" w:hAnsi="Century Schoolbook"/>
          <w:sz w:val="26"/>
          <w:szCs w:val="26"/>
        </w:rPr>
        <w:t>and they confirmed the summaries were accurate.  A cursory review of other witness summaries indicates this was Helsper</w:t>
      </w:r>
      <w:r w:rsidR="00AE09D7">
        <w:rPr>
          <w:rFonts w:ascii="Century Schoolbook" w:hAnsi="Century Schoolbook"/>
          <w:sz w:val="26"/>
          <w:szCs w:val="26"/>
        </w:rPr>
        <w:t>’</w:t>
      </w:r>
      <w:r w:rsidRPr="006A4807">
        <w:rPr>
          <w:rFonts w:ascii="Century Schoolbook" w:hAnsi="Century Schoolbook"/>
          <w:sz w:val="26"/>
          <w:szCs w:val="26"/>
        </w:rPr>
        <w:t xml:space="preserve">s common practice. </w:t>
      </w:r>
      <w:r w:rsidR="00BC0527">
        <w:rPr>
          <w:rFonts w:ascii="Century Schoolbook" w:hAnsi="Century Schoolbook"/>
          <w:sz w:val="26"/>
          <w:szCs w:val="26"/>
        </w:rPr>
        <w:t xml:space="preserve"> </w:t>
      </w:r>
      <w:r w:rsidRPr="006A4807">
        <w:rPr>
          <w:rFonts w:ascii="Century Schoolbook" w:hAnsi="Century Schoolbook"/>
          <w:sz w:val="26"/>
          <w:szCs w:val="26"/>
        </w:rPr>
        <w:t xml:space="preserve">Both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and Roe were permitted to review and comment on the notes of their own interviews.</w:t>
      </w:r>
    </w:p>
    <w:p w:rsidR="000B3FFB" w:rsidRPr="006A4807" w:rsidP="006A4807" w14:paraId="37896966" w14:textId="5276D1EF">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As for the contents of the interviewed </w:t>
      </w:r>
      <w:r w:rsidRPr="000955C3">
        <w:rPr>
          <w:rFonts w:ascii="Century Schoolbook" w:hAnsi="Century Schoolbook"/>
          <w:sz w:val="26"/>
          <w:szCs w:val="26"/>
        </w:rPr>
        <w:t>witnesses</w:t>
      </w:r>
      <w:r w:rsidRPr="000955C3" w:rsidR="00AE09D7">
        <w:rPr>
          <w:rFonts w:ascii="Century Schoolbook" w:hAnsi="Century Schoolbook"/>
          <w:sz w:val="26"/>
          <w:szCs w:val="26"/>
        </w:rPr>
        <w:t>’</w:t>
      </w:r>
      <w:r w:rsidRPr="000955C3">
        <w:rPr>
          <w:rFonts w:ascii="Century Schoolbook" w:hAnsi="Century Schoolbook"/>
          <w:sz w:val="26"/>
          <w:szCs w:val="26"/>
        </w:rPr>
        <w:t xml:space="preserve"> statements</w:t>
      </w:r>
      <w:r w:rsidRPr="006A4807">
        <w:rPr>
          <w:rFonts w:ascii="Century Schoolbook" w:hAnsi="Century Schoolbook"/>
          <w:sz w:val="26"/>
          <w:szCs w:val="26"/>
        </w:rPr>
        <w:t>, we are not aware of any requirement that a witness statement be corroborated in order to be considered reliable</w:t>
      </w:r>
      <w:r w:rsidRPr="006A4807" w:rsidR="002609D7">
        <w:rPr>
          <w:rFonts w:ascii="Century Schoolbook" w:hAnsi="Century Schoolbook"/>
          <w:sz w:val="26"/>
          <w:szCs w:val="26"/>
        </w:rPr>
        <w:t xml:space="preserve"> enough to constitute substantial evidence</w:t>
      </w:r>
      <w:r w:rsidRPr="006A4807">
        <w:rPr>
          <w:rFonts w:ascii="Century Schoolbook" w:hAnsi="Century Schoolbook"/>
          <w:sz w:val="26"/>
          <w:szCs w:val="26"/>
        </w:rPr>
        <w:t>.</w:t>
      </w:r>
      <w:r w:rsidRPr="006A4807" w:rsidR="002609D7">
        <w:rPr>
          <w:rFonts w:ascii="Century Schoolbook" w:hAnsi="Century Schoolbook"/>
          <w:sz w:val="26"/>
          <w:szCs w:val="26"/>
        </w:rPr>
        <w:t xml:space="preserve">  (See </w:t>
      </w:r>
      <w:r w:rsidRPr="006A4807" w:rsidR="002609D7">
        <w:rPr>
          <w:rFonts w:ascii="Century Schoolbook" w:eastAsia="Times New Roman" w:hAnsi="Century Schoolbook" w:cs="Times New Roman"/>
          <w:i/>
          <w:iCs/>
          <w:color w:val="3D3D3D"/>
          <w:kern w:val="0"/>
          <w:sz w:val="26"/>
          <w:szCs w:val="26"/>
          <w:bdr w:val="none" w:sz="0" w:space="0" w:color="auto" w:frame="1"/>
          <w14:ligatures w14:val="none"/>
        </w:rPr>
        <w:t>Casella v. SouthWest Dealer Services, Inc.</w:t>
      </w:r>
      <w:r w:rsidRPr="006A4807" w:rsidR="002609D7">
        <w:rPr>
          <w:rFonts w:ascii="Century Schoolbook" w:eastAsia="Times New Roman" w:hAnsi="Century Schoolbook" w:cs="Times New Roman"/>
          <w:color w:val="000000"/>
          <w:kern w:val="0"/>
          <w:sz w:val="26"/>
          <w:szCs w:val="26"/>
          <w14:ligatures w14:val="none"/>
        </w:rPr>
        <w:t xml:space="preserve"> (2007) 157 Cal.App.4th 1127,</w:t>
      </w:r>
      <w:r w:rsidR="009D6C94">
        <w:rPr>
          <w:rFonts w:ascii="Century Schoolbook" w:eastAsia="Times New Roman" w:hAnsi="Century Schoolbook" w:cs="Times New Roman"/>
          <w:color w:val="000000"/>
          <w:kern w:val="0"/>
          <w:sz w:val="26"/>
          <w:szCs w:val="26"/>
          <w14:ligatures w14:val="none"/>
        </w:rPr>
        <w:t> </w:t>
      </w:r>
      <w:r w:rsidRPr="006A4807" w:rsidR="002609D7">
        <w:rPr>
          <w:rFonts w:ascii="Century Schoolbook" w:eastAsia="Times New Roman" w:hAnsi="Century Schoolbook" w:cs="Times New Roman"/>
          <w:color w:val="000000"/>
          <w:kern w:val="0"/>
          <w:sz w:val="26"/>
          <w:szCs w:val="26"/>
          <w14:ligatures w14:val="none"/>
        </w:rPr>
        <w:t>1144 [“Even the uncorroborated testimony of a single witness may constitute substantial evidence.”].)</w:t>
      </w:r>
    </w:p>
    <w:p w:rsidR="00A12C92" w:rsidRPr="006A4807" w:rsidP="006A4807" w14:paraId="4D3B46E8" w14:textId="354DEDC3">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Boermeester</w:t>
      </w:r>
      <w:r w:rsidR="00AE09D7">
        <w:rPr>
          <w:rFonts w:ascii="Century Schoolbook" w:hAnsi="Century Schoolbook"/>
          <w:sz w:val="26"/>
          <w:szCs w:val="26"/>
        </w:rPr>
        <w:t>’</w:t>
      </w:r>
      <w:r w:rsidRPr="006A4807" w:rsidR="003250E4">
        <w:rPr>
          <w:rFonts w:ascii="Century Schoolbook" w:hAnsi="Century Schoolbook"/>
          <w:sz w:val="26"/>
          <w:szCs w:val="26"/>
        </w:rPr>
        <w:t xml:space="preserve">s claim that the witnesses were repeating “hearsay” statements by other witnesses is forfeited by </w:t>
      </w:r>
      <w:r w:rsidRPr="006A4807">
        <w:rPr>
          <w:rFonts w:ascii="Century Schoolbook" w:hAnsi="Century Schoolbook"/>
          <w:sz w:val="26"/>
          <w:szCs w:val="26"/>
        </w:rPr>
        <w:t>Boermeester</w:t>
      </w:r>
      <w:r w:rsidR="00AE09D7">
        <w:rPr>
          <w:rFonts w:ascii="Century Schoolbook" w:hAnsi="Century Schoolbook"/>
          <w:sz w:val="26"/>
          <w:szCs w:val="26"/>
        </w:rPr>
        <w:t>’</w:t>
      </w:r>
      <w:r w:rsidRPr="006A4807" w:rsidR="003250E4">
        <w:rPr>
          <w:rFonts w:ascii="Century Schoolbook" w:hAnsi="Century Schoolbook"/>
          <w:sz w:val="26"/>
          <w:szCs w:val="26"/>
        </w:rPr>
        <w:t xml:space="preserve">s failure to identify specific statements </w:t>
      </w:r>
      <w:r w:rsidRPr="006A4807" w:rsidR="00CC3A15">
        <w:rPr>
          <w:rFonts w:ascii="Century Schoolbook" w:hAnsi="Century Schoolbook"/>
          <w:sz w:val="26"/>
          <w:szCs w:val="26"/>
        </w:rPr>
        <w:t>and</w:t>
      </w:r>
      <w:r w:rsidRPr="006A4807" w:rsidR="003250E4">
        <w:rPr>
          <w:rFonts w:ascii="Century Schoolbook" w:hAnsi="Century Schoolbook"/>
          <w:sz w:val="26"/>
          <w:szCs w:val="26"/>
        </w:rPr>
        <w:t xml:space="preserve"> to provide an argument that the “hearsay” statement is not reliable.</w:t>
      </w:r>
      <w:r>
        <w:rPr>
          <w:rStyle w:val="FootnoteReference"/>
          <w:rFonts w:ascii="Century Schoolbook" w:hAnsi="Century Schoolbook"/>
          <w:sz w:val="26"/>
          <w:szCs w:val="26"/>
        </w:rPr>
        <w:footnoteReference w:id="6"/>
      </w:r>
      <w:r w:rsidRPr="006A4807" w:rsidR="003250E4">
        <w:rPr>
          <w:rFonts w:ascii="Century Schoolbook" w:hAnsi="Century Schoolbook"/>
          <w:sz w:val="26"/>
          <w:szCs w:val="26"/>
        </w:rPr>
        <w:t xml:space="preserve"> </w:t>
      </w:r>
      <w:r w:rsidR="002F6365">
        <w:rPr>
          <w:rFonts w:ascii="Century Schoolbook" w:hAnsi="Century Schoolbook"/>
          <w:sz w:val="26"/>
          <w:szCs w:val="26"/>
        </w:rPr>
        <w:t xml:space="preserve"> </w:t>
      </w:r>
      <w:r w:rsidRPr="006A4807" w:rsidR="00CC3A15">
        <w:rPr>
          <w:rFonts w:ascii="Century Schoolbook" w:hAnsi="Century Schoolbook"/>
          <w:sz w:val="26"/>
          <w:szCs w:val="26"/>
        </w:rPr>
        <w:t>(</w:t>
      </w:r>
      <w:r w:rsidRPr="006A4807" w:rsidR="00CC3A15">
        <w:rPr>
          <w:rFonts w:ascii="Century Schoolbook" w:eastAsia="Times New Roman" w:hAnsi="Century Schoolbook" w:cs="Times New Roman"/>
          <w:i/>
          <w:iCs/>
          <w:color w:val="3D3D3D"/>
          <w:kern w:val="0"/>
          <w:sz w:val="26"/>
          <w:szCs w:val="26"/>
          <w:bdr w:val="none" w:sz="0" w:space="0" w:color="auto" w:frame="1"/>
          <w14:ligatures w14:val="none"/>
        </w:rPr>
        <w:t>United Grand Corp. v. Malibu Hillbillies, LLC</w:t>
      </w:r>
      <w:r w:rsidRPr="006A4807" w:rsidR="00CC3A15">
        <w:rPr>
          <w:rFonts w:ascii="Century Schoolbook" w:eastAsia="Times New Roman" w:hAnsi="Century Schoolbook" w:cs="Times New Roman"/>
          <w:color w:val="000000"/>
          <w:kern w:val="0"/>
          <w:sz w:val="26"/>
          <w:szCs w:val="26"/>
          <w14:ligatures w14:val="none"/>
        </w:rPr>
        <w:t xml:space="preserve"> (2019) 36 Cal.App.5th 142, 153 (</w:t>
      </w:r>
      <w:r w:rsidRPr="006A4807" w:rsidR="00CC3A15">
        <w:rPr>
          <w:rFonts w:ascii="Century Schoolbook" w:eastAsia="Times New Roman" w:hAnsi="Century Schoolbook" w:cs="Times New Roman"/>
          <w:i/>
          <w:iCs/>
          <w:color w:val="000000"/>
          <w:kern w:val="0"/>
          <w:sz w:val="26"/>
          <w:szCs w:val="26"/>
          <w14:ligatures w14:val="none"/>
        </w:rPr>
        <w:t>United Grand</w:t>
      </w:r>
      <w:r w:rsidRPr="006A4807" w:rsidR="00CC3A15">
        <w:rPr>
          <w:rFonts w:ascii="Century Schoolbook" w:eastAsia="Times New Roman" w:hAnsi="Century Schoolbook" w:cs="Times New Roman"/>
          <w:color w:val="000000"/>
          <w:kern w:val="0"/>
          <w:sz w:val="26"/>
          <w:szCs w:val="26"/>
          <w14:ligatures w14:val="none"/>
        </w:rPr>
        <w:t>).)</w:t>
      </w:r>
      <w:r w:rsidRPr="006A4807" w:rsidR="00314E74">
        <w:rPr>
          <w:rFonts w:ascii="Century Schoolbook" w:eastAsia="Times New Roman" w:hAnsi="Century Schoolbook" w:cs="Times New Roman"/>
          <w:color w:val="000000"/>
          <w:kern w:val="0"/>
          <w:sz w:val="26"/>
          <w:szCs w:val="26"/>
          <w14:ligatures w14:val="none"/>
        </w:rPr>
        <w:t xml:space="preserve">  </w:t>
      </w:r>
      <w:r w:rsidRPr="006A4807" w:rsidR="003250E4">
        <w:rPr>
          <w:rFonts w:ascii="Century Schoolbook" w:hAnsi="Century Schoolbook"/>
          <w:sz w:val="26"/>
          <w:szCs w:val="26"/>
        </w:rPr>
        <w:t>Even under the formal rules of evidence, there are many exceptions to the hearsay rule; those exceptions exist because some out-o</w:t>
      </w:r>
      <w:r w:rsidR="00940BAB">
        <w:rPr>
          <w:rFonts w:ascii="Century Schoolbook" w:hAnsi="Century Schoolbook"/>
          <w:sz w:val="26"/>
          <w:szCs w:val="26"/>
        </w:rPr>
        <w:t>f</w:t>
      </w:r>
      <w:r w:rsidRPr="006A4807" w:rsidR="003250E4">
        <w:rPr>
          <w:rFonts w:ascii="Century Schoolbook" w:hAnsi="Century Schoolbook"/>
          <w:sz w:val="26"/>
          <w:szCs w:val="26"/>
        </w:rPr>
        <w:t xml:space="preserve">-court statements are deemed reliable </w:t>
      </w:r>
      <w:r w:rsidR="00A033CB">
        <w:rPr>
          <w:rFonts w:ascii="Century Schoolbook" w:hAnsi="Century Schoolbook"/>
          <w:sz w:val="26"/>
          <w:szCs w:val="26"/>
        </w:rPr>
        <w:t>because of</w:t>
      </w:r>
      <w:r w:rsidRPr="006A4807" w:rsidR="003250E4">
        <w:rPr>
          <w:rFonts w:ascii="Century Schoolbook" w:hAnsi="Century Schoolbook"/>
          <w:sz w:val="26"/>
          <w:szCs w:val="26"/>
        </w:rPr>
        <w:t xml:space="preserve"> the circumstances under which they were uttered.</w:t>
      </w:r>
    </w:p>
    <w:p w:rsidR="007A792E" w:rsidRPr="006A4807" w:rsidP="006A4807" w14:paraId="2909A409" w14:textId="4FCE4FFF">
      <w:pPr>
        <w:shd w:val="clear" w:color="auto" w:fill="FFFFFF"/>
        <w:spacing w:after="0" w:line="288" w:lineRule="auto"/>
        <w:ind w:firstLine="720"/>
        <w:rPr>
          <w:rFonts w:ascii="Century Schoolbook" w:hAnsi="Century Schoolbook"/>
          <w:sz w:val="26"/>
          <w:szCs w:val="26"/>
        </w:rPr>
      </w:pPr>
      <w:r w:rsidRPr="006A4807">
        <w:rPr>
          <w:rFonts w:ascii="Century Schoolbook" w:hAnsi="Century Schoolbook"/>
          <w:sz w:val="26"/>
          <w:szCs w:val="26"/>
        </w:rPr>
        <w:t>Boermeester</w:t>
      </w:r>
      <w:r w:rsidR="00AE09D7">
        <w:rPr>
          <w:rFonts w:ascii="Century Schoolbook" w:hAnsi="Century Schoolbook"/>
          <w:sz w:val="26"/>
          <w:szCs w:val="26"/>
        </w:rPr>
        <w:t>’</w:t>
      </w:r>
      <w:r w:rsidRPr="006A4807">
        <w:rPr>
          <w:rFonts w:ascii="Century Schoolbook" w:hAnsi="Century Schoolbook"/>
          <w:sz w:val="26"/>
          <w:szCs w:val="26"/>
        </w:rPr>
        <w:t xml:space="preserve">s </w:t>
      </w:r>
      <w:r w:rsidRPr="006A4807" w:rsidR="00BA0F59">
        <w:rPr>
          <w:rFonts w:ascii="Century Schoolbook" w:hAnsi="Century Schoolbook"/>
          <w:sz w:val="26"/>
          <w:szCs w:val="26"/>
        </w:rPr>
        <w:t>fundamental</w:t>
      </w:r>
      <w:r w:rsidRPr="006A4807">
        <w:rPr>
          <w:rFonts w:ascii="Century Schoolbook" w:hAnsi="Century Schoolbook"/>
          <w:sz w:val="26"/>
          <w:szCs w:val="26"/>
        </w:rPr>
        <w:t xml:space="preserve"> claim </w:t>
      </w:r>
      <w:r w:rsidRPr="006A4807" w:rsidR="00BA0F59">
        <w:rPr>
          <w:rFonts w:ascii="Century Schoolbook" w:hAnsi="Century Schoolbook"/>
          <w:sz w:val="26"/>
          <w:szCs w:val="26"/>
        </w:rPr>
        <w:t xml:space="preserve">appears to be </w:t>
      </w:r>
      <w:r w:rsidRPr="006A4807">
        <w:rPr>
          <w:rFonts w:ascii="Century Schoolbook" w:hAnsi="Century Schoolbook"/>
          <w:sz w:val="26"/>
          <w:szCs w:val="26"/>
        </w:rPr>
        <w:t>that no oral witness statements can “be deemed weightier or more reliable than the written statements submitted personally by [Roe] and [him].</w:t>
      </w:r>
      <w:r w:rsidR="002F6365">
        <w:rPr>
          <w:rFonts w:ascii="Century Schoolbook" w:hAnsi="Century Schoolbook"/>
          <w:sz w:val="26"/>
          <w:szCs w:val="26"/>
        </w:rPr>
        <w:t xml:space="preserve"> </w:t>
      </w:r>
      <w:r w:rsidRPr="006A4807">
        <w:rPr>
          <w:rFonts w:ascii="Century Schoolbook" w:hAnsi="Century Schoolbook"/>
          <w:sz w:val="26"/>
          <w:szCs w:val="26"/>
        </w:rPr>
        <w:t xml:space="preserve"> In her written statements, [Roe] disputed that she ever made statements indicating </w:t>
      </w:r>
      <w:r w:rsidR="00AD429D">
        <w:rPr>
          <w:rFonts w:ascii="Century Schoolbook" w:hAnsi="Century Schoolbook"/>
          <w:sz w:val="26"/>
          <w:szCs w:val="26"/>
        </w:rPr>
        <w:t>[he]</w:t>
      </w:r>
      <w:r w:rsidRPr="006A4807">
        <w:rPr>
          <w:rFonts w:ascii="Century Schoolbook" w:hAnsi="Century Schoolbook"/>
          <w:sz w:val="26"/>
          <w:szCs w:val="26"/>
        </w:rPr>
        <w:t xml:space="preserve"> hit her head against a wall, and to this day, she denies that any alleged intimate partner violence occurred.”  He contends the “security video is inconclusive but is consistent with” his and Roe</w:t>
      </w:r>
      <w:r w:rsidR="00AE09D7">
        <w:rPr>
          <w:rFonts w:ascii="Century Schoolbook" w:hAnsi="Century Schoolbook"/>
          <w:sz w:val="26"/>
          <w:szCs w:val="26"/>
        </w:rPr>
        <w:t>’</w:t>
      </w:r>
      <w:r w:rsidRPr="006A4807">
        <w:rPr>
          <w:rFonts w:ascii="Century Schoolbook" w:hAnsi="Century Schoolbook"/>
          <w:sz w:val="26"/>
          <w:szCs w:val="26"/>
        </w:rPr>
        <w:t>s statements “that no violence occurred.”  Boermeester further contends that the investigator</w:t>
      </w:r>
      <w:r w:rsidR="00AE09D7">
        <w:rPr>
          <w:rFonts w:ascii="Century Schoolbook" w:hAnsi="Century Schoolbook"/>
          <w:sz w:val="26"/>
          <w:szCs w:val="26"/>
        </w:rPr>
        <w:t>’</w:t>
      </w:r>
      <w:r w:rsidRPr="006A4807">
        <w:rPr>
          <w:rFonts w:ascii="Century Schoolbook" w:hAnsi="Century Schoolbook"/>
          <w:sz w:val="26"/>
          <w:szCs w:val="26"/>
        </w:rPr>
        <w:t xml:space="preserve">s “speculation and opinion of [Roe] as a victim of domestic violence who </w:t>
      </w:r>
      <w:r w:rsidR="00AE09D7">
        <w:rPr>
          <w:rFonts w:ascii="Century Schoolbook" w:hAnsi="Century Schoolbook"/>
          <w:sz w:val="26"/>
          <w:szCs w:val="26"/>
        </w:rPr>
        <w:t>‘</w:t>
      </w:r>
      <w:r w:rsidRPr="006A4807">
        <w:rPr>
          <w:rFonts w:ascii="Century Schoolbook" w:hAnsi="Century Schoolbook"/>
          <w:sz w:val="26"/>
          <w:szCs w:val="26"/>
        </w:rPr>
        <w:t>recanted</w:t>
      </w:r>
      <w:r w:rsidR="00AE09D7">
        <w:rPr>
          <w:rFonts w:ascii="Century Schoolbook" w:hAnsi="Century Schoolbook"/>
          <w:sz w:val="26"/>
          <w:szCs w:val="26"/>
        </w:rPr>
        <w:t>’</w:t>
      </w:r>
      <w:r w:rsidRPr="006A4807">
        <w:rPr>
          <w:rFonts w:ascii="Century Schoolbook" w:hAnsi="Century Schoolbook"/>
          <w:sz w:val="26"/>
          <w:szCs w:val="26"/>
        </w:rPr>
        <w:t xml:space="preserve"> cannot possibly be deemed substantial evidence, especially in light of [Roe</w:t>
      </w:r>
      <w:r w:rsidR="00AE09D7">
        <w:rPr>
          <w:rFonts w:ascii="Century Schoolbook" w:hAnsi="Century Schoolbook"/>
          <w:sz w:val="26"/>
          <w:szCs w:val="26"/>
        </w:rPr>
        <w:t>’</w:t>
      </w:r>
      <w:r w:rsidRPr="006A4807">
        <w:rPr>
          <w:rFonts w:ascii="Century Schoolbook" w:hAnsi="Century Schoolbook"/>
          <w:sz w:val="26"/>
          <w:szCs w:val="26"/>
        </w:rPr>
        <w:t xml:space="preserve">s] repeated assertions that she is not a victim of domestic violence and would never stand for physical or verbal abuse perpetrated by </w:t>
      </w:r>
      <w:r w:rsidR="00AD429D">
        <w:rPr>
          <w:rFonts w:ascii="Century Schoolbook" w:hAnsi="Century Schoolbook"/>
          <w:sz w:val="26"/>
          <w:szCs w:val="26"/>
        </w:rPr>
        <w:t>[him]</w:t>
      </w:r>
      <w:r w:rsidRPr="006A4807">
        <w:rPr>
          <w:rFonts w:ascii="Century Schoolbook" w:hAnsi="Century Schoolbook"/>
          <w:sz w:val="26"/>
          <w:szCs w:val="26"/>
        </w:rPr>
        <w:t xml:space="preserve"> or anyone.”</w:t>
      </w:r>
    </w:p>
    <w:p w:rsidR="005E775F" w:rsidRPr="006A4807" w:rsidP="00A033CB" w14:paraId="1300FF12" w14:textId="3D8A7BE9">
      <w:pPr>
        <w:shd w:val="clear" w:color="auto" w:fill="FFFFFF"/>
        <w:spacing w:after="0" w:line="288" w:lineRule="auto"/>
        <w:ind w:firstLine="720"/>
        <w:textAlignment w:val="baseline"/>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As we have previously explained, there is nothing questionable about choosing to find a victim</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initial statement more credible than a later recantation of that statement, particularly in domestic violence cases</w:t>
      </w:r>
      <w:r w:rsidRPr="00224B45">
        <w:rPr>
          <w:rFonts w:ascii="Century Schoolbook" w:eastAsia="Times New Roman" w:hAnsi="Century Schoolbook" w:cs="Times New Roman"/>
          <w:color w:val="000000"/>
          <w:kern w:val="0"/>
          <w:sz w:val="26"/>
          <w:szCs w:val="26"/>
          <w14:ligatures w14:val="none"/>
        </w:rPr>
        <w:t>.  This is a point repeated by the Supreme Court in its analysis of this case.</w:t>
      </w:r>
      <w:r w:rsidRPr="006A480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i/>
          <w:iCs/>
          <w:color w:val="000000"/>
          <w:kern w:val="0"/>
          <w:sz w:val="26"/>
          <w:szCs w:val="26"/>
          <w14:ligatures w14:val="none"/>
        </w:rPr>
        <w:t>Boermeester</w:t>
      </w:r>
      <w:r w:rsidRPr="00B96B7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000000"/>
          <w:kern w:val="0"/>
          <w:sz w:val="26"/>
          <w:szCs w:val="26"/>
          <w14:ligatures w14:val="none"/>
        </w:rPr>
        <w:t xml:space="preserve"> supra</w:t>
      </w:r>
      <w:r w:rsidRPr="006A4807">
        <w:rPr>
          <w:rFonts w:ascii="Century Schoolbook" w:eastAsia="Times New Roman" w:hAnsi="Century Schoolbook" w:cs="Times New Roman"/>
          <w:color w:val="000000"/>
          <w:kern w:val="0"/>
          <w:sz w:val="26"/>
          <w:szCs w:val="26"/>
          <w14:ligatures w14:val="none"/>
        </w:rPr>
        <w:t>, 15 Cal.5</w:t>
      </w:r>
      <w:r w:rsidR="002F6365">
        <w:rPr>
          <w:rFonts w:ascii="Century Schoolbook" w:eastAsia="Times New Roman" w:hAnsi="Century Schoolbook" w:cs="Times New Roman"/>
          <w:color w:val="000000"/>
          <w:kern w:val="0"/>
          <w:sz w:val="26"/>
          <w:szCs w:val="26"/>
          <w14:ligatures w14:val="none"/>
        </w:rPr>
        <w:t>th</w:t>
      </w:r>
      <w:r w:rsidRPr="006A4807">
        <w:rPr>
          <w:rFonts w:ascii="Century Schoolbook" w:eastAsia="Times New Roman" w:hAnsi="Century Schoolbook" w:cs="Times New Roman"/>
          <w:color w:val="000000"/>
          <w:kern w:val="0"/>
          <w:sz w:val="26"/>
          <w:szCs w:val="26"/>
          <w14:ligatures w14:val="none"/>
        </w:rPr>
        <w:t xml:space="preserve"> at p. 98 [“it is not uncommon for victims of intimate partner violence to recant. </w:t>
      </w:r>
      <w:r w:rsidR="00F37484">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post-incident communications with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Title IX office and her friends indicate that she feared retaliation and felt a sense of loyalty towards Boermeester, either of which may have motivated her later recantation.”].)  There is likewise nothing questionable about finding a victim more credible than the alleged attacker.  Relatedly, there is an exception to the hearsay rule for spontaneous statements made</w:t>
      </w:r>
      <w:r w:rsidRPr="006A4807" w:rsidR="00B960E1">
        <w:rPr>
          <w:rFonts w:ascii="Century Schoolbook" w:eastAsia="Times New Roman" w:hAnsi="Century Schoolbook" w:cs="Times New Roman"/>
          <w:color w:val="000000"/>
          <w:kern w:val="0"/>
          <w:sz w:val="26"/>
          <w:szCs w:val="26"/>
          <w14:ligatures w14:val="none"/>
        </w:rPr>
        <w:t xml:space="preserve"> “</w:t>
      </w:r>
      <w:r w:rsidRPr="006A4807" w:rsidR="00B960E1">
        <w:rPr>
          <w:rFonts w:ascii="Century Schoolbook" w:eastAsia="Times New Roman" w:hAnsi="Century Schoolbook" w:cs="Times New Roman"/>
          <w:color w:val="3D3D3D"/>
          <w:kern w:val="0"/>
          <w:sz w:val="26"/>
          <w:szCs w:val="26"/>
          <w14:ligatures w14:val="none"/>
        </w:rPr>
        <w:t xml:space="preserve">while the declarant was under the stress of excitement caused by” an event and so made </w:t>
      </w:r>
      <w:r w:rsidRPr="006A4807">
        <w:rPr>
          <w:rFonts w:ascii="Century Schoolbook" w:eastAsia="Times New Roman" w:hAnsi="Century Schoolbook" w:cs="Times New Roman"/>
          <w:color w:val="000000"/>
          <w:kern w:val="0"/>
          <w:sz w:val="26"/>
          <w:szCs w:val="26"/>
          <w14:ligatures w14:val="none"/>
        </w:rPr>
        <w:t xml:space="preserve">at or near the time of an exciting event </w:t>
      </w:r>
      <w:r w:rsidRPr="006A4807" w:rsidR="00B960E1">
        <w:rPr>
          <w:rFonts w:ascii="Century Schoolbook" w:eastAsia="Times New Roman" w:hAnsi="Century Schoolbook" w:cs="Times New Roman"/>
          <w:color w:val="000000"/>
          <w:kern w:val="0"/>
          <w:sz w:val="26"/>
          <w:szCs w:val="26"/>
          <w14:ligatures w14:val="none"/>
        </w:rPr>
        <w:t xml:space="preserve">(Evid. Code, § 1240) </w:t>
      </w:r>
      <w:r w:rsidRPr="006A4807">
        <w:rPr>
          <w:rFonts w:ascii="Century Schoolbook" w:eastAsia="Times New Roman" w:hAnsi="Century Schoolbook" w:cs="Times New Roman"/>
          <w:color w:val="000000"/>
          <w:kern w:val="0"/>
          <w:sz w:val="26"/>
          <w:szCs w:val="26"/>
          <w14:ligatures w14:val="none"/>
        </w:rPr>
        <w:t>because such statements are considered more reliable than those made after time for reflection.  This</w:t>
      </w:r>
      <w:r w:rsidR="003B113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too</w:t>
      </w:r>
      <w:r w:rsidR="003B113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supports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decision to treat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initial oral statement as the more credible of her two accounts.</w:t>
      </w:r>
    </w:p>
    <w:p w:rsidR="007A792E" w:rsidRPr="006A4807" w:rsidP="009D6C94" w14:paraId="417B751A" w14:textId="3755B935">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325892">
        <w:rPr>
          <w:rFonts w:ascii="Century Schoolbook" w:eastAsia="Times New Roman" w:hAnsi="Century Schoolbook" w:cs="Times New Roman"/>
          <w:color w:val="000000"/>
          <w:kern w:val="0"/>
          <w:sz w:val="26"/>
          <w:szCs w:val="26"/>
          <w14:ligatures w14:val="none"/>
        </w:rPr>
        <w:t>Three courts have now viewed the security video and all have found it consistent with the victim</w:t>
      </w:r>
      <w:r w:rsidRPr="00325892" w:rsidR="00AE09D7">
        <w:rPr>
          <w:rFonts w:ascii="Century Schoolbook" w:eastAsia="Times New Roman" w:hAnsi="Century Schoolbook" w:cs="Times New Roman"/>
          <w:color w:val="000000"/>
          <w:kern w:val="0"/>
          <w:sz w:val="26"/>
          <w:szCs w:val="26"/>
          <w14:ligatures w14:val="none"/>
        </w:rPr>
        <w:t>’</w:t>
      </w:r>
      <w:r w:rsidRPr="00325892">
        <w:rPr>
          <w:rFonts w:ascii="Century Schoolbook" w:eastAsia="Times New Roman" w:hAnsi="Century Schoolbook" w:cs="Times New Roman"/>
          <w:color w:val="000000"/>
          <w:kern w:val="0"/>
          <w:sz w:val="26"/>
          <w:szCs w:val="26"/>
          <w14:ligatures w14:val="none"/>
        </w:rPr>
        <w:t>s initial oral account</w:t>
      </w:r>
      <w:r w:rsidRPr="006A4807">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i/>
          <w:iCs/>
          <w:color w:val="000000"/>
          <w:kern w:val="0"/>
          <w:sz w:val="26"/>
          <w:szCs w:val="26"/>
          <w14:ligatures w14:val="none"/>
        </w:rPr>
        <w:t>Boermeester</w:t>
      </w:r>
      <w:r w:rsidRPr="00B96B7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000000"/>
          <w:kern w:val="0"/>
          <w:sz w:val="26"/>
          <w:szCs w:val="26"/>
          <w14:ligatures w14:val="none"/>
        </w:rPr>
        <w:t xml:space="preserve"> supra</w:t>
      </w:r>
      <w:r w:rsidRPr="006A4807">
        <w:rPr>
          <w:rFonts w:ascii="Century Schoolbook" w:eastAsia="Times New Roman" w:hAnsi="Century Schoolbook" w:cs="Times New Roman"/>
          <w:color w:val="000000"/>
          <w:kern w:val="0"/>
          <w:sz w:val="26"/>
          <w:szCs w:val="26"/>
          <w14:ligatures w14:val="none"/>
        </w:rPr>
        <w:t>, 15 Cal.</w:t>
      </w:r>
      <w:r w:rsidR="007F10E4">
        <w:rPr>
          <w:rFonts w:ascii="Century Schoolbook" w:eastAsia="Times New Roman" w:hAnsi="Century Schoolbook" w:cs="Times New Roman"/>
          <w:color w:val="000000"/>
          <w:kern w:val="0"/>
          <w:sz w:val="26"/>
          <w:szCs w:val="26"/>
          <w14:ligatures w14:val="none"/>
        </w:rPr>
        <w:t>5</w:t>
      </w:r>
      <w:r w:rsidR="002F6365">
        <w:rPr>
          <w:rFonts w:ascii="Century Schoolbook" w:eastAsia="Times New Roman" w:hAnsi="Century Schoolbook" w:cs="Times New Roman"/>
          <w:color w:val="000000"/>
          <w:kern w:val="0"/>
          <w:sz w:val="26"/>
          <w:szCs w:val="26"/>
          <w14:ligatures w14:val="none"/>
        </w:rPr>
        <w:t>th</w:t>
      </w:r>
      <w:r w:rsidRPr="006A4807">
        <w:rPr>
          <w:rFonts w:ascii="Century Schoolbook" w:eastAsia="Times New Roman" w:hAnsi="Century Schoolbook" w:cs="Times New Roman"/>
          <w:color w:val="000000"/>
          <w:kern w:val="0"/>
          <w:sz w:val="26"/>
          <w:szCs w:val="26"/>
          <w14:ligatures w14:val="none"/>
        </w:rPr>
        <w:t xml:space="preserve"> at p. 97 [“The video of the incident—though grainy and soundless—is consistent with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initial account.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 v. Carry</w:t>
      </w:r>
      <w:r w:rsidRPr="006A480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i/>
          <w:iCs/>
          <w:color w:val="3D3D3D"/>
          <w:kern w:val="0"/>
          <w:sz w:val="26"/>
          <w:szCs w:val="26"/>
          <w:bdr w:val="none" w:sz="0" w:space="0" w:color="auto" w:frame="1"/>
          <w14:ligatures w14:val="none"/>
        </w:rPr>
        <w:t>supra</w:t>
      </w:r>
      <w:r w:rsidRPr="006A4807">
        <w:rPr>
          <w:rFonts w:ascii="Century Schoolbook" w:eastAsia="Times New Roman" w:hAnsi="Century Schoolbook" w:cs="Times New Roman"/>
          <w:color w:val="000000"/>
          <w:kern w:val="0"/>
          <w:sz w:val="26"/>
          <w:szCs w:val="26"/>
          <w14:ligatures w14:val="none"/>
        </w:rPr>
        <w:t>, B290675.)”].)</w:t>
      </w:r>
    </w:p>
    <w:p w:rsidR="00212E84" w:rsidRPr="006A4807" w:rsidP="006A4807" w14:paraId="03C345F2" w14:textId="4E0E4F1A">
      <w:pPr>
        <w:autoSpaceDE w:val="0"/>
        <w:autoSpaceDN w:val="0"/>
        <w:adjustRightInd w:val="0"/>
        <w:spacing w:after="0" w:line="288" w:lineRule="auto"/>
        <w:ind w:firstLine="720"/>
        <w:rPr>
          <w:rFonts w:ascii="Century Schoolbook" w:hAnsi="Century Schoolbook" w:cs="Arial"/>
          <w:kern w:val="0"/>
          <w:sz w:val="26"/>
          <w:szCs w:val="26"/>
        </w:rPr>
      </w:pPr>
      <w:r w:rsidRPr="006A4807">
        <w:rPr>
          <w:rFonts w:ascii="Century Schoolbook" w:eastAsia="Times New Roman" w:hAnsi="Century Schoolbook" w:cs="Times New Roman"/>
          <w:color w:val="000000"/>
          <w:kern w:val="0"/>
          <w:sz w:val="26"/>
          <w:szCs w:val="26"/>
          <w14:ligatures w14:val="none"/>
        </w:rPr>
        <w:t>Finally, we note Roe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initial oral statement is also corroborated by </w:t>
      </w:r>
      <w:r w:rsidRPr="006A4807" w:rsidR="00DE6054">
        <w:rPr>
          <w:rFonts w:ascii="Century Schoolbook" w:eastAsia="Times New Roman" w:hAnsi="Century Schoolbook" w:cs="Times New Roman"/>
          <w:color w:val="000000"/>
          <w:kern w:val="0"/>
          <w:sz w:val="26"/>
          <w:szCs w:val="26"/>
          <w14:ligatures w14:val="none"/>
        </w:rPr>
        <w:t>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admission </w:t>
      </w:r>
      <w:r w:rsidRPr="006A4807" w:rsidR="00F51D3C">
        <w:rPr>
          <w:rFonts w:ascii="Century Schoolbook" w:eastAsia="Times New Roman" w:hAnsi="Century Schoolbook" w:cs="Times New Roman"/>
          <w:color w:val="000000"/>
          <w:kern w:val="0"/>
          <w:sz w:val="26"/>
          <w:szCs w:val="26"/>
          <w14:ligatures w14:val="none"/>
        </w:rPr>
        <w:t xml:space="preserve">that he had his hands on </w:t>
      </w:r>
      <w:r w:rsidR="00455C33">
        <w:rPr>
          <w:rFonts w:ascii="Century Schoolbook" w:eastAsia="Times New Roman" w:hAnsi="Century Schoolbook" w:cs="Times New Roman"/>
          <w:color w:val="000000"/>
          <w:kern w:val="0"/>
          <w:sz w:val="26"/>
          <w:szCs w:val="26"/>
          <w14:ligatures w14:val="none"/>
        </w:rPr>
        <w:t>[her]</w:t>
      </w:r>
      <w:r w:rsidRPr="006A4807" w:rsidR="00455C33">
        <w:rPr>
          <w:rFonts w:ascii="Century Schoolbook" w:eastAsia="Times New Roman" w:hAnsi="Century Schoolbook" w:cs="Times New Roman"/>
          <w:color w:val="000000"/>
          <w:kern w:val="0"/>
          <w:sz w:val="26"/>
          <w:szCs w:val="26"/>
          <w14:ligatures w14:val="none"/>
        </w:rPr>
        <w:t xml:space="preserve"> </w:t>
      </w:r>
      <w:r w:rsidRPr="006A4807" w:rsidR="00F51D3C">
        <w:rPr>
          <w:rFonts w:ascii="Century Schoolbook" w:eastAsia="Times New Roman" w:hAnsi="Century Schoolbook" w:cs="Times New Roman"/>
          <w:color w:val="000000"/>
          <w:kern w:val="0"/>
          <w:sz w:val="26"/>
          <w:szCs w:val="26"/>
          <w14:ligatures w14:val="none"/>
        </w:rPr>
        <w:t>neck and had her against the alleyway wall (</w:t>
      </w:r>
      <w:r w:rsidRPr="006A4807" w:rsidR="00C52C28">
        <w:rPr>
          <w:rFonts w:ascii="Century Schoolbook" w:eastAsia="Times New Roman" w:hAnsi="Century Schoolbook" w:cs="Times New Roman"/>
          <w:color w:val="000000"/>
          <w:kern w:val="0"/>
          <w:sz w:val="26"/>
          <w:szCs w:val="26"/>
          <w14:ligatures w14:val="none"/>
        </w:rPr>
        <w:t>s</w:t>
      </w:r>
      <w:r w:rsidRPr="006A4807">
        <w:rPr>
          <w:rFonts w:ascii="Century Schoolbook" w:eastAsia="Times New Roman" w:hAnsi="Century Schoolbook" w:cs="Times New Roman"/>
          <w:color w:val="000000"/>
          <w:kern w:val="0"/>
          <w:sz w:val="26"/>
          <w:szCs w:val="26"/>
          <w14:ligatures w14:val="none"/>
        </w:rPr>
        <w:t xml:space="preserve">ee </w:t>
      </w:r>
      <w:r w:rsidRPr="006A4807" w:rsidR="00F51D3C">
        <w:rPr>
          <w:rFonts w:ascii="Century Schoolbook" w:eastAsia="Times New Roman" w:hAnsi="Century Schoolbook" w:cs="Times New Roman"/>
          <w:i/>
          <w:iCs/>
          <w:color w:val="3D3D3D"/>
          <w:kern w:val="0"/>
          <w:sz w:val="26"/>
          <w:szCs w:val="26"/>
          <w:bdr w:val="none" w:sz="0" w:space="0" w:color="auto" w:frame="1"/>
          <w14:ligatures w14:val="none"/>
        </w:rPr>
        <w:t>Boermeester</w:t>
      </w:r>
      <w:r w:rsidRPr="00B96B77" w:rsidR="00F51D3C">
        <w:rPr>
          <w:rFonts w:ascii="Century Schoolbook" w:eastAsia="Times New Roman" w:hAnsi="Century Schoolbook" w:cs="Times New Roman"/>
          <w:color w:val="3D3D3D"/>
          <w:kern w:val="0"/>
          <w:sz w:val="26"/>
          <w:szCs w:val="26"/>
          <w:bdr w:val="none" w:sz="0" w:space="0" w:color="auto" w:frame="1"/>
          <w14:ligatures w14:val="none"/>
        </w:rPr>
        <w:t>,</w:t>
      </w:r>
      <w:r w:rsidRPr="006A4807" w:rsidR="00F51D3C">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B96B77" w:rsidR="00F51D3C">
        <w:rPr>
          <w:rFonts w:ascii="Century Schoolbook" w:eastAsia="Times New Roman" w:hAnsi="Century Schoolbook" w:cs="Times New Roman"/>
          <w:color w:val="3D3D3D"/>
          <w:kern w:val="0"/>
          <w:sz w:val="26"/>
          <w:szCs w:val="26"/>
          <w:bdr w:val="none" w:sz="0" w:space="0" w:color="auto" w:frame="1"/>
          <w14:ligatures w14:val="none"/>
        </w:rPr>
        <w:t>,</w:t>
      </w:r>
      <w:r w:rsidRPr="00325892" w:rsidR="00F51D3C">
        <w:rPr>
          <w:rFonts w:ascii="Century Schoolbook" w:eastAsia="Times New Roman" w:hAnsi="Century Schoolbook" w:cs="Times New Roman"/>
          <w:color w:val="000000"/>
          <w:kern w:val="0"/>
          <w:sz w:val="26"/>
          <w:szCs w:val="26"/>
          <w14:ligatures w14:val="none"/>
        </w:rPr>
        <w:t xml:space="preserve"> </w:t>
      </w:r>
      <w:r w:rsidRPr="006A4807" w:rsidR="00F51D3C">
        <w:rPr>
          <w:rFonts w:ascii="Century Schoolbook" w:eastAsia="Times New Roman" w:hAnsi="Century Schoolbook" w:cs="Times New Roman"/>
          <w:color w:val="000000"/>
          <w:kern w:val="0"/>
          <w:sz w:val="26"/>
          <w:szCs w:val="26"/>
          <w14:ligatures w14:val="none"/>
        </w:rPr>
        <w:t>15 Cal.5th at p</w:t>
      </w:r>
      <w:r w:rsidR="001D6537">
        <w:rPr>
          <w:rFonts w:ascii="Century Schoolbook" w:eastAsia="Times New Roman" w:hAnsi="Century Schoolbook" w:cs="Times New Roman"/>
          <w:color w:val="000000"/>
          <w:kern w:val="0"/>
          <w:sz w:val="26"/>
          <w:szCs w:val="26"/>
          <w14:ligatures w14:val="none"/>
        </w:rPr>
        <w:t>p</w:t>
      </w:r>
      <w:r w:rsidRPr="006A4807" w:rsidR="00F51D3C">
        <w:rPr>
          <w:rFonts w:ascii="Century Schoolbook" w:eastAsia="Times New Roman" w:hAnsi="Century Schoolbook" w:cs="Times New Roman"/>
          <w:color w:val="000000"/>
          <w:kern w:val="0"/>
          <w:sz w:val="26"/>
          <w:szCs w:val="26"/>
          <w14:ligatures w14:val="none"/>
        </w:rPr>
        <w:t xml:space="preserve">. </w:t>
      </w:r>
      <w:r w:rsidR="001D6537">
        <w:rPr>
          <w:rFonts w:ascii="Century Schoolbook" w:eastAsia="Times New Roman" w:hAnsi="Century Schoolbook" w:cs="Times New Roman"/>
          <w:color w:val="000000"/>
          <w:kern w:val="0"/>
          <w:sz w:val="26"/>
          <w:szCs w:val="26"/>
          <w14:ligatures w14:val="none"/>
        </w:rPr>
        <w:t>97–</w:t>
      </w:r>
      <w:r w:rsidRPr="006A4807" w:rsidR="00F51D3C">
        <w:rPr>
          <w:rFonts w:ascii="Century Schoolbook" w:eastAsia="Times New Roman" w:hAnsi="Century Schoolbook" w:cs="Times New Roman"/>
          <w:color w:val="000000"/>
          <w:kern w:val="0"/>
          <w:sz w:val="26"/>
          <w:szCs w:val="26"/>
          <w14:ligatures w14:val="none"/>
        </w:rPr>
        <w:t>98)</w:t>
      </w:r>
      <w:r w:rsidRPr="006A4807">
        <w:rPr>
          <w:rFonts w:ascii="Century Schoolbook" w:eastAsia="Times New Roman" w:hAnsi="Century Schoolbook" w:cs="Times New Roman"/>
          <w:color w:val="000000"/>
          <w:kern w:val="0"/>
          <w:sz w:val="26"/>
          <w:szCs w:val="26"/>
          <w14:ligatures w14:val="none"/>
        </w:rPr>
        <w:t xml:space="preserve"> and the statements of the two eyewitnesses. </w:t>
      </w:r>
      <w:r w:rsidRPr="006A4807" w:rsidR="00C52C28">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DH stated he heard screaming, looked out the window and saw that </w:t>
      </w:r>
      <w:r w:rsidRPr="006A4807" w:rsidR="00DE6054">
        <w:rPr>
          <w:rFonts w:ascii="Century Schoolbook" w:eastAsia="Times New Roman" w:hAnsi="Century Schoolbook" w:cs="Times New Roman"/>
          <w:color w:val="000000"/>
          <w:kern w:val="0"/>
          <w:sz w:val="26"/>
          <w:szCs w:val="26"/>
          <w14:ligatures w14:val="none"/>
        </w:rPr>
        <w:t>Boermeester</w:t>
      </w:r>
      <w:r w:rsidRPr="006A4807">
        <w:rPr>
          <w:rFonts w:ascii="Century Schoolbook" w:eastAsia="Times New Roman" w:hAnsi="Century Schoolbook" w:cs="Times New Roman"/>
          <w:color w:val="000000"/>
          <w:kern w:val="0"/>
          <w:sz w:val="26"/>
          <w:szCs w:val="26"/>
          <w14:ligatures w14:val="none"/>
        </w:rPr>
        <w:t xml:space="preserve"> “</w:t>
      </w:r>
      <w:r w:rsidRPr="006A4807">
        <w:rPr>
          <w:rFonts w:ascii="Century Schoolbook" w:hAnsi="Century Schoolbook" w:cs="Arial"/>
          <w:kern w:val="0"/>
          <w:sz w:val="26"/>
          <w:szCs w:val="26"/>
        </w:rPr>
        <w:t xml:space="preserve">had [Roe] pinned against the wall with his hand on her chest/neck.”  He saw </w:t>
      </w:r>
      <w:r w:rsidRPr="006A4807" w:rsidR="00DE6054">
        <w:rPr>
          <w:rFonts w:ascii="Century Schoolbook" w:hAnsi="Century Schoolbook" w:cs="Arial"/>
          <w:kern w:val="0"/>
          <w:sz w:val="26"/>
          <w:szCs w:val="26"/>
        </w:rPr>
        <w:t>Boermeester</w:t>
      </w:r>
      <w:r w:rsidRPr="006A4807">
        <w:rPr>
          <w:rFonts w:ascii="Century Schoolbook" w:hAnsi="Century Schoolbook" w:cs="Arial"/>
          <w:kern w:val="0"/>
          <w:sz w:val="26"/>
          <w:szCs w:val="26"/>
        </w:rPr>
        <w:t xml:space="preserve"> “holding her against the wall.” </w:t>
      </w:r>
      <w:r w:rsidR="00BC0527">
        <w:rPr>
          <w:rFonts w:ascii="Century Schoolbook" w:hAnsi="Century Schoolbook" w:cs="Arial"/>
          <w:kern w:val="0"/>
          <w:sz w:val="26"/>
          <w:szCs w:val="26"/>
        </w:rPr>
        <w:t xml:space="preserve"> </w:t>
      </w:r>
      <w:r w:rsidRPr="006A4807">
        <w:rPr>
          <w:rFonts w:ascii="Century Schoolbook" w:hAnsi="Century Schoolbook" w:cs="Arial"/>
          <w:kern w:val="0"/>
          <w:sz w:val="26"/>
          <w:szCs w:val="26"/>
        </w:rPr>
        <w:t xml:space="preserve">MB2 similarly stated he heard screaming, looked outside and saw “a guy standing around [Roe] with both of his hands around her neck. </w:t>
      </w:r>
      <w:r w:rsidR="002766A0">
        <w:rPr>
          <w:rFonts w:ascii="Century Schoolbook" w:hAnsi="Century Schoolbook" w:cs="Arial"/>
          <w:kern w:val="0"/>
          <w:sz w:val="26"/>
          <w:szCs w:val="26"/>
        </w:rPr>
        <w:t xml:space="preserve"> </w:t>
      </w:r>
      <w:r w:rsidRPr="006A4807">
        <w:rPr>
          <w:rFonts w:ascii="Century Schoolbook" w:hAnsi="Century Schoolbook" w:cs="Arial"/>
          <w:kern w:val="0"/>
          <w:sz w:val="26"/>
          <w:szCs w:val="26"/>
        </w:rPr>
        <w:t xml:space="preserve">He was pushing [Roe] against the wall and [she] was </w:t>
      </w:r>
      <w:r w:rsidR="00AE09D7">
        <w:rPr>
          <w:rFonts w:ascii="Century Schoolbook" w:hAnsi="Century Schoolbook" w:cs="Arial"/>
          <w:kern w:val="0"/>
          <w:sz w:val="26"/>
          <w:szCs w:val="26"/>
        </w:rPr>
        <w:t>‘</w:t>
      </w:r>
      <w:r w:rsidRPr="006A4807">
        <w:rPr>
          <w:rFonts w:ascii="Century Schoolbook" w:hAnsi="Century Schoolbook" w:cs="Arial"/>
          <w:kern w:val="0"/>
          <w:sz w:val="26"/>
          <w:szCs w:val="26"/>
        </w:rPr>
        <w:t>gagging.</w:t>
      </w:r>
      <w:r w:rsidR="00AE09D7">
        <w:rPr>
          <w:rFonts w:ascii="Century Schoolbook" w:hAnsi="Century Schoolbook" w:cs="Arial"/>
          <w:kern w:val="0"/>
          <w:sz w:val="26"/>
          <w:szCs w:val="26"/>
        </w:rPr>
        <w:t>’</w:t>
      </w:r>
      <w:r w:rsidR="005F5D1F">
        <w:rPr>
          <w:rFonts w:ascii="Century Schoolbook" w:hAnsi="Century Schoolbook" w:cs="Arial"/>
          <w:kern w:val="0"/>
          <w:sz w:val="26"/>
          <w:szCs w:val="26"/>
        </w:rPr>
        <w:t xml:space="preserve"> </w:t>
      </w:r>
      <w:r w:rsidRPr="006A4807" w:rsidR="00BA0F59">
        <w:rPr>
          <w:rFonts w:ascii="Century Schoolbook" w:hAnsi="Century Schoolbook" w:cs="Arial"/>
          <w:kern w:val="0"/>
          <w:sz w:val="26"/>
          <w:szCs w:val="26"/>
        </w:rPr>
        <w:t>”</w:t>
      </w:r>
    </w:p>
    <w:p w:rsidR="00F51D3C" w:rsidRPr="006A4807" w:rsidP="006A4807" w14:paraId="6E5D3A4E" w14:textId="67C0C4CA">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Pr>
          <w:rFonts w:ascii="Century Schoolbook" w:eastAsia="Times New Roman" w:hAnsi="Century Schoolbook" w:cs="Times New Roman"/>
          <w:color w:val="000000"/>
          <w:kern w:val="0"/>
          <w:sz w:val="26"/>
          <w:szCs w:val="26"/>
          <w14:ligatures w14:val="none"/>
        </w:rPr>
        <w:t>S</w:t>
      </w:r>
      <w:r w:rsidRPr="006A4807" w:rsidR="005A320B">
        <w:rPr>
          <w:rFonts w:ascii="Century Schoolbook" w:eastAsia="Times New Roman" w:hAnsi="Century Schoolbook" w:cs="Times New Roman"/>
          <w:color w:val="000000"/>
          <w:kern w:val="0"/>
          <w:sz w:val="26"/>
          <w:szCs w:val="26"/>
          <w14:ligatures w14:val="none"/>
        </w:rPr>
        <w:t>ubstantial evidence support</w:t>
      </w:r>
      <w:r>
        <w:rPr>
          <w:rFonts w:ascii="Century Schoolbook" w:eastAsia="Times New Roman" w:hAnsi="Century Schoolbook" w:cs="Times New Roman"/>
          <w:color w:val="000000"/>
          <w:kern w:val="0"/>
          <w:sz w:val="26"/>
          <w:szCs w:val="26"/>
          <w14:ligatures w14:val="none"/>
        </w:rPr>
        <w:t>s</w:t>
      </w:r>
      <w:r w:rsidRPr="006A4807" w:rsidR="005A320B">
        <w:rPr>
          <w:rFonts w:ascii="Century Schoolbook" w:eastAsia="Times New Roman" w:hAnsi="Century Schoolbook" w:cs="Times New Roman"/>
          <w:color w:val="000000"/>
          <w:kern w:val="0"/>
          <w:sz w:val="26"/>
          <w:szCs w:val="26"/>
          <w14:ligatures w14:val="none"/>
        </w:rPr>
        <w:t xml:space="preserve"> USC</w:t>
      </w:r>
      <w:r w:rsidR="00AE09D7">
        <w:rPr>
          <w:rFonts w:ascii="Century Schoolbook" w:eastAsia="Times New Roman" w:hAnsi="Century Schoolbook" w:cs="Times New Roman"/>
          <w:color w:val="000000"/>
          <w:kern w:val="0"/>
          <w:sz w:val="26"/>
          <w:szCs w:val="26"/>
          <w14:ligatures w14:val="none"/>
        </w:rPr>
        <w:t>’</w:t>
      </w:r>
      <w:r w:rsidRPr="006A4807" w:rsidR="005A320B">
        <w:rPr>
          <w:rFonts w:ascii="Century Schoolbook" w:eastAsia="Times New Roman" w:hAnsi="Century Schoolbook" w:cs="Times New Roman"/>
          <w:color w:val="000000"/>
          <w:kern w:val="0"/>
          <w:sz w:val="26"/>
          <w:szCs w:val="26"/>
          <w14:ligatures w14:val="none"/>
        </w:rPr>
        <w:t xml:space="preserve">s finding that </w:t>
      </w:r>
      <w:r w:rsidRPr="006A4807" w:rsidR="00DE6054">
        <w:rPr>
          <w:rFonts w:ascii="Century Schoolbook" w:eastAsia="Times New Roman" w:hAnsi="Century Schoolbook" w:cs="Times New Roman"/>
          <w:color w:val="000000"/>
          <w:kern w:val="0"/>
          <w:sz w:val="26"/>
          <w:szCs w:val="26"/>
          <w14:ligatures w14:val="none"/>
        </w:rPr>
        <w:t>Boermeester</w:t>
      </w:r>
      <w:r w:rsidRPr="006A4807" w:rsidR="005A320B">
        <w:rPr>
          <w:rFonts w:ascii="Century Schoolbook" w:eastAsia="Times New Roman" w:hAnsi="Century Schoolbook" w:cs="Times New Roman"/>
          <w:color w:val="000000"/>
          <w:kern w:val="0"/>
          <w:sz w:val="26"/>
          <w:szCs w:val="26"/>
          <w14:ligatures w14:val="none"/>
        </w:rPr>
        <w:t xml:space="preserve"> committed intimate partner violence.</w:t>
      </w:r>
    </w:p>
    <w:p w:rsidR="004401F3" w:rsidRPr="006A4807" w:rsidP="002F6365" w14:paraId="33EF83EE" w14:textId="37D528C5">
      <w:pPr>
        <w:spacing w:before="120" w:after="120" w:line="288" w:lineRule="auto"/>
        <w:ind w:left="720" w:hanging="720"/>
        <w:rPr>
          <w:rFonts w:ascii="Century Schoolbook" w:hAnsi="Century Schoolbook"/>
          <w:sz w:val="26"/>
          <w:szCs w:val="26"/>
        </w:rPr>
      </w:pPr>
      <w:r w:rsidRPr="006A4807">
        <w:rPr>
          <w:rFonts w:ascii="Century Schoolbook" w:hAnsi="Century Schoolbook"/>
          <w:sz w:val="26"/>
          <w:szCs w:val="26"/>
        </w:rPr>
        <w:t xml:space="preserve">C.  </w:t>
      </w:r>
      <w:r w:rsidR="002F6365">
        <w:rPr>
          <w:rFonts w:ascii="Century Schoolbook" w:hAnsi="Century Schoolbook"/>
          <w:sz w:val="26"/>
          <w:szCs w:val="26"/>
        </w:rPr>
        <w:tab/>
      </w:r>
      <w:r w:rsidRPr="006A4807">
        <w:rPr>
          <w:rFonts w:ascii="Century Schoolbook" w:hAnsi="Century Schoolbook"/>
          <w:i/>
          <w:iCs/>
          <w:sz w:val="26"/>
          <w:szCs w:val="26"/>
        </w:rPr>
        <w:t>A Combined Investigator</w:t>
      </w:r>
      <w:r w:rsidR="003F1299">
        <w:rPr>
          <w:rFonts w:ascii="Century Schoolbook" w:hAnsi="Century Schoolbook"/>
          <w:i/>
          <w:iCs/>
          <w:sz w:val="26"/>
          <w:szCs w:val="26"/>
        </w:rPr>
        <w:t>-</w:t>
      </w:r>
      <w:r w:rsidRPr="006A4807">
        <w:rPr>
          <w:rFonts w:ascii="Century Schoolbook" w:hAnsi="Century Schoolbook"/>
          <w:i/>
          <w:iCs/>
          <w:sz w:val="26"/>
          <w:szCs w:val="26"/>
        </w:rPr>
        <w:t>Adjudicator Process, Without More, Does Not Deny Fair Process.</w:t>
      </w:r>
    </w:p>
    <w:p w:rsidR="00821E66" w:rsidRPr="006A4807" w:rsidP="006A4807" w14:paraId="415C7B26" w14:textId="2A6095B9">
      <w:pPr>
        <w:shd w:val="clear" w:color="auto" w:fill="FFFFFF"/>
        <w:spacing w:after="0" w:line="288" w:lineRule="auto"/>
        <w:ind w:firstLine="720"/>
        <w:rPr>
          <w:rFonts w:ascii="Century Schoolbook" w:hAnsi="Century Schoolbook"/>
          <w:sz w:val="26"/>
          <w:szCs w:val="26"/>
        </w:rPr>
      </w:pPr>
      <w:r w:rsidRPr="006A4807">
        <w:rPr>
          <w:rFonts w:ascii="Century Schoolbook" w:hAnsi="Century Schoolbook"/>
          <w:sz w:val="26"/>
          <w:szCs w:val="26"/>
        </w:rPr>
        <w:t xml:space="preserve">In his original brief,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contended “</w:t>
      </w:r>
      <w:r w:rsidRPr="006A4807" w:rsidR="007944D2">
        <w:rPr>
          <w:rFonts w:ascii="Century Schoolbook" w:hAnsi="Century Schoolbook"/>
          <w:sz w:val="26"/>
          <w:szCs w:val="26"/>
        </w:rPr>
        <w:t xml:space="preserve">it is simply too perilous to allow a single individual to act in the overlapping and conflicting capacities as investigator, victim advocate, prosecutor, and tribunal, deciding credibility and relevancy of evidence, making findings, and imposing discipline. </w:t>
      </w:r>
      <w:r w:rsidR="002F6365">
        <w:rPr>
          <w:rFonts w:ascii="Century Schoolbook" w:hAnsi="Century Schoolbook"/>
          <w:sz w:val="26"/>
          <w:szCs w:val="26"/>
        </w:rPr>
        <w:t xml:space="preserve"> </w:t>
      </w:r>
      <w:r w:rsidRPr="006A4807">
        <w:rPr>
          <w:rFonts w:ascii="Century Schoolbook" w:hAnsi="Century Schoolbook"/>
          <w:sz w:val="26"/>
          <w:szCs w:val="26"/>
        </w:rPr>
        <w:t>[</w:t>
      </w:r>
      <w:r w:rsidR="004A7E3F">
        <w:rPr>
          <w:rFonts w:ascii="Century Schoolbook" w:hAnsi="Century Schoolbook"/>
          <w:sz w:val="26"/>
          <w:szCs w:val="26"/>
        </w:rPr>
        <w:t>(</w:t>
      </w:r>
      <w:r w:rsidRPr="006A4807" w:rsidR="006C717E">
        <w:rPr>
          <w:rFonts w:ascii="Century Schoolbook" w:eastAsia="Times New Roman" w:hAnsi="Century Schoolbook" w:cs="Times New Roman"/>
          <w:i/>
          <w:iCs/>
          <w:color w:val="3D3D3D"/>
          <w:kern w:val="0"/>
          <w:sz w:val="26"/>
          <w:szCs w:val="26"/>
          <w:bdr w:val="none" w:sz="0" w:space="0" w:color="auto" w:frame="1"/>
          <w14:ligatures w14:val="none"/>
        </w:rPr>
        <w:t>Doe v. Allee</w:t>
      </w:r>
      <w:r w:rsidRPr="006A4807" w:rsidR="006C717E">
        <w:rPr>
          <w:rFonts w:ascii="Century Schoolbook" w:eastAsia="Times New Roman" w:hAnsi="Century Schoolbook" w:cs="Times New Roman"/>
          <w:color w:val="000000"/>
          <w:kern w:val="0"/>
          <w:sz w:val="26"/>
          <w:szCs w:val="26"/>
          <w14:ligatures w14:val="none"/>
        </w:rPr>
        <w:t xml:space="preserve"> (2019) 30 Cal.App.5th 1036, 1068.</w:t>
      </w:r>
      <w:r w:rsidR="004A7E3F">
        <w:rPr>
          <w:rFonts w:ascii="Century Schoolbook" w:eastAsia="Times New Roman" w:hAnsi="Century Schoolbook" w:cs="Times New Roman"/>
          <w:color w:val="000000"/>
          <w:kern w:val="0"/>
          <w:sz w:val="26"/>
          <w:szCs w:val="26"/>
          <w14:ligatures w14:val="none"/>
        </w:rPr>
        <w:t>)</w:t>
      </w:r>
      <w:r w:rsidRPr="006A4807" w:rsidR="006C717E">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sidR="007944D2">
        <w:rPr>
          <w:rFonts w:ascii="Century Schoolbook" w:hAnsi="Century Schoolbook"/>
          <w:sz w:val="26"/>
          <w:szCs w:val="26"/>
        </w:rPr>
        <w:t>Likewise, delegating a single investigator/adjudicator to implement an accused student</w:t>
      </w:r>
      <w:r w:rsidR="00AE09D7">
        <w:rPr>
          <w:rFonts w:ascii="Century Schoolbook" w:hAnsi="Century Schoolbook"/>
          <w:sz w:val="26"/>
          <w:szCs w:val="26"/>
        </w:rPr>
        <w:t>’</w:t>
      </w:r>
      <w:r w:rsidRPr="006A4807" w:rsidR="007944D2">
        <w:rPr>
          <w:rFonts w:ascii="Century Schoolbook" w:hAnsi="Century Schoolbook"/>
          <w:sz w:val="26"/>
          <w:szCs w:val="26"/>
        </w:rPr>
        <w:t xml:space="preserve">s right to cross-examination is </w:t>
      </w:r>
      <w:r w:rsidR="00AE09D7">
        <w:rPr>
          <w:rFonts w:ascii="Century Schoolbook" w:hAnsi="Century Schoolbook"/>
          <w:sz w:val="26"/>
          <w:szCs w:val="26"/>
        </w:rPr>
        <w:t>‘</w:t>
      </w:r>
      <w:r w:rsidRPr="006A4807" w:rsidR="007944D2">
        <w:rPr>
          <w:rFonts w:ascii="Century Schoolbook" w:hAnsi="Century Schoolbook"/>
          <w:sz w:val="26"/>
          <w:szCs w:val="26"/>
        </w:rPr>
        <w:t xml:space="preserve">incompatible with adversarial questioning designed to uncover the truth. </w:t>
      </w:r>
      <w:r w:rsidR="002F6365">
        <w:rPr>
          <w:rFonts w:ascii="Century Schoolbook" w:hAnsi="Century Schoolbook"/>
          <w:sz w:val="26"/>
          <w:szCs w:val="26"/>
        </w:rPr>
        <w:t xml:space="preserve"> </w:t>
      </w:r>
      <w:r w:rsidRPr="006A4807" w:rsidR="007944D2">
        <w:rPr>
          <w:rFonts w:ascii="Century Schoolbook" w:hAnsi="Century Schoolbook"/>
          <w:sz w:val="26"/>
          <w:szCs w:val="26"/>
        </w:rPr>
        <w:t>It is simply an extension of the investigation and prosecution itself.</w:t>
      </w:r>
      <w:r w:rsidR="00A66319">
        <w:rPr>
          <w:rFonts w:ascii="Century Schoolbook" w:hAnsi="Century Schoolbook"/>
          <w:sz w:val="26"/>
          <w:szCs w:val="26"/>
        </w:rPr>
        <w:t>’</w:t>
      </w:r>
      <w:r w:rsidRPr="006A4807" w:rsidR="007944D2">
        <w:rPr>
          <w:rFonts w:ascii="Century Schoolbook" w:hAnsi="Century Schoolbook"/>
          <w:sz w:val="26"/>
          <w:szCs w:val="26"/>
        </w:rPr>
        <w:t xml:space="preserve"> </w:t>
      </w:r>
      <w:r w:rsidR="00A66319">
        <w:rPr>
          <w:rFonts w:ascii="Century Schoolbook" w:hAnsi="Century Schoolbook"/>
          <w:sz w:val="26"/>
          <w:szCs w:val="26"/>
        </w:rPr>
        <w:t xml:space="preserve"> [</w:t>
      </w:r>
      <w:r w:rsidR="007941FC">
        <w:rPr>
          <w:rFonts w:ascii="Century Schoolbook" w:hAnsi="Century Schoolbook"/>
          <w:sz w:val="26"/>
          <w:szCs w:val="26"/>
        </w:rPr>
        <w:t>(</w:t>
      </w:r>
      <w:r w:rsidRPr="00A66319" w:rsidR="00A66319">
        <w:rPr>
          <w:rFonts w:ascii="Century Schoolbook" w:hAnsi="Century Schoolbook"/>
          <w:i/>
          <w:iCs/>
          <w:sz w:val="26"/>
          <w:szCs w:val="26"/>
        </w:rPr>
        <w:t>Ibid</w:t>
      </w:r>
      <w:r w:rsidR="00A66319">
        <w:rPr>
          <w:rFonts w:ascii="Century Schoolbook" w:hAnsi="Century Schoolbook"/>
          <w:sz w:val="26"/>
          <w:szCs w:val="26"/>
        </w:rPr>
        <w:t>.</w:t>
      </w:r>
      <w:r w:rsidR="007941FC">
        <w:rPr>
          <w:rFonts w:ascii="Century Schoolbook" w:hAnsi="Century Schoolbook"/>
          <w:sz w:val="26"/>
          <w:szCs w:val="26"/>
        </w:rPr>
        <w:t>)</w:t>
      </w:r>
      <w:r w:rsidR="00A66319">
        <w:rPr>
          <w:rFonts w:ascii="Century Schoolbook" w:hAnsi="Century Schoolbook"/>
          <w:sz w:val="26"/>
          <w:szCs w:val="26"/>
        </w:rPr>
        <w:t>]</w:t>
      </w:r>
      <w:r w:rsidRPr="006A4807">
        <w:rPr>
          <w:rFonts w:ascii="Century Schoolbook" w:hAnsi="Century Schoolbook"/>
          <w:sz w:val="26"/>
          <w:szCs w:val="26"/>
        </w:rPr>
        <w:t xml:space="preserve">”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relied solely on </w:t>
      </w:r>
      <w:r w:rsidRPr="006A4807">
        <w:rPr>
          <w:rFonts w:ascii="Century Schoolbook" w:hAnsi="Century Schoolbook"/>
          <w:i/>
          <w:iCs/>
          <w:sz w:val="26"/>
          <w:szCs w:val="26"/>
        </w:rPr>
        <w:t>Allee</w:t>
      </w:r>
      <w:r w:rsidRPr="006A4807" w:rsidR="00C51750">
        <w:rPr>
          <w:rFonts w:ascii="Century Schoolbook" w:hAnsi="Century Schoolbook"/>
          <w:sz w:val="26"/>
          <w:szCs w:val="26"/>
        </w:rPr>
        <w:t>, and</w:t>
      </w:r>
      <w:r w:rsidRPr="006A4807">
        <w:rPr>
          <w:rFonts w:ascii="Century Schoolbook" w:hAnsi="Century Schoolbook"/>
          <w:sz w:val="26"/>
          <w:szCs w:val="26"/>
        </w:rPr>
        <w:t xml:space="preserve"> his claim of error mirrored the argument in that case: an investigator-adjudicator cannot properly perform adversarial cross-examination at a live evidentiary hearing.</w:t>
      </w:r>
    </w:p>
    <w:p w:rsidR="00C52C28" w:rsidRPr="006A4807" w:rsidP="006A4807" w14:paraId="6BA697D9" w14:textId="465D6EA0">
      <w:pPr>
        <w:spacing w:after="0" w:line="288" w:lineRule="auto"/>
        <w:ind w:firstLine="720"/>
        <w:rPr>
          <w:rFonts w:ascii="Century Schoolbook" w:hAnsi="Century Schoolbook"/>
          <w:sz w:val="26"/>
          <w:szCs w:val="26"/>
        </w:rPr>
      </w:pPr>
      <w:r w:rsidRPr="006A4807">
        <w:rPr>
          <w:rFonts w:ascii="Century Schoolbook" w:hAnsi="Century Schoolbook"/>
          <w:sz w:val="26"/>
          <w:szCs w:val="26"/>
        </w:rPr>
        <w:t xml:space="preserve">In his supplemental brief on remand,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w:t>
      </w:r>
      <w:r w:rsidRPr="006A4807" w:rsidR="00821E66">
        <w:rPr>
          <w:rFonts w:ascii="Century Schoolbook" w:hAnsi="Century Schoolbook"/>
          <w:sz w:val="26"/>
          <w:szCs w:val="26"/>
        </w:rPr>
        <w:t xml:space="preserve">continues to </w:t>
      </w:r>
      <w:r w:rsidRPr="006A4807">
        <w:rPr>
          <w:rFonts w:ascii="Century Schoolbook" w:hAnsi="Century Schoolbook"/>
          <w:sz w:val="26"/>
          <w:szCs w:val="26"/>
        </w:rPr>
        <w:t xml:space="preserve">rely </w:t>
      </w:r>
      <w:r w:rsidRPr="006A4807" w:rsidR="00C51750">
        <w:rPr>
          <w:rFonts w:ascii="Century Schoolbook" w:hAnsi="Century Schoolbook"/>
          <w:sz w:val="26"/>
          <w:szCs w:val="26"/>
        </w:rPr>
        <w:t xml:space="preserve">solely on </w:t>
      </w:r>
      <w:r w:rsidRPr="006A4807" w:rsidR="00C51750">
        <w:rPr>
          <w:rFonts w:ascii="Century Schoolbook" w:hAnsi="Century Schoolbook"/>
          <w:i/>
          <w:iCs/>
          <w:sz w:val="26"/>
          <w:szCs w:val="26"/>
        </w:rPr>
        <w:t>Allee</w:t>
      </w:r>
      <w:r w:rsidRPr="006A4807" w:rsidR="00C51750">
        <w:rPr>
          <w:rFonts w:ascii="Century Schoolbook" w:hAnsi="Century Schoolbook"/>
          <w:sz w:val="26"/>
          <w:szCs w:val="26"/>
        </w:rPr>
        <w:t>,</w:t>
      </w:r>
      <w:r w:rsidRPr="006A4807" w:rsidR="006C717E">
        <w:rPr>
          <w:rFonts w:ascii="Century Schoolbook" w:hAnsi="Century Schoolbook"/>
          <w:sz w:val="26"/>
          <w:szCs w:val="26"/>
        </w:rPr>
        <w:t xml:space="preserve"> now disapproved </w:t>
      </w:r>
      <w:r w:rsidRPr="006A4807" w:rsidR="00A02214">
        <w:rPr>
          <w:rFonts w:ascii="Century Schoolbook" w:hAnsi="Century Schoolbook"/>
          <w:sz w:val="26"/>
          <w:szCs w:val="26"/>
        </w:rPr>
        <w:t xml:space="preserve">in part </w:t>
      </w:r>
      <w:r w:rsidRPr="006A4807" w:rsidR="006C717E">
        <w:rPr>
          <w:rFonts w:ascii="Century Schoolbook" w:hAnsi="Century Schoolbook"/>
          <w:sz w:val="26"/>
          <w:szCs w:val="26"/>
        </w:rPr>
        <w:t xml:space="preserve">by </w:t>
      </w:r>
      <w:r w:rsidRPr="006A4807" w:rsidR="006C717E">
        <w:rPr>
          <w:rFonts w:ascii="Century Schoolbook" w:eastAsia="Times New Roman" w:hAnsi="Century Schoolbook" w:cs="Times New Roman"/>
          <w:i/>
          <w:iCs/>
          <w:color w:val="3D3D3D"/>
          <w:kern w:val="0"/>
          <w:sz w:val="26"/>
          <w:szCs w:val="26"/>
          <w:bdr w:val="none" w:sz="0" w:space="0" w:color="auto" w:frame="1"/>
          <w14:ligatures w14:val="none"/>
        </w:rPr>
        <w:t>Boermeester</w:t>
      </w:r>
      <w:r w:rsidRPr="00B96B77" w:rsidR="00A02214">
        <w:rPr>
          <w:rFonts w:ascii="Century Schoolbook" w:eastAsia="Times New Roman" w:hAnsi="Century Schoolbook" w:cs="Times New Roman"/>
          <w:color w:val="3D3D3D"/>
          <w:kern w:val="0"/>
          <w:sz w:val="26"/>
          <w:szCs w:val="26"/>
          <w:bdr w:val="none" w:sz="0" w:space="0" w:color="auto" w:frame="1"/>
          <w14:ligatures w14:val="none"/>
        </w:rPr>
        <w:t>,</w:t>
      </w:r>
      <w:r w:rsidRPr="006A4807" w:rsidR="00A02214">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B96B77" w:rsidR="00A02214">
        <w:rPr>
          <w:rFonts w:ascii="Century Schoolbook" w:eastAsia="Times New Roman" w:hAnsi="Century Schoolbook" w:cs="Times New Roman"/>
          <w:color w:val="3D3D3D"/>
          <w:kern w:val="0"/>
          <w:sz w:val="26"/>
          <w:szCs w:val="26"/>
          <w:bdr w:val="none" w:sz="0" w:space="0" w:color="auto" w:frame="1"/>
          <w14:ligatures w14:val="none"/>
        </w:rPr>
        <w:t>,</w:t>
      </w:r>
      <w:r w:rsidRPr="006A4807" w:rsidR="006C717E">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sidR="006C717E">
        <w:rPr>
          <w:rFonts w:ascii="Century Schoolbook" w:eastAsia="Times New Roman" w:hAnsi="Century Schoolbook" w:cs="Times New Roman"/>
          <w:color w:val="000000"/>
          <w:kern w:val="0"/>
          <w:sz w:val="26"/>
          <w:szCs w:val="26"/>
          <w14:ligatures w14:val="none"/>
        </w:rPr>
        <w:t>15 Cal.5th 72</w:t>
      </w:r>
      <w:r w:rsidRPr="006A4807" w:rsidR="00A02214">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Pr="006A4807" w:rsidR="00DE6054">
        <w:rPr>
          <w:rFonts w:ascii="Century Schoolbook" w:eastAsia="Times New Roman" w:hAnsi="Century Schoolbook" w:cs="Times New Roman"/>
          <w:color w:val="000000"/>
          <w:kern w:val="0"/>
          <w:sz w:val="26"/>
          <w:szCs w:val="26"/>
          <w14:ligatures w14:val="none"/>
        </w:rPr>
        <w:t>Boermeester</w:t>
      </w:r>
      <w:r w:rsidRPr="006A4807">
        <w:rPr>
          <w:rFonts w:ascii="Century Schoolbook" w:eastAsia="Times New Roman" w:hAnsi="Century Schoolbook" w:cs="Times New Roman"/>
          <w:color w:val="000000"/>
          <w:kern w:val="0"/>
          <w:sz w:val="26"/>
          <w:szCs w:val="26"/>
          <w14:ligatures w14:val="none"/>
        </w:rPr>
        <w:t xml:space="preserve"> contends: “</w:t>
      </w:r>
      <w:r w:rsidRPr="006A4807">
        <w:rPr>
          <w:rFonts w:ascii="Century Schoolbook" w:hAnsi="Century Schoolbook"/>
          <w:sz w:val="26"/>
          <w:szCs w:val="26"/>
        </w:rPr>
        <w:t xml:space="preserve">In a student disciplinary adjudication, the factfinder cannot be an individual with the </w:t>
      </w:r>
      <w:r w:rsidR="00AE09D7">
        <w:rPr>
          <w:rFonts w:ascii="Century Schoolbook" w:hAnsi="Century Schoolbook"/>
          <w:sz w:val="26"/>
          <w:szCs w:val="26"/>
        </w:rPr>
        <w:t>‘</w:t>
      </w:r>
      <w:r w:rsidRPr="006A4807">
        <w:rPr>
          <w:rFonts w:ascii="Century Schoolbook" w:hAnsi="Century Schoolbook"/>
          <w:sz w:val="26"/>
          <w:szCs w:val="26"/>
        </w:rPr>
        <w:t>divided and inconsistent roles,</w:t>
      </w:r>
      <w:r w:rsidR="00AE09D7">
        <w:rPr>
          <w:rFonts w:ascii="Century Schoolbook" w:hAnsi="Century Schoolbook"/>
          <w:sz w:val="26"/>
          <w:szCs w:val="26"/>
        </w:rPr>
        <w:t>’</w:t>
      </w:r>
      <w:r w:rsidRPr="006A4807">
        <w:rPr>
          <w:rFonts w:ascii="Century Schoolbook" w:hAnsi="Century Schoolbook"/>
          <w:sz w:val="26"/>
          <w:szCs w:val="26"/>
        </w:rPr>
        <w:t xml:space="preserve"> such as those occupied by the Title IX investigator at USC, who exercises </w:t>
      </w:r>
      <w:r w:rsidR="00AE09D7">
        <w:rPr>
          <w:rFonts w:ascii="Century Schoolbook" w:hAnsi="Century Schoolbook"/>
          <w:sz w:val="26"/>
          <w:szCs w:val="26"/>
        </w:rPr>
        <w:t>‘</w:t>
      </w:r>
      <w:r w:rsidRPr="006A4807">
        <w:rPr>
          <w:rFonts w:ascii="Century Schoolbook" w:hAnsi="Century Schoolbook"/>
          <w:sz w:val="26"/>
          <w:szCs w:val="26"/>
        </w:rPr>
        <w:t>unfettered discretion to chart the course and scope of the investigation and to determine credibility in questionable ways.</w:t>
      </w:r>
      <w:r w:rsidR="00AE09D7">
        <w:rPr>
          <w:rFonts w:ascii="Century Schoolbook" w:hAnsi="Century Schoolbook"/>
          <w:sz w:val="26"/>
          <w:szCs w:val="26"/>
        </w:rPr>
        <w:t>’</w:t>
      </w:r>
      <w:r w:rsidR="007941FC">
        <w:rPr>
          <w:rFonts w:ascii="Century Schoolbook" w:hAnsi="Century Schoolbook"/>
          <w:sz w:val="26"/>
          <w:szCs w:val="26"/>
        </w:rPr>
        <w:t xml:space="preserve"> </w:t>
      </w:r>
      <w:r w:rsidR="005F2810">
        <w:rPr>
          <w:rFonts w:ascii="Century Schoolbook" w:hAnsi="Century Schoolbook"/>
          <w:sz w:val="26"/>
          <w:szCs w:val="26"/>
        </w:rPr>
        <w:t>[</w:t>
      </w:r>
      <w:r w:rsidR="007941FC">
        <w:rPr>
          <w:rFonts w:ascii="Century Schoolbook" w:hAnsi="Century Schoolbook"/>
          <w:sz w:val="26"/>
          <w:szCs w:val="26"/>
        </w:rPr>
        <w:t>(</w:t>
      </w:r>
      <w:r w:rsidRPr="00B96B77" w:rsidR="002C5FC5">
        <w:rPr>
          <w:rFonts w:ascii="Century Schoolbook" w:hAnsi="Century Schoolbook"/>
          <w:i/>
          <w:iCs/>
          <w:sz w:val="26"/>
          <w:szCs w:val="26"/>
        </w:rPr>
        <w:t xml:space="preserve">Doe v. </w:t>
      </w:r>
      <w:r w:rsidRPr="005F2810" w:rsidR="005F2810">
        <w:rPr>
          <w:rFonts w:ascii="Century Schoolbook" w:hAnsi="Century Schoolbook"/>
          <w:i/>
          <w:iCs/>
          <w:sz w:val="26"/>
          <w:szCs w:val="26"/>
        </w:rPr>
        <w:t>Allee</w:t>
      </w:r>
      <w:r w:rsidR="005F2810">
        <w:rPr>
          <w:rFonts w:ascii="Century Schoolbook" w:hAnsi="Century Schoolbook"/>
          <w:sz w:val="26"/>
          <w:szCs w:val="26"/>
        </w:rPr>
        <w:t xml:space="preserve">, </w:t>
      </w:r>
      <w:r w:rsidRPr="005F2810" w:rsidR="005F2810">
        <w:rPr>
          <w:rFonts w:ascii="Century Schoolbook" w:hAnsi="Century Schoolbook"/>
          <w:i/>
          <w:iCs/>
          <w:sz w:val="26"/>
          <w:szCs w:val="26"/>
        </w:rPr>
        <w:t>supra</w:t>
      </w:r>
      <w:r w:rsidR="005F2810">
        <w:rPr>
          <w:rFonts w:ascii="Century Schoolbook" w:hAnsi="Century Schoolbook"/>
          <w:sz w:val="26"/>
          <w:szCs w:val="26"/>
        </w:rPr>
        <w:t>, 30 Cal.App.5th at pp. 1069–1070</w:t>
      </w:r>
      <w:r w:rsidR="007941FC">
        <w:rPr>
          <w:rFonts w:ascii="Century Schoolbook" w:hAnsi="Century Schoolbook"/>
          <w:sz w:val="26"/>
          <w:szCs w:val="26"/>
        </w:rPr>
        <w:t>.)</w:t>
      </w:r>
      <w:r w:rsidR="005F2810">
        <w:rPr>
          <w:rFonts w:ascii="Century Schoolbook" w:hAnsi="Century Schoolbook"/>
          <w:sz w:val="26"/>
          <w:szCs w:val="26"/>
        </w:rPr>
        <w:t>]</w:t>
      </w:r>
      <w:r w:rsidR="002F6365">
        <w:rPr>
          <w:rFonts w:ascii="Century Schoolbook" w:hAnsi="Century Schoolbook"/>
          <w:sz w:val="26"/>
          <w:szCs w:val="26"/>
        </w:rPr>
        <w:t xml:space="preserve"> </w:t>
      </w:r>
      <w:r w:rsidR="002C5FC5">
        <w:rPr>
          <w:rFonts w:ascii="Century Schoolbook" w:hAnsi="Century Schoolbook"/>
          <w:sz w:val="26"/>
          <w:szCs w:val="26"/>
        </w:rPr>
        <w:t>[</w:t>
      </w:r>
      <w:r w:rsidR="003C73AB">
        <w:rPr>
          <w:rFonts w:ascii="Century Schoolbook" w:hAnsi="Century Schoolbook"/>
          <w:sz w:val="26"/>
          <w:szCs w:val="26"/>
        </w:rPr>
        <w:t>¶</w:t>
      </w:r>
      <w:r w:rsidR="002C5FC5">
        <w:rPr>
          <w:rFonts w:ascii="Century Schoolbook" w:hAnsi="Century Schoolbook"/>
          <w:sz w:val="26"/>
          <w:szCs w:val="26"/>
        </w:rPr>
        <w:t>]</w:t>
      </w:r>
      <w:r w:rsidRPr="006A4807">
        <w:rPr>
          <w:rFonts w:ascii="Century Schoolbook" w:hAnsi="Century Schoolbook"/>
          <w:sz w:val="26"/>
          <w:szCs w:val="26"/>
        </w:rPr>
        <w:t xml:space="preserve"> In </w:t>
      </w:r>
      <w:r w:rsidRPr="006A4807">
        <w:rPr>
          <w:rFonts w:ascii="Century Schoolbook" w:hAnsi="Century Schoolbook"/>
          <w:i/>
          <w:iCs/>
          <w:sz w:val="26"/>
          <w:szCs w:val="26"/>
        </w:rPr>
        <w:t>Allee</w:t>
      </w:r>
      <w:r w:rsidRPr="006A4807">
        <w:rPr>
          <w:rFonts w:ascii="Century Schoolbook" w:hAnsi="Century Schoolbook"/>
          <w:sz w:val="26"/>
          <w:szCs w:val="26"/>
        </w:rPr>
        <w:t>, all the administrative findings and decisions were made by the investigator, USC</w:t>
      </w:r>
      <w:r w:rsidR="00AE09D7">
        <w:rPr>
          <w:rFonts w:ascii="Century Schoolbook" w:hAnsi="Century Schoolbook"/>
          <w:sz w:val="26"/>
          <w:szCs w:val="26"/>
        </w:rPr>
        <w:t>’</w:t>
      </w:r>
      <w:r w:rsidRPr="006A4807">
        <w:rPr>
          <w:rFonts w:ascii="Century Schoolbook" w:hAnsi="Century Schoolbook"/>
          <w:sz w:val="26"/>
          <w:szCs w:val="26"/>
        </w:rPr>
        <w:t xml:space="preserve">s Dr. </w:t>
      </w:r>
      <w:r w:rsidR="003C73AB">
        <w:rPr>
          <w:rFonts w:ascii="Century Schoolbook" w:hAnsi="Century Schoolbook"/>
          <w:sz w:val="26"/>
          <w:szCs w:val="26"/>
        </w:rPr>
        <w:t>[</w:t>
      </w:r>
      <w:r w:rsidR="007F66E0">
        <w:rPr>
          <w:rFonts w:ascii="Century Schoolbook" w:hAnsi="Century Schoolbook"/>
          <w:sz w:val="26"/>
          <w:szCs w:val="26"/>
        </w:rPr>
        <w:t>Kegan</w:t>
      </w:r>
      <w:r w:rsidR="003C73AB">
        <w:rPr>
          <w:rFonts w:ascii="Century Schoolbook" w:hAnsi="Century Schoolbook"/>
          <w:sz w:val="26"/>
          <w:szCs w:val="26"/>
        </w:rPr>
        <w:t>]</w:t>
      </w:r>
      <w:r w:rsidRPr="006A4807">
        <w:rPr>
          <w:rFonts w:ascii="Century Schoolbook" w:hAnsi="Century Schoolbook"/>
          <w:sz w:val="26"/>
          <w:szCs w:val="26"/>
        </w:rPr>
        <w:t xml:space="preserve"> Allee, whose determination was based on </w:t>
      </w:r>
      <w:r w:rsidR="00AE09D7">
        <w:rPr>
          <w:rFonts w:ascii="Century Schoolbook" w:hAnsi="Century Schoolbook"/>
          <w:sz w:val="26"/>
          <w:szCs w:val="26"/>
        </w:rPr>
        <w:t>‘</w:t>
      </w:r>
      <w:r w:rsidRPr="006A4807">
        <w:rPr>
          <w:rFonts w:ascii="Century Schoolbook" w:hAnsi="Century Schoolbook"/>
          <w:sz w:val="26"/>
          <w:szCs w:val="26"/>
        </w:rPr>
        <w:t>all evidence she deemed relevant, and taking into account her determination as to the parties</w:t>
      </w:r>
      <w:r w:rsidR="00AE09D7">
        <w:rPr>
          <w:rFonts w:ascii="Century Schoolbook" w:hAnsi="Century Schoolbook"/>
          <w:sz w:val="26"/>
          <w:szCs w:val="26"/>
        </w:rPr>
        <w:t>’</w:t>
      </w:r>
      <w:r w:rsidRPr="006A4807">
        <w:rPr>
          <w:rFonts w:ascii="Century Schoolbook" w:hAnsi="Century Schoolbook"/>
          <w:sz w:val="26"/>
          <w:szCs w:val="26"/>
        </w:rPr>
        <w:t xml:space="preserve"> credibility.</w:t>
      </w:r>
      <w:r w:rsidR="00AE09D7">
        <w:rPr>
          <w:rFonts w:ascii="Century Schoolbook" w:hAnsi="Century Schoolbook"/>
          <w:sz w:val="26"/>
          <w:szCs w:val="26"/>
        </w:rPr>
        <w:t>’</w:t>
      </w:r>
      <w:r w:rsidRPr="006A4807">
        <w:rPr>
          <w:rFonts w:ascii="Century Schoolbook" w:hAnsi="Century Schoolbook"/>
          <w:sz w:val="26"/>
          <w:szCs w:val="26"/>
        </w:rPr>
        <w:t xml:space="preserve"> </w:t>
      </w:r>
      <w:r w:rsidR="002F6365">
        <w:rPr>
          <w:rFonts w:ascii="Century Schoolbook" w:hAnsi="Century Schoolbook"/>
          <w:sz w:val="26"/>
          <w:szCs w:val="26"/>
        </w:rPr>
        <w:t xml:space="preserve"> </w:t>
      </w:r>
      <w:r w:rsidRPr="006A4807">
        <w:rPr>
          <w:rFonts w:ascii="Century Schoolbook" w:hAnsi="Century Schoolbook"/>
          <w:sz w:val="26"/>
          <w:szCs w:val="26"/>
        </w:rPr>
        <w:t>(</w:t>
      </w:r>
      <w:r w:rsidRPr="006A4807">
        <w:rPr>
          <w:rFonts w:ascii="Century Schoolbook" w:hAnsi="Century Schoolbook"/>
          <w:i/>
          <w:iCs/>
          <w:sz w:val="26"/>
          <w:szCs w:val="26"/>
        </w:rPr>
        <w:t>Ibid</w:t>
      </w:r>
      <w:r w:rsidRPr="006A4807">
        <w:rPr>
          <w:rFonts w:ascii="Century Schoolbook" w:hAnsi="Century Schoolbook"/>
          <w:sz w:val="26"/>
          <w:szCs w:val="26"/>
        </w:rPr>
        <w:t xml:space="preserve">.) </w:t>
      </w:r>
      <w:r w:rsidR="002F6365">
        <w:rPr>
          <w:rFonts w:ascii="Century Schoolbook" w:hAnsi="Century Schoolbook"/>
          <w:sz w:val="26"/>
          <w:szCs w:val="26"/>
        </w:rPr>
        <w:t xml:space="preserve"> </w:t>
      </w:r>
      <w:r w:rsidRPr="006A4807">
        <w:rPr>
          <w:rFonts w:ascii="Century Schoolbook" w:hAnsi="Century Schoolbook"/>
          <w:sz w:val="26"/>
          <w:szCs w:val="26"/>
        </w:rPr>
        <w:t xml:space="preserve">This process, the </w:t>
      </w:r>
      <w:r w:rsidRPr="006A4807">
        <w:rPr>
          <w:rFonts w:ascii="Century Schoolbook" w:hAnsi="Century Schoolbook"/>
          <w:i/>
          <w:iCs/>
          <w:sz w:val="26"/>
          <w:szCs w:val="26"/>
        </w:rPr>
        <w:t>Allee</w:t>
      </w:r>
      <w:r w:rsidRPr="006A4807">
        <w:rPr>
          <w:rFonts w:ascii="Century Schoolbook" w:hAnsi="Century Schoolbook"/>
          <w:sz w:val="26"/>
          <w:szCs w:val="26"/>
        </w:rPr>
        <w:t xml:space="preserve"> </w:t>
      </w:r>
      <w:r w:rsidR="007F66E0">
        <w:rPr>
          <w:rFonts w:ascii="Century Schoolbook" w:hAnsi="Century Schoolbook"/>
          <w:sz w:val="26"/>
          <w:szCs w:val="26"/>
        </w:rPr>
        <w:t>[c]</w:t>
      </w:r>
      <w:r w:rsidRPr="006A4807">
        <w:rPr>
          <w:rFonts w:ascii="Century Schoolbook" w:hAnsi="Century Schoolbook"/>
          <w:sz w:val="26"/>
          <w:szCs w:val="26"/>
        </w:rPr>
        <w:t>ourt ruled, was unfair.”</w:t>
      </w:r>
    </w:p>
    <w:p w:rsidR="00C52C28" w:rsidRPr="006A4807" w:rsidP="006A4807" w14:paraId="711C53BE" w14:textId="1C935619">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In fact, the </w:t>
      </w:r>
      <w:r w:rsidRPr="006A4807">
        <w:rPr>
          <w:rFonts w:ascii="Century Schoolbook" w:hAnsi="Century Schoolbook"/>
          <w:i/>
          <w:iCs/>
          <w:sz w:val="26"/>
          <w:szCs w:val="26"/>
        </w:rPr>
        <w:t>Allee</w:t>
      </w:r>
      <w:r w:rsidRPr="006A4807">
        <w:rPr>
          <w:rFonts w:ascii="Century Schoolbook" w:hAnsi="Century Schoolbook"/>
          <w:sz w:val="26"/>
          <w:szCs w:val="26"/>
        </w:rPr>
        <w:t xml:space="preserve"> court recognized that “</w:t>
      </w:r>
      <w:r w:rsidRPr="006A4807">
        <w:rPr>
          <w:rFonts w:ascii="Century Schoolbook" w:eastAsia="Times New Roman" w:hAnsi="Century Schoolbook" w:cs="Times New Roman"/>
          <w:color w:val="000000"/>
          <w:kern w:val="0"/>
          <w:sz w:val="26"/>
          <w:szCs w:val="26"/>
          <w14:ligatures w14:val="none"/>
        </w:rPr>
        <w:t xml:space="preserve">an administrative procedure in which a single individual or body investigates and adjudicates does not,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without more,</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violate due process.”  (</w:t>
      </w:r>
      <w:r w:rsidRPr="00B96B77" w:rsidR="002C5FC5">
        <w:rPr>
          <w:rFonts w:ascii="Century Schoolbook" w:eastAsia="Times New Roman" w:hAnsi="Century Schoolbook" w:cs="Times New Roman"/>
          <w:i/>
          <w:iCs/>
          <w:color w:val="000000"/>
          <w:kern w:val="0"/>
          <w:sz w:val="26"/>
          <w:szCs w:val="26"/>
          <w14:ligatures w14:val="none"/>
        </w:rPr>
        <w:t xml:space="preserve">Doe v. </w:t>
      </w:r>
      <w:r w:rsidRPr="006A4807">
        <w:rPr>
          <w:rFonts w:ascii="Century Schoolbook" w:eastAsia="Times New Roman" w:hAnsi="Century Schoolbook" w:cs="Times New Roman"/>
          <w:i/>
          <w:iCs/>
          <w:color w:val="000000"/>
          <w:kern w:val="0"/>
          <w:sz w:val="26"/>
          <w:szCs w:val="26"/>
          <w14:ligatures w14:val="none"/>
        </w:rPr>
        <w:t>Allee</w:t>
      </w:r>
      <w:r w:rsidRPr="0054160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000000"/>
          <w:kern w:val="0"/>
          <w:sz w:val="26"/>
          <w:szCs w:val="26"/>
          <w14:ligatures w14:val="none"/>
        </w:rPr>
        <w:t xml:space="preserve"> supra</w:t>
      </w:r>
      <w:r w:rsidRPr="00541605" w:rsidR="0054160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Pr="006A4807" w:rsidR="002F6365">
        <w:rPr>
          <w:rFonts w:ascii="Century Schoolbook" w:hAnsi="Century Schoolbook"/>
          <w:sz w:val="26"/>
          <w:szCs w:val="26"/>
        </w:rPr>
        <w:t>30 Cal.App.5th</w:t>
      </w:r>
      <w:r w:rsidRPr="006A4807"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at p.</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1067</w:t>
      </w:r>
      <w:r w:rsidR="002F6365">
        <w:rPr>
          <w:rFonts w:ascii="Century Schoolbook" w:eastAsia="Times New Roman" w:hAnsi="Century Schoolbook" w:cs="Times New Roman"/>
          <w:color w:val="000000"/>
          <w:kern w:val="0"/>
          <w:sz w:val="26"/>
          <w:szCs w:val="26"/>
          <w14:ligatures w14:val="none"/>
        </w:rPr>
        <w:t xml:space="preserve"> (</w:t>
      </w:r>
      <w:r w:rsidRPr="002F6365" w:rsidR="002F6365">
        <w:rPr>
          <w:rFonts w:ascii="Century Schoolbook" w:eastAsia="Times New Roman" w:hAnsi="Century Schoolbook" w:cs="Times New Roman"/>
          <w:i/>
          <w:iCs/>
          <w:color w:val="000000"/>
          <w:kern w:val="0"/>
          <w:sz w:val="26"/>
          <w:szCs w:val="26"/>
          <w14:ligatures w14:val="none"/>
        </w:rPr>
        <w:t>Allee</w:t>
      </w:r>
      <w:r w:rsidR="002F6365">
        <w:rPr>
          <w:rFonts w:ascii="Century Schoolbook" w:eastAsia="Times New Roman" w:hAnsi="Century Schoolbook" w:cs="Times New Roman"/>
          <w:color w:val="000000"/>
          <w:kern w:val="0"/>
          <w:sz w:val="26"/>
          <w:szCs w:val="26"/>
          <w14:ligatures w14:val="none"/>
        </w:rPr>
        <w:t>)</w:t>
      </w:r>
      <w:r w:rsidR="0054160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The court found “more” </w:t>
      </w:r>
      <w:r w:rsidR="00A033CB">
        <w:rPr>
          <w:rFonts w:ascii="Century Schoolbook" w:eastAsia="Times New Roman" w:hAnsi="Century Schoolbook" w:cs="Times New Roman"/>
          <w:color w:val="000000"/>
          <w:kern w:val="0"/>
          <w:sz w:val="26"/>
          <w:szCs w:val="26"/>
          <w14:ligatures w14:val="none"/>
        </w:rPr>
        <w:t xml:space="preserve">occurs </w:t>
      </w:r>
      <w:r w:rsidRPr="006A4807" w:rsidR="005A320B">
        <w:rPr>
          <w:rFonts w:ascii="Century Schoolbook" w:eastAsia="Times New Roman" w:hAnsi="Century Schoolbook" w:cs="Times New Roman"/>
          <w:color w:val="000000"/>
          <w:kern w:val="0"/>
          <w:sz w:val="26"/>
          <w:szCs w:val="26"/>
          <w14:ligatures w14:val="none"/>
        </w:rPr>
        <w:t xml:space="preserve">primarily </w:t>
      </w:r>
      <w:r w:rsidRPr="006A4807">
        <w:rPr>
          <w:rFonts w:ascii="Century Schoolbook" w:eastAsia="Times New Roman" w:hAnsi="Century Schoolbook" w:cs="Times New Roman"/>
          <w:color w:val="000000"/>
          <w:kern w:val="0"/>
          <w:sz w:val="26"/>
          <w:szCs w:val="26"/>
          <w14:ligatures w14:val="none"/>
        </w:rPr>
        <w:t>in situations where the accused had a right to confront and cross-examine adverse witnesses.  The court believed that “the performance of this key function is simply too important to entrust to the [dual role] Title IX investigator in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procedure.”  (</w:t>
      </w:r>
      <w:r w:rsidRPr="006A4807">
        <w:rPr>
          <w:rFonts w:ascii="Century Schoolbook" w:eastAsia="Times New Roman" w:hAnsi="Century Schoolbook" w:cs="Times New Roman"/>
          <w:i/>
          <w:iCs/>
          <w:color w:val="000000"/>
          <w:kern w:val="0"/>
          <w:sz w:val="26"/>
          <w:szCs w:val="26"/>
          <w14:ligatures w14:val="none"/>
        </w:rPr>
        <w:t>Id</w:t>
      </w:r>
      <w:r w:rsidRPr="006A4807">
        <w:rPr>
          <w:rFonts w:ascii="Century Schoolbook" w:eastAsia="Times New Roman" w:hAnsi="Century Schoolbook" w:cs="Times New Roman"/>
          <w:color w:val="000000"/>
          <w:kern w:val="0"/>
          <w:sz w:val="26"/>
          <w:szCs w:val="26"/>
          <w14:ligatures w14:val="none"/>
        </w:rPr>
        <w:t>. at p. 1068.)  The court found the “notion that a single individual, acting in these overlapping and conflicting capacities, is capable of effectively implementing an accused student</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right of cross</w:t>
      </w:r>
      <w:r w:rsidR="00C3798C">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examination by posing prepared questions to witnesses in the course of the investigation ignores the fundamental nature of cross</w:t>
      </w:r>
      <w:r w:rsidR="00C3798C">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examination: adversarial questioning at an in</w:t>
      </w:r>
      <w:r w:rsidR="00C3798C">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person hearing at which a neutral fact finder can observe and assess the witness</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credibility. </w:t>
      </w:r>
      <w:r w:rsidR="00C3798C">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[Citations.] . . . [A] right of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cross</w:t>
      </w:r>
      <w:r w:rsidR="00C3798C">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examination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implemented by a single individual acting as investigator, prosecutor, fact finder and sentencer, is incompatible with adversarial questioning designed to uncover the truth.” </w:t>
      </w:r>
      <w:r w:rsidR="002F6365">
        <w:rPr>
          <w:rFonts w:ascii="Century Schoolbook" w:eastAsia="Times New Roman" w:hAnsi="Century Schoolbook" w:cs="Times New Roman"/>
          <w:color w:val="000000"/>
          <w:kern w:val="0"/>
          <w:sz w:val="26"/>
          <w:szCs w:val="26"/>
          <w14:ligatures w14:val="none"/>
        </w:rPr>
        <w:t xml:space="preserve"> </w:t>
      </w:r>
      <w:r w:rsidRPr="002F6365">
        <w:rPr>
          <w:rFonts w:ascii="Century Schoolbook" w:eastAsia="Times New Roman" w:hAnsi="Century Schoolbook" w:cs="Times New Roman"/>
          <w:color w:val="000000"/>
          <w:kern w:val="0"/>
          <w:sz w:val="26"/>
          <w:szCs w:val="26"/>
          <w14:ligatures w14:val="none"/>
        </w:rPr>
        <w:t>(</w:t>
      </w:r>
      <w:r w:rsidRPr="002F6365">
        <w:rPr>
          <w:rFonts w:ascii="Century Schoolbook" w:eastAsia="Times New Roman" w:hAnsi="Century Schoolbook" w:cs="Times New Roman"/>
          <w:i/>
          <w:iCs/>
          <w:color w:val="000000"/>
          <w:kern w:val="0"/>
          <w:sz w:val="26"/>
          <w:szCs w:val="26"/>
          <w14:ligatures w14:val="none"/>
        </w:rPr>
        <w:t>I</w:t>
      </w:r>
      <w:r w:rsidR="00C3798C">
        <w:rPr>
          <w:rFonts w:ascii="Century Schoolbook" w:eastAsia="Times New Roman" w:hAnsi="Century Schoolbook" w:cs="Times New Roman"/>
          <w:i/>
          <w:iCs/>
          <w:color w:val="000000"/>
          <w:kern w:val="0"/>
          <w:sz w:val="26"/>
          <w:szCs w:val="26"/>
          <w14:ligatures w14:val="none"/>
        </w:rPr>
        <w:t>bi</w:t>
      </w:r>
      <w:r w:rsidRPr="002F6365">
        <w:rPr>
          <w:rFonts w:ascii="Century Schoolbook" w:eastAsia="Times New Roman" w:hAnsi="Century Schoolbook" w:cs="Times New Roman"/>
          <w:i/>
          <w:iCs/>
          <w:color w:val="000000"/>
          <w:kern w:val="0"/>
          <w:sz w:val="26"/>
          <w:szCs w:val="26"/>
          <w14:ligatures w14:val="none"/>
        </w:rPr>
        <w:t>d.</w:t>
      </w:r>
      <w:r w:rsidRPr="006A4807">
        <w:rPr>
          <w:rFonts w:ascii="Century Schoolbook" w:eastAsia="Times New Roman" w:hAnsi="Century Schoolbook" w:cs="Times New Roman"/>
          <w:color w:val="000000"/>
          <w:kern w:val="0"/>
          <w:sz w:val="26"/>
          <w:szCs w:val="26"/>
          <w14:ligatures w14:val="none"/>
        </w:rPr>
        <w:t>)</w:t>
      </w:r>
    </w:p>
    <w:p w:rsidR="00C52C28" w:rsidRPr="006A4807" w:rsidP="006A4807" w14:paraId="69CA0004" w14:textId="7E458A49">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In </w:t>
      </w:r>
      <w:r w:rsidRPr="006A4807">
        <w:rPr>
          <w:rFonts w:ascii="Century Schoolbook" w:hAnsi="Century Schoolbook"/>
          <w:i/>
          <w:iCs/>
          <w:sz w:val="26"/>
          <w:szCs w:val="26"/>
        </w:rPr>
        <w:t>Boermeester</w:t>
      </w:r>
      <w:r w:rsidRPr="006A4807">
        <w:rPr>
          <w:rFonts w:ascii="Century Schoolbook" w:hAnsi="Century Schoolbook"/>
          <w:sz w:val="26"/>
          <w:szCs w:val="26"/>
        </w:rPr>
        <w:t xml:space="preserve">, however, </w:t>
      </w:r>
      <w:r w:rsidRPr="006A4807" w:rsidR="006C717E">
        <w:rPr>
          <w:rFonts w:ascii="Century Schoolbook" w:hAnsi="Century Schoolbook"/>
          <w:sz w:val="26"/>
          <w:szCs w:val="26"/>
        </w:rPr>
        <w:t xml:space="preserve">the Supreme Court </w:t>
      </w:r>
      <w:r w:rsidRPr="006A4807">
        <w:rPr>
          <w:rFonts w:ascii="Century Schoolbook" w:hAnsi="Century Schoolbook"/>
          <w:sz w:val="26"/>
          <w:szCs w:val="26"/>
        </w:rPr>
        <w:t xml:space="preserve">expressly </w:t>
      </w:r>
      <w:r w:rsidRPr="006A4807" w:rsidR="006C717E">
        <w:rPr>
          <w:rFonts w:ascii="Century Schoolbook" w:hAnsi="Century Schoolbook"/>
          <w:sz w:val="26"/>
          <w:szCs w:val="26"/>
        </w:rPr>
        <w:t>disapprov</w:t>
      </w:r>
      <w:r w:rsidRPr="006A4807" w:rsidR="00CB043B">
        <w:rPr>
          <w:rFonts w:ascii="Century Schoolbook" w:hAnsi="Century Schoolbook"/>
          <w:sz w:val="26"/>
          <w:szCs w:val="26"/>
        </w:rPr>
        <w:t>ed</w:t>
      </w:r>
      <w:r w:rsidRPr="006A4807" w:rsidR="006C717E">
        <w:rPr>
          <w:rFonts w:ascii="Century Schoolbook" w:hAnsi="Century Schoolbook"/>
          <w:sz w:val="26"/>
          <w:szCs w:val="26"/>
        </w:rPr>
        <w:t xml:space="preserve"> </w:t>
      </w:r>
      <w:r w:rsidRPr="006A4807" w:rsidR="006C717E">
        <w:rPr>
          <w:rFonts w:ascii="Century Schoolbook" w:hAnsi="Century Schoolbook"/>
          <w:i/>
          <w:iCs/>
          <w:sz w:val="26"/>
          <w:szCs w:val="26"/>
        </w:rPr>
        <w:t>Allee</w:t>
      </w:r>
      <w:r w:rsidR="00AE09D7">
        <w:rPr>
          <w:rFonts w:ascii="Century Schoolbook" w:hAnsi="Century Schoolbook"/>
          <w:sz w:val="26"/>
          <w:szCs w:val="26"/>
        </w:rPr>
        <w:t>’</w:t>
      </w:r>
      <w:r w:rsidRPr="006A4807" w:rsidR="006C717E">
        <w:rPr>
          <w:rFonts w:ascii="Century Schoolbook" w:hAnsi="Century Schoolbook"/>
          <w:sz w:val="26"/>
          <w:szCs w:val="26"/>
        </w:rPr>
        <w:t>s holding concerning live cross-examination</w:t>
      </w:r>
      <w:r w:rsidRPr="006A4807" w:rsidR="00CB043B">
        <w:rPr>
          <w:rFonts w:ascii="Century Schoolbook" w:hAnsi="Century Schoolbook"/>
          <w:sz w:val="26"/>
          <w:szCs w:val="26"/>
        </w:rPr>
        <w:t xml:space="preserve">.  </w:t>
      </w:r>
      <w:r w:rsidRPr="006A4807">
        <w:rPr>
          <w:rFonts w:ascii="Century Schoolbook" w:eastAsia="Times New Roman" w:hAnsi="Century Schoolbook" w:cs="Times New Roman"/>
          <w:color w:val="000000"/>
          <w:kern w:val="0"/>
          <w:sz w:val="26"/>
          <w:szCs w:val="26"/>
          <w14:ligatures w14:val="none"/>
        </w:rPr>
        <w:t xml:space="preserve">If we assume that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has any continuing vitality on the issue of fair process after </w:t>
      </w:r>
      <w:r w:rsidRPr="006A4807">
        <w:rPr>
          <w:rFonts w:ascii="Century Schoolbook" w:eastAsia="Times New Roman" w:hAnsi="Century Schoolbook" w:cs="Times New Roman"/>
          <w:i/>
          <w:iCs/>
          <w:color w:val="000000"/>
          <w:kern w:val="0"/>
          <w:sz w:val="26"/>
          <w:szCs w:val="26"/>
          <w14:ligatures w14:val="none"/>
        </w:rPr>
        <w:t>Boermeester</w:t>
      </w:r>
      <w:r w:rsidRPr="006A4807">
        <w:rPr>
          <w:rFonts w:ascii="Century Schoolbook" w:eastAsia="Times New Roman" w:hAnsi="Century Schoolbook" w:cs="Times New Roman"/>
          <w:color w:val="000000"/>
          <w:kern w:val="0"/>
          <w:sz w:val="26"/>
          <w:szCs w:val="26"/>
          <w14:ligatures w14:val="none"/>
        </w:rPr>
        <w:t xml:space="preserve">, the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opinion, shorn of all references to the right to live cross-examination, </w:t>
      </w:r>
      <w:r w:rsidRPr="006A4807" w:rsidR="00B960E1">
        <w:rPr>
          <w:rFonts w:ascii="Century Schoolbook" w:eastAsia="Times New Roman" w:hAnsi="Century Schoolbook" w:cs="Times New Roman"/>
          <w:color w:val="000000"/>
          <w:kern w:val="0"/>
          <w:sz w:val="26"/>
          <w:szCs w:val="26"/>
          <w14:ligatures w14:val="none"/>
        </w:rPr>
        <w:t xml:space="preserve">would </w:t>
      </w:r>
      <w:r w:rsidRPr="006A4807">
        <w:rPr>
          <w:rFonts w:ascii="Century Schoolbook" w:eastAsia="Times New Roman" w:hAnsi="Century Schoolbook" w:cs="Times New Roman"/>
          <w:color w:val="000000"/>
          <w:kern w:val="0"/>
          <w:sz w:val="26"/>
          <w:szCs w:val="26"/>
          <w14:ligatures w14:val="none"/>
        </w:rPr>
        <w:t>consist simply of a discussion concerning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investigatory policy </w:t>
      </w:r>
      <w:r w:rsidRPr="006A4807" w:rsidR="00B960E1">
        <w:rPr>
          <w:rFonts w:ascii="Century Schoolbook" w:eastAsia="Times New Roman" w:hAnsi="Century Schoolbook" w:cs="Times New Roman"/>
          <w:i/>
          <w:iCs/>
          <w:color w:val="000000"/>
          <w:kern w:val="0"/>
          <w:sz w:val="26"/>
          <w:szCs w:val="26"/>
          <w14:ligatures w14:val="none"/>
        </w:rPr>
        <w:t>and</w:t>
      </w:r>
      <w:r w:rsidRPr="006A4807" w:rsidR="00B960E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practices.  It is not clear that the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court would have found a lack of fair process based on investigatory policy alone.</w:t>
      </w:r>
    </w:p>
    <w:p w:rsidR="00C52C28" w:rsidRPr="006A4807" w:rsidP="006A4807" w14:paraId="054DD5CE" w14:textId="2DB8121E">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Before evaluating </w:t>
      </w:r>
      <w:r w:rsidRPr="006A4807" w:rsidR="00DE6054">
        <w:rPr>
          <w:rFonts w:ascii="Century Schoolbook" w:eastAsia="Times New Roman" w:hAnsi="Century Schoolbook" w:cs="Times New Roman"/>
          <w:color w:val="000000"/>
          <w:kern w:val="0"/>
          <w:sz w:val="26"/>
          <w:szCs w:val="26"/>
          <w14:ligatures w14:val="none"/>
        </w:rPr>
        <w:t>Boermeester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argument, we</w:t>
      </w:r>
      <w:r w:rsidRPr="006A4807" w:rsidR="00821E66">
        <w:rPr>
          <w:rFonts w:ascii="Century Schoolbook" w:eastAsia="Times New Roman" w:hAnsi="Century Schoolbook" w:cs="Times New Roman"/>
          <w:color w:val="000000"/>
          <w:kern w:val="0"/>
          <w:sz w:val="26"/>
          <w:szCs w:val="26"/>
          <w14:ligatures w14:val="none"/>
        </w:rPr>
        <w:t xml:space="preserve"> add some context missing from </w:t>
      </w:r>
      <w:r w:rsidRPr="006A4807">
        <w:rPr>
          <w:rFonts w:ascii="Century Schoolbook" w:eastAsia="Times New Roman" w:hAnsi="Century Schoolbook" w:cs="Times New Roman"/>
          <w:color w:val="000000"/>
          <w:kern w:val="0"/>
          <w:sz w:val="26"/>
          <w:szCs w:val="26"/>
          <w14:ligatures w14:val="none"/>
        </w:rPr>
        <w:t>his discussion</w:t>
      </w:r>
      <w:r w:rsidRPr="006A4807" w:rsidR="00821E66">
        <w:rPr>
          <w:rFonts w:ascii="Century Schoolbook" w:eastAsia="Times New Roman" w:hAnsi="Century Schoolbook" w:cs="Times New Roman"/>
          <w:color w:val="000000"/>
          <w:kern w:val="0"/>
          <w:sz w:val="26"/>
          <w:szCs w:val="26"/>
          <w14:ligatures w14:val="none"/>
        </w:rPr>
        <w:t xml:space="preserve">.  The </w:t>
      </w:r>
      <w:r w:rsidRPr="006A4807" w:rsidR="00821E66">
        <w:rPr>
          <w:rFonts w:ascii="Century Schoolbook" w:eastAsia="Times New Roman" w:hAnsi="Century Schoolbook" w:cs="Times New Roman"/>
          <w:i/>
          <w:iCs/>
          <w:color w:val="000000"/>
          <w:kern w:val="0"/>
          <w:sz w:val="26"/>
          <w:szCs w:val="26"/>
          <w14:ligatures w14:val="none"/>
        </w:rPr>
        <w:t>Allee</w:t>
      </w:r>
      <w:r w:rsidRPr="006A4807" w:rsidR="00821E66">
        <w:rPr>
          <w:rFonts w:ascii="Century Schoolbook" w:eastAsia="Times New Roman" w:hAnsi="Century Schoolbook" w:cs="Times New Roman"/>
          <w:color w:val="000000"/>
          <w:kern w:val="0"/>
          <w:sz w:val="26"/>
          <w:szCs w:val="26"/>
          <w14:ligatures w14:val="none"/>
        </w:rPr>
        <w:t xml:space="preserve"> court found that the </w:t>
      </w:r>
      <w:r w:rsidRPr="006A4807" w:rsidR="005A320B">
        <w:rPr>
          <w:rFonts w:ascii="Century Schoolbook" w:eastAsia="Times New Roman" w:hAnsi="Century Schoolbook" w:cs="Times New Roman"/>
          <w:color w:val="000000"/>
          <w:kern w:val="0"/>
          <w:sz w:val="26"/>
          <w:szCs w:val="26"/>
          <w14:ligatures w14:val="none"/>
        </w:rPr>
        <w:t xml:space="preserve">investigator </w:t>
      </w:r>
      <w:r w:rsidR="00A033CB">
        <w:rPr>
          <w:rFonts w:ascii="Century Schoolbook" w:eastAsia="Times New Roman" w:hAnsi="Century Schoolbook" w:cs="Times New Roman"/>
          <w:color w:val="000000"/>
          <w:kern w:val="0"/>
          <w:sz w:val="26"/>
          <w:szCs w:val="26"/>
          <w14:ligatures w14:val="none"/>
        </w:rPr>
        <w:t xml:space="preserve">did </w:t>
      </w:r>
      <w:r w:rsidRPr="006A4807" w:rsidR="00821E66">
        <w:rPr>
          <w:rFonts w:ascii="Century Schoolbook" w:eastAsia="Times New Roman" w:hAnsi="Century Schoolbook" w:cs="Times New Roman"/>
          <w:color w:val="000000"/>
          <w:kern w:val="0"/>
          <w:sz w:val="26"/>
          <w:szCs w:val="26"/>
          <w14:ligatures w14:val="none"/>
        </w:rPr>
        <w:t xml:space="preserve">not conduct a </w:t>
      </w:r>
      <w:r w:rsidRPr="006A4807" w:rsidR="002F6365">
        <w:rPr>
          <w:rFonts w:ascii="Century Schoolbook" w:eastAsia="Times New Roman" w:hAnsi="Century Schoolbook" w:cs="Times New Roman"/>
          <w:color w:val="000000"/>
          <w:kern w:val="0"/>
          <w:sz w:val="26"/>
          <w:szCs w:val="26"/>
          <w14:ligatures w14:val="none"/>
        </w:rPr>
        <w:t>thorough</w:t>
      </w:r>
      <w:r w:rsidRPr="006A4807" w:rsidR="00821E66">
        <w:rPr>
          <w:rFonts w:ascii="Century Schoolbook" w:eastAsia="Times New Roman" w:hAnsi="Century Schoolbook" w:cs="Times New Roman"/>
          <w:color w:val="000000"/>
          <w:kern w:val="0"/>
          <w:sz w:val="26"/>
          <w:szCs w:val="26"/>
          <w14:ligatures w14:val="none"/>
        </w:rPr>
        <w:t xml:space="preserve"> investigation due to what it perceived as premature credibility determinations. </w:t>
      </w:r>
      <w:r w:rsidR="002F6365">
        <w:rPr>
          <w:rFonts w:ascii="Century Schoolbook" w:eastAsia="Times New Roman" w:hAnsi="Century Schoolbook" w:cs="Times New Roman"/>
          <w:color w:val="000000"/>
          <w:kern w:val="0"/>
          <w:sz w:val="26"/>
          <w:szCs w:val="26"/>
          <w14:ligatures w14:val="none"/>
        </w:rPr>
        <w:t xml:space="preserve"> </w:t>
      </w:r>
      <w:r w:rsidRPr="006A4807" w:rsidR="00821E66">
        <w:rPr>
          <w:rFonts w:ascii="Century Schoolbook" w:eastAsia="Times New Roman" w:hAnsi="Century Schoolbook" w:cs="Times New Roman"/>
          <w:color w:val="000000"/>
          <w:kern w:val="0"/>
          <w:sz w:val="26"/>
          <w:szCs w:val="26"/>
          <w14:ligatures w14:val="none"/>
        </w:rPr>
        <w:t>(</w:t>
      </w:r>
      <w:r w:rsidRPr="006A4807" w:rsidR="00821E66">
        <w:rPr>
          <w:rFonts w:ascii="Century Schoolbook" w:eastAsia="Times New Roman" w:hAnsi="Century Schoolbook" w:cs="Times New Roman"/>
          <w:i/>
          <w:iCs/>
          <w:color w:val="000000"/>
          <w:kern w:val="0"/>
          <w:sz w:val="26"/>
          <w:szCs w:val="26"/>
          <w14:ligatures w14:val="none"/>
        </w:rPr>
        <w:t>Allee</w:t>
      </w:r>
      <w:r w:rsidRPr="006A4807" w:rsidR="0009441A">
        <w:rPr>
          <w:rFonts w:ascii="Century Schoolbook" w:eastAsia="Times New Roman" w:hAnsi="Century Schoolbook" w:cs="Times New Roman"/>
          <w:color w:val="000000"/>
          <w:kern w:val="0"/>
          <w:sz w:val="26"/>
          <w:szCs w:val="26"/>
          <w14:ligatures w14:val="none"/>
        </w:rPr>
        <w:t>,</w:t>
      </w:r>
      <w:r w:rsidRPr="006A4807" w:rsidR="0009441A">
        <w:rPr>
          <w:rFonts w:ascii="Century Schoolbook" w:eastAsia="Times New Roman" w:hAnsi="Century Schoolbook" w:cs="Times New Roman"/>
          <w:i/>
          <w:iCs/>
          <w:color w:val="000000"/>
          <w:kern w:val="0"/>
          <w:sz w:val="26"/>
          <w:szCs w:val="26"/>
          <w14:ligatures w14:val="none"/>
        </w:rPr>
        <w:t xml:space="preserve"> supra</w:t>
      </w:r>
      <w:r w:rsidRPr="006A4807" w:rsidR="0009441A">
        <w:rPr>
          <w:rFonts w:ascii="Century Schoolbook" w:eastAsia="Times New Roman" w:hAnsi="Century Schoolbook" w:cs="Times New Roman"/>
          <w:color w:val="000000"/>
          <w:kern w:val="0"/>
          <w:sz w:val="26"/>
          <w:szCs w:val="26"/>
          <w14:ligatures w14:val="none"/>
        </w:rPr>
        <w:t>,</w:t>
      </w:r>
      <w:r w:rsidRPr="006A4807" w:rsidR="00821E66">
        <w:rPr>
          <w:rFonts w:ascii="Century Schoolbook" w:eastAsia="Times New Roman" w:hAnsi="Century Schoolbook" w:cs="Times New Roman"/>
          <w:color w:val="000000"/>
          <w:kern w:val="0"/>
          <w:sz w:val="26"/>
          <w:szCs w:val="26"/>
          <w14:ligatures w14:val="none"/>
        </w:rPr>
        <w:t xml:space="preserve"> </w:t>
      </w:r>
      <w:r w:rsidRPr="006A4807" w:rsidR="002F6365">
        <w:rPr>
          <w:rFonts w:ascii="Century Schoolbook" w:hAnsi="Century Schoolbook"/>
          <w:sz w:val="26"/>
          <w:szCs w:val="26"/>
        </w:rPr>
        <w:t>30 Cal.App.5th</w:t>
      </w:r>
      <w:r w:rsidRPr="006A4807" w:rsidR="002F6365">
        <w:rPr>
          <w:rFonts w:ascii="Century Schoolbook" w:eastAsia="Times New Roman" w:hAnsi="Century Schoolbook" w:cs="Times New Roman"/>
          <w:color w:val="000000"/>
          <w:kern w:val="0"/>
          <w:sz w:val="26"/>
          <w:szCs w:val="26"/>
          <w14:ligatures w14:val="none"/>
        </w:rPr>
        <w:t xml:space="preserve"> </w:t>
      </w:r>
      <w:r w:rsidRPr="006A4807" w:rsidR="00821E66">
        <w:rPr>
          <w:rFonts w:ascii="Century Schoolbook" w:eastAsia="Times New Roman" w:hAnsi="Century Schoolbook" w:cs="Times New Roman"/>
          <w:color w:val="000000"/>
          <w:kern w:val="0"/>
          <w:sz w:val="26"/>
          <w:szCs w:val="26"/>
          <w14:ligatures w14:val="none"/>
        </w:rPr>
        <w:t>at p. 1070</w:t>
      </w:r>
      <w:r w:rsidR="00945C42">
        <w:rPr>
          <w:rFonts w:ascii="Century Schoolbook" w:eastAsia="Times New Roman" w:hAnsi="Century Schoolbook" w:cs="Times New Roman"/>
          <w:color w:val="000000"/>
          <w:kern w:val="0"/>
          <w:sz w:val="26"/>
          <w:szCs w:val="26"/>
          <w14:ligatures w14:val="none"/>
        </w:rPr>
        <w:t>.</w:t>
      </w:r>
      <w:r w:rsidRPr="006A4807" w:rsidR="00821E66">
        <w:rPr>
          <w:rFonts w:ascii="Century Schoolbook" w:eastAsia="Times New Roman" w:hAnsi="Century Schoolbook" w:cs="Times New Roman"/>
          <w:color w:val="000000"/>
          <w:kern w:val="0"/>
          <w:sz w:val="26"/>
          <w:szCs w:val="26"/>
          <w14:ligatures w14:val="none"/>
        </w:rPr>
        <w:t xml:space="preserve">) </w:t>
      </w:r>
      <w:r w:rsidR="007623B0">
        <w:rPr>
          <w:rFonts w:ascii="Century Schoolbook" w:eastAsia="Times New Roman" w:hAnsi="Century Schoolbook" w:cs="Times New Roman"/>
          <w:color w:val="000000"/>
          <w:kern w:val="0"/>
          <w:sz w:val="26"/>
          <w:szCs w:val="26"/>
          <w14:ligatures w14:val="none"/>
        </w:rPr>
        <w:t xml:space="preserve"> </w:t>
      </w:r>
      <w:r w:rsidRPr="006A4807" w:rsidR="0009441A">
        <w:rPr>
          <w:rFonts w:ascii="Century Schoolbook" w:eastAsia="Times New Roman" w:hAnsi="Century Schoolbook" w:cs="Times New Roman"/>
          <w:color w:val="000000"/>
          <w:kern w:val="0"/>
          <w:sz w:val="26"/>
          <w:szCs w:val="26"/>
          <w14:ligatures w14:val="none"/>
        </w:rPr>
        <w:t>For example,</w:t>
      </w:r>
      <w:r w:rsidRPr="006A4807" w:rsidR="00BD6112">
        <w:rPr>
          <w:rFonts w:ascii="Century Schoolbook" w:eastAsia="Times New Roman" w:hAnsi="Century Schoolbook" w:cs="Times New Roman"/>
          <w:color w:val="000000"/>
          <w:kern w:val="0"/>
          <w:sz w:val="26"/>
          <w:szCs w:val="26"/>
          <w14:ligatures w14:val="none"/>
        </w:rPr>
        <w:t xml:space="preserve"> the investigator seemed to have “rejected . . . almost immediately” the accused</w:t>
      </w:r>
      <w:r w:rsidR="00AE09D7">
        <w:rPr>
          <w:rFonts w:ascii="Century Schoolbook" w:eastAsia="Times New Roman" w:hAnsi="Century Schoolbook" w:cs="Times New Roman"/>
          <w:color w:val="000000"/>
          <w:kern w:val="0"/>
          <w:sz w:val="26"/>
          <w:szCs w:val="26"/>
          <w14:ligatures w14:val="none"/>
        </w:rPr>
        <w:t>’</w:t>
      </w:r>
      <w:r w:rsidRPr="006A4807" w:rsidR="00BD6112">
        <w:rPr>
          <w:rFonts w:ascii="Century Schoolbook" w:eastAsia="Times New Roman" w:hAnsi="Century Schoolbook" w:cs="Times New Roman"/>
          <w:color w:val="000000"/>
          <w:kern w:val="0"/>
          <w:sz w:val="26"/>
          <w:szCs w:val="26"/>
          <w14:ligatures w14:val="none"/>
        </w:rPr>
        <w:t>s initial statement that the victim had a strong motive to frame him  “despite investigative leads . . . that, if pursued, would lend support to Doe</w:t>
      </w:r>
      <w:r w:rsidR="00AE09D7">
        <w:rPr>
          <w:rFonts w:ascii="Century Schoolbook" w:eastAsia="Times New Roman" w:hAnsi="Century Schoolbook" w:cs="Times New Roman"/>
          <w:color w:val="000000"/>
          <w:kern w:val="0"/>
          <w:sz w:val="26"/>
          <w:szCs w:val="26"/>
          <w14:ligatures w14:val="none"/>
        </w:rPr>
        <w:t>’</w:t>
      </w:r>
      <w:r w:rsidRPr="006A4807" w:rsidR="00BD6112">
        <w:rPr>
          <w:rFonts w:ascii="Century Schoolbook" w:eastAsia="Times New Roman" w:hAnsi="Century Schoolbook" w:cs="Times New Roman"/>
          <w:color w:val="000000"/>
          <w:kern w:val="0"/>
          <w:sz w:val="26"/>
          <w:szCs w:val="26"/>
          <w14:ligatures w14:val="none"/>
        </w:rPr>
        <w:t>s theory, and weaken Roe</w:t>
      </w:r>
      <w:r w:rsidR="00AE09D7">
        <w:rPr>
          <w:rFonts w:ascii="Century Schoolbook" w:eastAsia="Times New Roman" w:hAnsi="Century Schoolbook" w:cs="Times New Roman"/>
          <w:color w:val="000000"/>
          <w:kern w:val="0"/>
          <w:sz w:val="26"/>
          <w:szCs w:val="26"/>
          <w14:ligatures w14:val="none"/>
        </w:rPr>
        <w:t>’</w:t>
      </w:r>
      <w:r w:rsidRPr="006A4807" w:rsidR="00BD6112">
        <w:rPr>
          <w:rFonts w:ascii="Century Schoolbook" w:eastAsia="Times New Roman" w:hAnsi="Century Schoolbook" w:cs="Times New Roman"/>
          <w:color w:val="000000"/>
          <w:kern w:val="0"/>
          <w:sz w:val="26"/>
          <w:szCs w:val="26"/>
          <w14:ligatures w14:val="none"/>
        </w:rPr>
        <w:t xml:space="preserve">s credibility. </w:t>
      </w:r>
      <w:r w:rsidR="002F6365">
        <w:rPr>
          <w:rFonts w:ascii="Century Schoolbook" w:eastAsia="Times New Roman" w:hAnsi="Century Schoolbook" w:cs="Times New Roman"/>
          <w:color w:val="000000"/>
          <w:kern w:val="0"/>
          <w:sz w:val="26"/>
          <w:szCs w:val="26"/>
          <w14:ligatures w14:val="none"/>
        </w:rPr>
        <w:t xml:space="preserve"> </w:t>
      </w:r>
      <w:r w:rsidRPr="006A4807" w:rsidR="00BD6112">
        <w:rPr>
          <w:rFonts w:ascii="Century Schoolbook" w:eastAsia="Times New Roman" w:hAnsi="Century Schoolbook" w:cs="Times New Roman"/>
          <w:color w:val="000000"/>
          <w:kern w:val="0"/>
          <w:sz w:val="26"/>
          <w:szCs w:val="26"/>
          <w14:ligatures w14:val="none"/>
        </w:rPr>
        <w:t>This was symptomatic of a larger problem with Dr. Allee</w:t>
      </w:r>
      <w:r w:rsidR="00AE09D7">
        <w:rPr>
          <w:rFonts w:ascii="Century Schoolbook" w:eastAsia="Times New Roman" w:hAnsi="Century Schoolbook" w:cs="Times New Roman"/>
          <w:color w:val="000000"/>
          <w:kern w:val="0"/>
          <w:sz w:val="26"/>
          <w:szCs w:val="26"/>
          <w14:ligatures w14:val="none"/>
        </w:rPr>
        <w:t>’</w:t>
      </w:r>
      <w:r w:rsidRPr="006A4807" w:rsidR="00BD6112">
        <w:rPr>
          <w:rFonts w:ascii="Century Schoolbook" w:eastAsia="Times New Roman" w:hAnsi="Century Schoolbook" w:cs="Times New Roman"/>
          <w:color w:val="000000"/>
          <w:kern w:val="0"/>
          <w:sz w:val="26"/>
          <w:szCs w:val="26"/>
          <w14:ligatures w14:val="none"/>
        </w:rPr>
        <w:t xml:space="preserve">s investigation. </w:t>
      </w:r>
      <w:r w:rsidR="002F6365">
        <w:rPr>
          <w:rFonts w:ascii="Century Schoolbook" w:eastAsia="Times New Roman" w:hAnsi="Century Schoolbook" w:cs="Times New Roman"/>
          <w:color w:val="000000"/>
          <w:kern w:val="0"/>
          <w:sz w:val="26"/>
          <w:szCs w:val="26"/>
          <w14:ligatures w14:val="none"/>
        </w:rPr>
        <w:t xml:space="preserve"> </w:t>
      </w:r>
      <w:r w:rsidRPr="006A4807" w:rsidR="00BD6112">
        <w:rPr>
          <w:rFonts w:ascii="Century Schoolbook" w:eastAsia="Times New Roman" w:hAnsi="Century Schoolbook" w:cs="Times New Roman"/>
          <w:color w:val="000000"/>
          <w:kern w:val="0"/>
          <w:sz w:val="26"/>
          <w:szCs w:val="26"/>
          <w14:ligatures w14:val="none"/>
        </w:rPr>
        <w:t>She did not follow up with presumably identifiable and available witnesses . . . who might have filled in holes in the investigation, thus providing a fuller picture from which to make the all-important credibility determination.”  (</w:t>
      </w:r>
      <w:r w:rsidRPr="006A4807" w:rsidR="00BD6112">
        <w:rPr>
          <w:rFonts w:ascii="Century Schoolbook" w:eastAsia="Times New Roman" w:hAnsi="Century Schoolbook" w:cs="Times New Roman"/>
          <w:i/>
          <w:iCs/>
          <w:color w:val="000000"/>
          <w:kern w:val="0"/>
          <w:sz w:val="26"/>
          <w:szCs w:val="26"/>
          <w14:ligatures w14:val="none"/>
        </w:rPr>
        <w:t>Ibid</w:t>
      </w:r>
      <w:r w:rsidRPr="006A4807" w:rsidR="00BD6112">
        <w:rPr>
          <w:rFonts w:ascii="Century Schoolbook" w:eastAsia="Times New Roman" w:hAnsi="Century Schoolbook" w:cs="Times New Roman"/>
          <w:color w:val="000000"/>
          <w:kern w:val="0"/>
          <w:sz w:val="26"/>
          <w:szCs w:val="26"/>
          <w14:ligatures w14:val="none"/>
        </w:rPr>
        <w:t xml:space="preserve">.)  </w:t>
      </w:r>
      <w:r w:rsidRPr="006A4807" w:rsidR="00821E66">
        <w:rPr>
          <w:rFonts w:ascii="Century Schoolbook" w:eastAsia="Times New Roman" w:hAnsi="Century Schoolbook" w:cs="Times New Roman"/>
          <w:color w:val="000000"/>
          <w:kern w:val="0"/>
          <w:sz w:val="26"/>
          <w:szCs w:val="26"/>
          <w14:ligatures w14:val="none"/>
        </w:rPr>
        <w:t>The court then concluded that “[d]eficiencies such as these are virtually unavoidable in USC</w:t>
      </w:r>
      <w:r w:rsidR="00AE09D7">
        <w:rPr>
          <w:rFonts w:ascii="Century Schoolbook" w:eastAsia="Times New Roman" w:hAnsi="Century Schoolbook" w:cs="Times New Roman"/>
          <w:color w:val="000000"/>
          <w:kern w:val="0"/>
          <w:sz w:val="26"/>
          <w:szCs w:val="26"/>
          <w14:ligatures w14:val="none"/>
        </w:rPr>
        <w:t>’</w:t>
      </w:r>
      <w:r w:rsidRPr="006A4807" w:rsidR="00821E66">
        <w:rPr>
          <w:rFonts w:ascii="Century Schoolbook" w:eastAsia="Times New Roman" w:hAnsi="Century Schoolbook" w:cs="Times New Roman"/>
          <w:color w:val="000000"/>
          <w:kern w:val="0"/>
          <w:sz w:val="26"/>
          <w:szCs w:val="26"/>
          <w14:ligatures w14:val="none"/>
        </w:rPr>
        <w:t>s system, which places in a single individual the overlapping and inconsistent roles of investigator, prosecutor, fact finder, and sentencer.</w:t>
      </w:r>
      <w:r w:rsidRPr="006A4807" w:rsidR="0009441A">
        <w:rPr>
          <w:rFonts w:ascii="Century Schoolbook" w:eastAsia="Times New Roman" w:hAnsi="Century Schoolbook" w:cs="Times New Roman"/>
          <w:color w:val="000000"/>
          <w:kern w:val="0"/>
          <w:sz w:val="26"/>
          <w:szCs w:val="26"/>
          <w14:ligatures w14:val="none"/>
        </w:rPr>
        <w:t>”</w:t>
      </w:r>
      <w:r w:rsidRPr="006A4807" w:rsidR="00821E66">
        <w:rPr>
          <w:rFonts w:ascii="Century Schoolbook" w:eastAsia="Times New Roman" w:hAnsi="Century Schoolbook" w:cs="Times New Roman"/>
          <w:color w:val="000000"/>
          <w:kern w:val="0"/>
          <w:sz w:val="26"/>
          <w:szCs w:val="26"/>
          <w14:ligatures w14:val="none"/>
        </w:rPr>
        <w:t xml:space="preserve">  (</w:t>
      </w:r>
      <w:r w:rsidRPr="006A4807" w:rsidR="00821E66">
        <w:rPr>
          <w:rFonts w:ascii="Century Schoolbook" w:eastAsia="Times New Roman" w:hAnsi="Century Schoolbook" w:cs="Times New Roman"/>
          <w:i/>
          <w:iCs/>
          <w:color w:val="000000"/>
          <w:kern w:val="0"/>
          <w:sz w:val="26"/>
          <w:szCs w:val="26"/>
          <w14:ligatures w14:val="none"/>
        </w:rPr>
        <w:t>Ibid</w:t>
      </w:r>
      <w:r w:rsidRPr="006A4807" w:rsidR="00821E66">
        <w:rPr>
          <w:rFonts w:ascii="Century Schoolbook" w:eastAsia="Times New Roman" w:hAnsi="Century Schoolbook" w:cs="Times New Roman"/>
          <w:color w:val="000000"/>
          <w:kern w:val="0"/>
          <w:sz w:val="26"/>
          <w:szCs w:val="26"/>
          <w14:ligatures w14:val="none"/>
        </w:rPr>
        <w:t>.)</w:t>
      </w:r>
      <w:r w:rsidRPr="006A4807" w:rsidR="00692304">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That system is no longer in place.  The investigation in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was conducted under a pre-2016 version of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policy.</w:t>
      </w:r>
      <w:r>
        <w:rPr>
          <w:rStyle w:val="FootnoteReference"/>
          <w:rFonts w:ascii="Century Schoolbook" w:hAnsi="Century Schoolbook"/>
          <w:sz w:val="26"/>
          <w:szCs w:val="26"/>
        </w:rPr>
        <w:footnoteReference w:id="7"/>
      </w:r>
      <w:r w:rsidRPr="006A4807">
        <w:rPr>
          <w:rFonts w:ascii="Century Schoolbook" w:eastAsia="Times New Roman" w:hAnsi="Century Schoolbook" w:cs="Times New Roman"/>
          <w:color w:val="000000"/>
          <w:kern w:val="0"/>
          <w:sz w:val="26"/>
          <w:szCs w:val="26"/>
          <w14:ligatures w14:val="none"/>
        </w:rPr>
        <w:t xml:space="preserve">  The investigation in this case </w:t>
      </w:r>
      <w:r w:rsidRPr="006A4807">
        <w:rPr>
          <w:rFonts w:ascii="Century Schoolbook" w:hAnsi="Century Schoolbook"/>
          <w:sz w:val="26"/>
          <w:szCs w:val="26"/>
        </w:rPr>
        <w:t>was conducted pursuant to USC</w:t>
      </w:r>
      <w:r w:rsidR="00AE09D7">
        <w:rPr>
          <w:rFonts w:ascii="Century Schoolbook" w:hAnsi="Century Schoolbook"/>
          <w:sz w:val="26"/>
          <w:szCs w:val="26"/>
        </w:rPr>
        <w:t>’</w:t>
      </w:r>
      <w:r w:rsidRPr="006A4807">
        <w:rPr>
          <w:rFonts w:ascii="Century Schoolbook" w:hAnsi="Century Schoolbook"/>
          <w:sz w:val="26"/>
          <w:szCs w:val="26"/>
        </w:rPr>
        <w:t>s Misconduct Policy adopted August 22, 2016.</w:t>
      </w:r>
    </w:p>
    <w:p w:rsidR="00C52C28" w:rsidRPr="006A4807" w:rsidP="006A4807" w14:paraId="7A4FB441" w14:textId="52B8ECE5">
      <w:pPr>
        <w:spacing w:after="0" w:line="288" w:lineRule="auto"/>
        <w:ind w:firstLine="720"/>
        <w:rPr>
          <w:rFonts w:ascii="Century Schoolbook" w:hAnsi="Century Schoolbook"/>
          <w:sz w:val="26"/>
          <w:szCs w:val="26"/>
        </w:rPr>
      </w:pPr>
      <w:r w:rsidRPr="006A4807">
        <w:rPr>
          <w:rFonts w:ascii="Century Schoolbook" w:hAnsi="Century Schoolbook"/>
          <w:sz w:val="26"/>
          <w:szCs w:val="26"/>
        </w:rPr>
        <w:t>Under the August 2016 policy</w:t>
      </w:r>
      <w:r w:rsidRPr="006A4807" w:rsidR="00BD6112">
        <w:rPr>
          <w:rFonts w:ascii="Century Schoolbook" w:hAnsi="Century Schoolbook"/>
          <w:sz w:val="26"/>
          <w:szCs w:val="26"/>
        </w:rPr>
        <w:t>,</w:t>
      </w:r>
      <w:r w:rsidRPr="006A4807">
        <w:rPr>
          <w:rFonts w:ascii="Century Schoolbook" w:hAnsi="Century Schoolbook"/>
          <w:sz w:val="26"/>
          <w:szCs w:val="26"/>
        </w:rPr>
        <w:t xml:space="preserve"> </w:t>
      </w:r>
      <w:r w:rsidRPr="006A4807">
        <w:rPr>
          <w:rFonts w:ascii="Century Schoolbook" w:eastAsia="Times New Roman" w:hAnsi="Century Schoolbook" w:cs="Times New Roman"/>
          <w:color w:val="000000"/>
          <w:kern w:val="0"/>
          <w:sz w:val="26"/>
          <w:szCs w:val="26"/>
          <w14:ligatures w14:val="none"/>
        </w:rPr>
        <w:t xml:space="preserve">USC provides the parties with the procedural protection of a right to a </w:t>
      </w:r>
      <w:r w:rsidR="004724BA">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fair, thorough, reliable, neutral and impartial investigation” by a trained investigator. </w:t>
      </w:r>
      <w:r w:rsidR="00BC052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USC requires its Title IX Coordinator “to oversee prohibited conduct reports and investigation to ensure timely resolution and compliance with Title IX and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s] policy.” </w:t>
      </w:r>
      <w:r w:rsidR="00BC0527">
        <w:rPr>
          <w:rFonts w:ascii="Century Schoolbook" w:eastAsia="Times New Roman" w:hAnsi="Century Schoolbook" w:cs="Times New Roman"/>
          <w:color w:val="000000"/>
          <w:kern w:val="0"/>
          <w:sz w:val="26"/>
          <w:szCs w:val="26"/>
          <w14:ligatures w14:val="none"/>
        </w:rPr>
        <w:t xml:space="preserve"> </w:t>
      </w:r>
      <w:r w:rsidRPr="006A4807" w:rsidR="00BE39BA">
        <w:rPr>
          <w:rFonts w:ascii="Century Schoolbook" w:eastAsia="Times New Roman" w:hAnsi="Century Schoolbook" w:cs="Times New Roman"/>
          <w:color w:val="000000"/>
          <w:kern w:val="0"/>
          <w:sz w:val="26"/>
          <w:szCs w:val="26"/>
          <w14:ligatures w14:val="none"/>
        </w:rPr>
        <w:t xml:space="preserve">To be clear, the </w:t>
      </w:r>
      <w:r w:rsidRPr="006A4807">
        <w:rPr>
          <w:rFonts w:ascii="Century Schoolbook" w:eastAsia="Times New Roman" w:hAnsi="Century Schoolbook" w:cs="Times New Roman"/>
          <w:color w:val="000000"/>
          <w:kern w:val="0"/>
          <w:sz w:val="26"/>
          <w:szCs w:val="26"/>
          <w14:ligatures w14:val="none"/>
        </w:rPr>
        <w:t xml:space="preserve">Title IX Coordinator is not </w:t>
      </w:r>
      <w:r w:rsidRPr="006A4807" w:rsidR="00BE39BA">
        <w:rPr>
          <w:rFonts w:ascii="Century Schoolbook" w:eastAsia="Times New Roman" w:hAnsi="Century Schoolbook" w:cs="Times New Roman"/>
          <w:color w:val="000000"/>
          <w:kern w:val="0"/>
          <w:sz w:val="26"/>
          <w:szCs w:val="26"/>
          <w14:ligatures w14:val="none"/>
        </w:rPr>
        <w:t xml:space="preserve">the same individual as </w:t>
      </w:r>
      <w:r w:rsidRPr="006A4807">
        <w:rPr>
          <w:rFonts w:ascii="Century Schoolbook" w:eastAsia="Times New Roman" w:hAnsi="Century Schoolbook" w:cs="Times New Roman"/>
          <w:color w:val="000000"/>
          <w:kern w:val="0"/>
          <w:sz w:val="26"/>
          <w:szCs w:val="26"/>
          <w14:ligatures w14:val="none"/>
        </w:rPr>
        <w:t xml:space="preserve">the </w:t>
      </w:r>
      <w:r w:rsidRPr="006A4807" w:rsidR="00BE39BA">
        <w:rPr>
          <w:rFonts w:ascii="Century Schoolbook" w:eastAsia="Times New Roman" w:hAnsi="Century Schoolbook" w:cs="Times New Roman"/>
          <w:color w:val="000000"/>
          <w:kern w:val="0"/>
          <w:sz w:val="26"/>
          <w:szCs w:val="26"/>
          <w14:ligatures w14:val="none"/>
        </w:rPr>
        <w:t>Title IX I</w:t>
      </w:r>
      <w:r w:rsidRPr="006A4807">
        <w:rPr>
          <w:rFonts w:ascii="Century Schoolbook" w:eastAsia="Times New Roman" w:hAnsi="Century Schoolbook" w:cs="Times New Roman"/>
          <w:color w:val="000000"/>
          <w:kern w:val="0"/>
          <w:sz w:val="26"/>
          <w:szCs w:val="26"/>
          <w14:ligatures w14:val="none"/>
        </w:rPr>
        <w:t>nvestigator</w:t>
      </w:r>
      <w:r w:rsidRPr="006A4807" w:rsidR="00BE39BA">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Thus, while the investigator</w:t>
      </w:r>
      <w:r w:rsidRPr="006A4807" w:rsidR="00BE39BA">
        <w:rPr>
          <w:rFonts w:ascii="Century Schoolbook" w:eastAsia="Times New Roman" w:hAnsi="Century Schoolbook" w:cs="Times New Roman"/>
          <w:color w:val="000000"/>
          <w:kern w:val="0"/>
          <w:sz w:val="26"/>
          <w:szCs w:val="26"/>
          <w14:ligatures w14:val="none"/>
        </w:rPr>
        <w:t xml:space="preserve"> in this case </w:t>
      </w:r>
      <w:r w:rsidRPr="006A4807">
        <w:rPr>
          <w:rFonts w:ascii="Century Schoolbook" w:eastAsia="Times New Roman" w:hAnsi="Century Schoolbook" w:cs="Times New Roman"/>
          <w:color w:val="000000"/>
          <w:kern w:val="0"/>
          <w:sz w:val="26"/>
          <w:szCs w:val="26"/>
          <w14:ligatures w14:val="none"/>
        </w:rPr>
        <w:t xml:space="preserve">had discretion in her investigation, she had guidelines to follow in conducting her investigation and was subject to oversight.  This is not </w:t>
      </w:r>
      <w:r w:rsidRPr="006A4807" w:rsidR="00BE39BA">
        <w:rPr>
          <w:rFonts w:ascii="Century Schoolbook" w:eastAsia="Times New Roman" w:hAnsi="Century Schoolbook" w:cs="Times New Roman"/>
          <w:color w:val="000000"/>
          <w:kern w:val="0"/>
          <w:sz w:val="26"/>
          <w:szCs w:val="26"/>
          <w14:ligatures w14:val="none"/>
        </w:rPr>
        <w:t xml:space="preserve">the </w:t>
      </w:r>
      <w:r w:rsidRPr="006A4807">
        <w:rPr>
          <w:rFonts w:ascii="Century Schoolbook" w:eastAsia="Times New Roman" w:hAnsi="Century Schoolbook" w:cs="Times New Roman"/>
          <w:color w:val="000000"/>
          <w:kern w:val="0"/>
          <w:sz w:val="26"/>
          <w:szCs w:val="26"/>
          <w14:ligatures w14:val="none"/>
        </w:rPr>
        <w:t>“unfettered discretion” to investigate</w:t>
      </w:r>
      <w:r w:rsidRPr="006A4807" w:rsidR="00BE39BA">
        <w:rPr>
          <w:rFonts w:ascii="Century Schoolbook" w:eastAsia="Times New Roman" w:hAnsi="Century Schoolbook" w:cs="Times New Roman"/>
          <w:color w:val="000000"/>
          <w:kern w:val="0"/>
          <w:sz w:val="26"/>
          <w:szCs w:val="26"/>
          <w14:ligatures w14:val="none"/>
        </w:rPr>
        <w:t xml:space="preserve"> which the </w:t>
      </w:r>
      <w:r w:rsidRPr="006A4807" w:rsidR="00BE39BA">
        <w:rPr>
          <w:rFonts w:ascii="Century Schoolbook" w:eastAsia="Times New Roman" w:hAnsi="Century Schoolbook" w:cs="Times New Roman"/>
          <w:i/>
          <w:iCs/>
          <w:color w:val="000000"/>
          <w:kern w:val="0"/>
          <w:sz w:val="26"/>
          <w:szCs w:val="26"/>
          <w14:ligatures w14:val="none"/>
        </w:rPr>
        <w:t>Allee</w:t>
      </w:r>
      <w:r w:rsidRPr="006A4807" w:rsidR="00BE39BA">
        <w:rPr>
          <w:rFonts w:ascii="Century Schoolbook" w:eastAsia="Times New Roman" w:hAnsi="Century Schoolbook" w:cs="Times New Roman"/>
          <w:color w:val="000000"/>
          <w:kern w:val="0"/>
          <w:sz w:val="26"/>
          <w:szCs w:val="26"/>
          <w14:ligatures w14:val="none"/>
        </w:rPr>
        <w:t xml:space="preserve"> court </w:t>
      </w:r>
      <w:r w:rsidR="00E473F1">
        <w:rPr>
          <w:rFonts w:ascii="Century Schoolbook" w:eastAsia="Times New Roman" w:hAnsi="Century Schoolbook" w:cs="Times New Roman"/>
          <w:color w:val="000000"/>
          <w:kern w:val="0"/>
          <w:sz w:val="26"/>
          <w:szCs w:val="26"/>
          <w14:ligatures w14:val="none"/>
        </w:rPr>
        <w:t>disapproved</w:t>
      </w:r>
      <w:r w:rsidRPr="006A4807" w:rsidR="00BE39BA">
        <w:rPr>
          <w:rFonts w:ascii="Century Schoolbook" w:eastAsia="Times New Roman" w:hAnsi="Century Schoolbook" w:cs="Times New Roman"/>
          <w:color w:val="000000"/>
          <w:kern w:val="0"/>
          <w:sz w:val="26"/>
          <w:szCs w:val="26"/>
          <w14:ligatures w14:val="none"/>
        </w:rPr>
        <w:t>.</w:t>
      </w:r>
    </w:p>
    <w:p w:rsidR="00C52C28" w:rsidRPr="006A4807" w:rsidP="006A4807" w14:paraId="7B298C62" w14:textId="5F4E78AB">
      <w:pPr>
        <w:spacing w:after="0" w:line="288" w:lineRule="auto"/>
        <w:ind w:firstLine="720"/>
        <w:rPr>
          <w:rFonts w:ascii="Century Schoolbook" w:hAnsi="Century Schoolbook"/>
          <w:sz w:val="26"/>
          <w:szCs w:val="26"/>
        </w:rPr>
      </w:pPr>
      <w:r w:rsidRPr="006A4807">
        <w:rPr>
          <w:rFonts w:ascii="Century Schoolbook" w:hAnsi="Century Schoolbook"/>
          <w:sz w:val="26"/>
          <w:szCs w:val="26"/>
        </w:rPr>
        <w:t>Further, u</w:t>
      </w:r>
      <w:r w:rsidRPr="006A4807" w:rsidR="00BE39BA">
        <w:rPr>
          <w:rFonts w:ascii="Century Schoolbook" w:hAnsi="Century Schoolbook"/>
          <w:sz w:val="26"/>
          <w:szCs w:val="26"/>
        </w:rPr>
        <w:t xml:space="preserve">nlike the investigation in </w:t>
      </w:r>
      <w:r w:rsidRPr="006A4807" w:rsidR="00BE39BA">
        <w:rPr>
          <w:rFonts w:ascii="Century Schoolbook" w:hAnsi="Century Schoolbook"/>
          <w:i/>
          <w:iCs/>
          <w:sz w:val="26"/>
          <w:szCs w:val="26"/>
        </w:rPr>
        <w:t>Allee</w:t>
      </w:r>
      <w:r w:rsidRPr="006A4807" w:rsidR="00BE39BA">
        <w:rPr>
          <w:rFonts w:ascii="Century Schoolbook" w:hAnsi="Century Schoolbook"/>
          <w:sz w:val="26"/>
          <w:szCs w:val="26"/>
        </w:rPr>
        <w:t xml:space="preserve">, the investigation in this case was thorough.  </w:t>
      </w:r>
      <w:r w:rsidRPr="006A4807" w:rsidR="00DE6054">
        <w:rPr>
          <w:rFonts w:ascii="Century Schoolbook" w:hAnsi="Century Schoolbook"/>
          <w:sz w:val="26"/>
          <w:szCs w:val="26"/>
        </w:rPr>
        <w:t>Boermeester</w:t>
      </w:r>
      <w:r w:rsidRPr="006A4807" w:rsidR="00BE39BA">
        <w:rPr>
          <w:rFonts w:ascii="Century Schoolbook" w:hAnsi="Century Schoolbook"/>
          <w:sz w:val="26"/>
          <w:szCs w:val="26"/>
        </w:rPr>
        <w:t xml:space="preserve"> does not identify any avenues left uninvestigated.</w:t>
      </w:r>
    </w:p>
    <w:p w:rsidR="004401F3" w:rsidRPr="006A4807" w:rsidP="00101435" w14:paraId="0F5B989F" w14:textId="1A5E3150">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While it is possible that a specific combined investigator-adjudicator process could be structured in an unfair manner, a </w:t>
      </w:r>
      <w:r w:rsidRPr="006A4807" w:rsidR="00BA0F59">
        <w:rPr>
          <w:rFonts w:ascii="Century Schoolbook" w:eastAsia="Times New Roman" w:hAnsi="Century Schoolbook" w:cs="Times New Roman"/>
          <w:color w:val="000000"/>
          <w:kern w:val="0"/>
          <w:sz w:val="26"/>
          <w:szCs w:val="26"/>
          <w14:ligatures w14:val="none"/>
        </w:rPr>
        <w:t xml:space="preserve">holding that </w:t>
      </w:r>
      <w:r w:rsidRPr="006A4807" w:rsidR="005A320B">
        <w:rPr>
          <w:rFonts w:ascii="Century Schoolbook" w:eastAsia="Times New Roman" w:hAnsi="Century Schoolbook" w:cs="Times New Roman"/>
          <w:color w:val="000000"/>
          <w:kern w:val="0"/>
          <w:sz w:val="26"/>
          <w:szCs w:val="26"/>
          <w14:ligatures w14:val="none"/>
        </w:rPr>
        <w:t xml:space="preserve">a combined investigator-adjudicator </w:t>
      </w:r>
      <w:r w:rsidRPr="006A4807" w:rsidR="00BA0F59">
        <w:rPr>
          <w:rFonts w:ascii="Century Schoolbook" w:eastAsia="Times New Roman" w:hAnsi="Century Schoolbook" w:cs="Times New Roman"/>
          <w:color w:val="000000"/>
          <w:kern w:val="0"/>
          <w:sz w:val="26"/>
          <w:szCs w:val="26"/>
          <w14:ligatures w14:val="none"/>
        </w:rPr>
        <w:t xml:space="preserve">process can never be fair would </w:t>
      </w:r>
      <w:r w:rsidRPr="006A4807" w:rsidR="00692304">
        <w:rPr>
          <w:rFonts w:ascii="Century Schoolbook" w:eastAsia="Times New Roman" w:hAnsi="Century Schoolbook" w:cs="Times New Roman"/>
          <w:color w:val="000000"/>
          <w:kern w:val="0"/>
          <w:sz w:val="26"/>
          <w:szCs w:val="26"/>
          <w14:ligatures w14:val="none"/>
        </w:rPr>
        <w:t xml:space="preserve">be inconsistent with </w:t>
      </w:r>
      <w:r w:rsidRPr="006A4807" w:rsidR="00B960E1">
        <w:rPr>
          <w:rFonts w:ascii="Century Schoolbook" w:eastAsia="Times New Roman" w:hAnsi="Century Schoolbook" w:cs="Times New Roman"/>
          <w:color w:val="000000"/>
          <w:kern w:val="0"/>
          <w:sz w:val="26"/>
          <w:szCs w:val="26"/>
          <w14:ligatures w14:val="none"/>
        </w:rPr>
        <w:t xml:space="preserve">current </w:t>
      </w:r>
      <w:r w:rsidRPr="006A4807" w:rsidR="00692304">
        <w:rPr>
          <w:rFonts w:ascii="Century Schoolbook" w:eastAsia="Times New Roman" w:hAnsi="Century Schoolbook" w:cs="Times New Roman"/>
          <w:color w:val="000000"/>
          <w:kern w:val="0"/>
          <w:sz w:val="26"/>
          <w:szCs w:val="26"/>
          <w14:ligatures w14:val="none"/>
        </w:rPr>
        <w:t>California law, w</w:t>
      </w:r>
      <w:r w:rsidRPr="006A4807" w:rsidR="006C717E">
        <w:rPr>
          <w:rFonts w:ascii="Century Schoolbook" w:eastAsia="Times New Roman" w:hAnsi="Century Schoolbook" w:cs="Times New Roman"/>
          <w:color w:val="000000"/>
          <w:kern w:val="0"/>
          <w:sz w:val="26"/>
          <w:szCs w:val="26"/>
          <w14:ligatures w14:val="none"/>
        </w:rPr>
        <w:t>hich ha</w:t>
      </w:r>
      <w:r w:rsidRPr="006A4807" w:rsidR="00692304">
        <w:rPr>
          <w:rFonts w:ascii="Century Schoolbook" w:eastAsia="Times New Roman" w:hAnsi="Century Schoolbook" w:cs="Times New Roman"/>
          <w:color w:val="000000"/>
          <w:kern w:val="0"/>
          <w:sz w:val="26"/>
          <w:szCs w:val="26"/>
          <w14:ligatures w14:val="none"/>
        </w:rPr>
        <w:t>s</w:t>
      </w:r>
      <w:r w:rsidRPr="006A4807" w:rsidR="006C717E">
        <w:rPr>
          <w:rFonts w:ascii="Century Schoolbook" w:eastAsia="Times New Roman" w:hAnsi="Century Schoolbook" w:cs="Times New Roman"/>
          <w:color w:val="000000"/>
          <w:kern w:val="0"/>
          <w:sz w:val="26"/>
          <w:szCs w:val="26"/>
          <w14:ligatures w14:val="none"/>
        </w:rPr>
        <w:t xml:space="preserve"> </w:t>
      </w:r>
      <w:r w:rsidRPr="006A4807" w:rsidR="006C717E">
        <w:rPr>
          <w:rFonts w:ascii="Century Schoolbook" w:hAnsi="Century Schoolbook"/>
          <w:sz w:val="26"/>
          <w:szCs w:val="26"/>
        </w:rPr>
        <w:t xml:space="preserve">recognized that a combined investigatory and adjudicative model does not, without more, deprive an accused student of a fair hearing. </w:t>
      </w:r>
      <w:r w:rsidR="002F6365">
        <w:rPr>
          <w:rFonts w:ascii="Century Schoolbook" w:hAnsi="Century Schoolbook"/>
          <w:sz w:val="26"/>
          <w:szCs w:val="26"/>
        </w:rPr>
        <w:t xml:space="preserve"> </w:t>
      </w:r>
      <w:r w:rsidRPr="006A4807" w:rsidR="006C717E">
        <w:rPr>
          <w:rFonts w:ascii="Century Schoolbook" w:eastAsia="Times New Roman" w:hAnsi="Century Schoolbook" w:cs="Times New Roman"/>
          <w:color w:val="000000"/>
          <w:kern w:val="0"/>
          <w:sz w:val="26"/>
          <w:szCs w:val="26"/>
          <w14:ligatures w14:val="none"/>
        </w:rPr>
        <w:t>(</w:t>
      </w:r>
      <w:r w:rsidRPr="006A4807" w:rsidR="006C717E">
        <w:rPr>
          <w:rFonts w:ascii="Century Schoolbook" w:eastAsia="Times New Roman" w:hAnsi="Century Schoolbook" w:cs="Times New Roman"/>
          <w:i/>
          <w:iCs/>
          <w:color w:val="3D3D3D"/>
          <w:kern w:val="0"/>
          <w:sz w:val="26"/>
          <w:szCs w:val="26"/>
          <w:bdr w:val="none" w:sz="0" w:space="0" w:color="auto" w:frame="1"/>
          <w14:ligatures w14:val="none"/>
        </w:rPr>
        <w:t>Doe v. Westmont College</w:t>
      </w:r>
      <w:r w:rsidRPr="006A4807" w:rsidR="006C717E">
        <w:rPr>
          <w:rFonts w:ascii="Century Schoolbook" w:eastAsia="Times New Roman" w:hAnsi="Century Schoolbook" w:cs="Times New Roman"/>
          <w:color w:val="000000"/>
          <w:kern w:val="0"/>
          <w:sz w:val="26"/>
          <w:szCs w:val="26"/>
          <w14:ligatures w14:val="none"/>
        </w:rPr>
        <w:t xml:space="preserve"> (2019) 34</w:t>
      </w:r>
      <w:r w:rsidR="002F6365">
        <w:rPr>
          <w:rFonts w:ascii="Century Schoolbook" w:eastAsia="Times New Roman" w:hAnsi="Century Schoolbook" w:cs="Times New Roman"/>
          <w:color w:val="000000"/>
          <w:kern w:val="0"/>
          <w:sz w:val="26"/>
          <w:szCs w:val="26"/>
          <w14:ligatures w14:val="none"/>
        </w:rPr>
        <w:t> </w:t>
      </w:r>
      <w:r w:rsidRPr="006A4807" w:rsidR="006C717E">
        <w:rPr>
          <w:rFonts w:ascii="Century Schoolbook" w:eastAsia="Times New Roman" w:hAnsi="Century Schoolbook" w:cs="Times New Roman"/>
          <w:color w:val="000000"/>
          <w:kern w:val="0"/>
          <w:sz w:val="26"/>
          <w:szCs w:val="26"/>
          <w14:ligatures w14:val="none"/>
        </w:rPr>
        <w:t>Cal.App.5th 622, 637</w:t>
      </w:r>
      <w:r w:rsidRPr="006A4807">
        <w:rPr>
          <w:rFonts w:ascii="Century Schoolbook" w:eastAsia="Times New Roman" w:hAnsi="Century Schoolbook" w:cs="Times New Roman"/>
          <w:color w:val="000000"/>
          <w:kern w:val="0"/>
          <w:sz w:val="26"/>
          <w:szCs w:val="26"/>
          <w14:ligatures w14:val="none"/>
        </w:rPr>
        <w:t xml:space="preserve"> [combining investigative and adjudicative functions does not, without more, deprive a student accused of sexual misconduct of a fair hearing]; </w:t>
      </w:r>
      <w:r w:rsidRPr="00194B72" w:rsidR="006C717E">
        <w:rPr>
          <w:rFonts w:ascii="Century Schoolbook" w:eastAsia="Times New Roman" w:hAnsi="Century Schoolbook" w:cs="Times New Roman"/>
          <w:i/>
          <w:iCs/>
          <w:color w:val="3D3D3D"/>
          <w:kern w:val="0"/>
          <w:sz w:val="26"/>
          <w:szCs w:val="26"/>
          <w:bdr w:val="none" w:sz="0" w:space="0" w:color="auto" w:frame="1"/>
          <w14:ligatures w14:val="none"/>
        </w:rPr>
        <w:t>Doe v. University of Southern California</w:t>
      </w:r>
      <w:r w:rsidRPr="00194B72" w:rsidR="00777C1F">
        <w:rPr>
          <w:rFonts w:ascii="Century Schoolbook" w:eastAsia="Times New Roman" w:hAnsi="Century Schoolbook" w:cs="Times New Roman"/>
          <w:color w:val="3D3D3D"/>
          <w:kern w:val="0"/>
          <w:sz w:val="26"/>
          <w:szCs w:val="26"/>
          <w:bdr w:val="none" w:sz="0" w:space="0" w:color="auto" w:frame="1"/>
          <w14:ligatures w14:val="none"/>
        </w:rPr>
        <w:t xml:space="preserve">, </w:t>
      </w:r>
      <w:r w:rsidRPr="00B96B77" w:rsidR="00777C1F">
        <w:rPr>
          <w:rFonts w:ascii="Century Schoolbook" w:eastAsia="Times New Roman" w:hAnsi="Century Schoolbook" w:cs="Times New Roman"/>
          <w:i/>
          <w:iCs/>
          <w:color w:val="3D3D3D"/>
          <w:kern w:val="0"/>
          <w:sz w:val="26"/>
          <w:szCs w:val="26"/>
          <w:bdr w:val="none" w:sz="0" w:space="0" w:color="auto" w:frame="1"/>
          <w14:ligatures w14:val="none"/>
        </w:rPr>
        <w:t>supra</w:t>
      </w:r>
      <w:r w:rsidRPr="00194B72" w:rsidR="00777C1F">
        <w:rPr>
          <w:rFonts w:ascii="Century Schoolbook" w:eastAsia="Times New Roman" w:hAnsi="Century Schoolbook" w:cs="Times New Roman"/>
          <w:color w:val="3D3D3D"/>
          <w:kern w:val="0"/>
          <w:sz w:val="26"/>
          <w:szCs w:val="26"/>
          <w:bdr w:val="none" w:sz="0" w:space="0" w:color="auto" w:frame="1"/>
          <w14:ligatures w14:val="none"/>
        </w:rPr>
        <w:t>,</w:t>
      </w:r>
      <w:r w:rsidRPr="00194B72" w:rsidR="006C717E">
        <w:rPr>
          <w:rFonts w:ascii="Century Schoolbook" w:eastAsia="Times New Roman" w:hAnsi="Century Schoolbook" w:cs="Times New Roman"/>
          <w:color w:val="000000"/>
          <w:kern w:val="0"/>
          <w:sz w:val="26"/>
          <w:szCs w:val="26"/>
          <w14:ligatures w14:val="none"/>
        </w:rPr>
        <w:t xml:space="preserve"> 29 Cal.App.5t</w:t>
      </w:r>
      <w:r w:rsidRPr="006A4807" w:rsidR="006C717E">
        <w:rPr>
          <w:rFonts w:ascii="Century Schoolbook" w:eastAsia="Times New Roman" w:hAnsi="Century Schoolbook" w:cs="Times New Roman"/>
          <w:color w:val="000000"/>
          <w:kern w:val="0"/>
          <w:sz w:val="26"/>
          <w:szCs w:val="26"/>
          <w14:ligatures w14:val="none"/>
        </w:rPr>
        <w:t xml:space="preserve">h </w:t>
      </w:r>
      <w:r w:rsidR="00777C1F">
        <w:rPr>
          <w:rFonts w:ascii="Century Schoolbook" w:eastAsia="Times New Roman" w:hAnsi="Century Schoolbook" w:cs="Times New Roman"/>
          <w:color w:val="000000"/>
          <w:kern w:val="0"/>
          <w:sz w:val="26"/>
          <w:szCs w:val="26"/>
          <w14:ligatures w14:val="none"/>
        </w:rPr>
        <w:t>at p.</w:t>
      </w:r>
      <w:r w:rsidR="00101435">
        <w:rPr>
          <w:rFonts w:ascii="Century Schoolbook" w:eastAsia="Times New Roman" w:hAnsi="Century Schoolbook" w:cs="Times New Roman"/>
          <w:color w:val="000000"/>
          <w:kern w:val="0"/>
          <w:sz w:val="26"/>
          <w:szCs w:val="26"/>
          <w14:ligatures w14:val="none"/>
        </w:rPr>
        <w:t xml:space="preserve"> </w:t>
      </w:r>
      <w:r w:rsidRPr="006A4807" w:rsidR="006C717E">
        <w:rPr>
          <w:rFonts w:ascii="Century Schoolbook" w:eastAsia="Times New Roman" w:hAnsi="Century Schoolbook" w:cs="Times New Roman"/>
          <w:color w:val="000000"/>
          <w:kern w:val="0"/>
          <w:sz w:val="26"/>
          <w:szCs w:val="26"/>
          <w14:ligatures w14:val="none"/>
        </w:rPr>
        <w:t>1235</w:t>
      </w:r>
      <w:r w:rsidR="002F6365">
        <w:rPr>
          <w:rFonts w:ascii="Century Schoolbook" w:eastAsia="Times New Roman" w:hAnsi="Century Schoolbook" w:cs="Times New Roman"/>
          <w:color w:val="000000"/>
          <w:kern w:val="0"/>
          <w:sz w:val="26"/>
          <w:szCs w:val="26"/>
          <w14:ligatures w14:val="none"/>
        </w:rPr>
        <w:t>,</w:t>
      </w:r>
      <w:r w:rsidRPr="006A4807" w:rsidR="006C717E">
        <w:rPr>
          <w:rFonts w:ascii="Century Schoolbook" w:eastAsia="Times New Roman" w:hAnsi="Century Schoolbook" w:cs="Times New Roman"/>
          <w:color w:val="000000"/>
          <w:kern w:val="0"/>
          <w:sz w:val="26"/>
          <w:szCs w:val="26"/>
          <w14:ligatures w14:val="none"/>
        </w:rPr>
        <w:t xml:space="preserve"> fn</w:t>
      </w:r>
      <w:r w:rsidR="002F6365">
        <w:rPr>
          <w:rFonts w:ascii="Century Schoolbook" w:eastAsia="Times New Roman" w:hAnsi="Century Schoolbook" w:cs="Times New Roman"/>
          <w:color w:val="000000"/>
          <w:kern w:val="0"/>
          <w:sz w:val="26"/>
          <w:szCs w:val="26"/>
          <w14:ligatures w14:val="none"/>
        </w:rPr>
        <w:t>.</w:t>
      </w:r>
      <w:r w:rsidRPr="006A4807" w:rsidR="006C717E">
        <w:rPr>
          <w:rFonts w:ascii="Century Schoolbook" w:eastAsia="Times New Roman" w:hAnsi="Century Schoolbook" w:cs="Times New Roman"/>
          <w:color w:val="000000"/>
          <w:kern w:val="0"/>
          <w:sz w:val="26"/>
          <w:szCs w:val="26"/>
          <w14:ligatures w14:val="none"/>
        </w:rPr>
        <w:t xml:space="preserve"> 29</w:t>
      </w:r>
      <w:r w:rsidRPr="006A4807">
        <w:rPr>
          <w:rFonts w:ascii="Century Schoolbook" w:eastAsia="Times New Roman" w:hAnsi="Century Schoolbook" w:cs="Times New Roman"/>
          <w:color w:val="000000"/>
          <w:kern w:val="0"/>
          <w:sz w:val="26"/>
          <w:szCs w:val="26"/>
          <w14:ligatures w14:val="none"/>
        </w:rPr>
        <w:t xml:space="preserve"> </w:t>
      </w:r>
      <w:r w:rsidR="00365FD1">
        <w:rPr>
          <w:rFonts w:ascii="Century Schoolbook" w:eastAsia="Times New Roman" w:hAnsi="Century Schoolbook" w:cs="Times New Roman"/>
          <w:color w:val="000000"/>
          <w:kern w:val="0"/>
          <w:sz w:val="26"/>
          <w:szCs w:val="26"/>
          <w14:ligatures w14:val="none"/>
        </w:rPr>
        <w:t>[</w:t>
      </w:r>
      <w:r w:rsidRPr="006A4807" w:rsidR="00365FD1">
        <w:rPr>
          <w:rFonts w:ascii="Century Schoolbook" w:eastAsia="Times New Roman" w:hAnsi="Century Schoolbook" w:cs="Times New Roman"/>
          <w:color w:val="000000"/>
          <w:kern w:val="0"/>
          <w:sz w:val="26"/>
          <w:szCs w:val="26"/>
          <w14:ligatures w14:val="none"/>
        </w:rPr>
        <w:t>and cases cited therein</w:t>
      </w:r>
      <w:r w:rsidR="00365FD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[although investigator held dual roles as the investigator and adjudicator, the combination of investigative and adjudicative functions does not, without more, constitute a due process violation</w:t>
      </w:r>
      <w:r w:rsidR="00777C1F">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w:t>
      </w:r>
      <w:r w:rsidRPr="006A4807" w:rsidR="00821E66">
        <w:rPr>
          <w:rFonts w:ascii="Century Schoolbook" w:eastAsia="Times New Roman" w:hAnsi="Century Schoolbook" w:cs="Times New Roman"/>
          <w:color w:val="000000"/>
          <w:kern w:val="0"/>
          <w:sz w:val="26"/>
          <w:szCs w:val="26"/>
          <w14:ligatures w14:val="none"/>
        </w:rPr>
        <w:t xml:space="preserve"> </w:t>
      </w:r>
      <w:r w:rsidR="00777C1F">
        <w:rPr>
          <w:rFonts w:ascii="Century Schoolbook" w:eastAsia="Times New Roman" w:hAnsi="Century Schoolbook" w:cs="Times New Roman"/>
          <w:color w:val="000000"/>
          <w:kern w:val="0"/>
          <w:sz w:val="26"/>
          <w:szCs w:val="26"/>
          <w14:ligatures w14:val="none"/>
        </w:rPr>
        <w:t xml:space="preserve"> </w:t>
      </w:r>
      <w:r w:rsidRPr="006A4807" w:rsidR="00692304">
        <w:rPr>
          <w:rFonts w:ascii="Century Schoolbook" w:eastAsia="Times New Roman" w:hAnsi="Century Schoolbook" w:cs="Times New Roman"/>
          <w:color w:val="000000"/>
          <w:kern w:val="0"/>
          <w:sz w:val="26"/>
          <w:szCs w:val="26"/>
          <w14:ligatures w14:val="none"/>
        </w:rPr>
        <w:t xml:space="preserve">Indeed, the </w:t>
      </w:r>
      <w:r w:rsidRPr="006A4807" w:rsidR="00692304">
        <w:rPr>
          <w:rFonts w:ascii="Century Schoolbook" w:eastAsia="Times New Roman" w:hAnsi="Century Schoolbook" w:cs="Times New Roman"/>
          <w:i/>
          <w:iCs/>
          <w:color w:val="000000"/>
          <w:kern w:val="0"/>
          <w:sz w:val="26"/>
          <w:szCs w:val="26"/>
          <w14:ligatures w14:val="none"/>
        </w:rPr>
        <w:t>Allee</w:t>
      </w:r>
      <w:r w:rsidRPr="006A4807" w:rsidR="00692304">
        <w:rPr>
          <w:rFonts w:ascii="Century Schoolbook" w:eastAsia="Times New Roman" w:hAnsi="Century Schoolbook" w:cs="Times New Roman"/>
          <w:color w:val="000000"/>
          <w:kern w:val="0"/>
          <w:sz w:val="26"/>
          <w:szCs w:val="26"/>
          <w14:ligatures w14:val="none"/>
        </w:rPr>
        <w:t xml:space="preserve"> opinion acknowledges that this is the law.</w:t>
      </w:r>
    </w:p>
    <w:p w:rsidR="00EF310F" w:rsidRPr="006A4807" w:rsidP="00982AE1" w14:paraId="3F71B5B9" w14:textId="2A9698D0">
      <w:pPr>
        <w:keepNext/>
        <w:keepLines/>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Federal courts are divided on this issue. </w:t>
      </w:r>
      <w:r w:rsidR="00777C1F">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As the </w:t>
      </w:r>
      <w:r w:rsidRPr="00D477C7" w:rsidR="00777C1F">
        <w:rPr>
          <w:rFonts w:ascii="Century Schoolbook" w:eastAsia="Times New Roman" w:hAnsi="Century Schoolbook" w:cs="Times New Roman"/>
          <w:color w:val="000000"/>
          <w:kern w:val="0"/>
          <w:sz w:val="26"/>
          <w:szCs w:val="26"/>
          <w14:ligatures w14:val="none"/>
        </w:rPr>
        <w:t>F</w:t>
      </w:r>
      <w:r w:rsidRPr="00D477C7">
        <w:rPr>
          <w:rFonts w:ascii="Century Schoolbook" w:eastAsia="Times New Roman" w:hAnsi="Century Schoolbook" w:cs="Times New Roman"/>
          <w:color w:val="000000"/>
          <w:kern w:val="0"/>
          <w:sz w:val="26"/>
          <w:szCs w:val="26"/>
          <w14:ligatures w14:val="none"/>
        </w:rPr>
        <w:t>irst Circuit</w:t>
      </w:r>
      <w:r w:rsidRPr="006A4807">
        <w:rPr>
          <w:rFonts w:ascii="Century Schoolbook" w:eastAsia="Times New Roman" w:hAnsi="Century Schoolbook" w:cs="Times New Roman"/>
          <w:color w:val="000000"/>
          <w:kern w:val="0"/>
          <w:sz w:val="26"/>
          <w:szCs w:val="26"/>
          <w14:ligatures w14:val="none"/>
        </w:rPr>
        <w:t xml:space="preserve"> explained, this system has been called </w:t>
      </w:r>
      <w:r w:rsidRPr="006A4807" w:rsidR="003217ED">
        <w:rPr>
          <w:rFonts w:ascii="Century Schoolbook" w:eastAsia="Times New Roman" w:hAnsi="Century Schoolbook" w:cs="Times New Roman"/>
          <w:color w:val="000000"/>
          <w:kern w:val="0"/>
          <w:sz w:val="26"/>
          <w:szCs w:val="26"/>
          <w14:ligatures w14:val="none"/>
        </w:rPr>
        <w:t xml:space="preserve">“inquisitorial. </w:t>
      </w:r>
      <w:r w:rsidR="000E03C0">
        <w:rPr>
          <w:rFonts w:ascii="Century Schoolbook" w:eastAsia="Times New Roman" w:hAnsi="Century Schoolbook" w:cs="Times New Roman"/>
          <w:color w:val="000000"/>
          <w:kern w:val="0"/>
          <w:sz w:val="26"/>
          <w:szCs w:val="26"/>
          <w14:ligatures w14:val="none"/>
        </w:rPr>
        <w:t xml:space="preserve"> </w:t>
      </w:r>
      <w:r w:rsidRPr="006A4807" w:rsidR="003217ED">
        <w:rPr>
          <w:rFonts w:ascii="Century Schoolbook" w:eastAsia="Times New Roman" w:hAnsi="Century Schoolbook" w:cs="Times New Roman"/>
          <w:color w:val="3D3D3D"/>
          <w:kern w:val="0"/>
          <w:sz w:val="26"/>
          <w:szCs w:val="26"/>
          <w:u w:val="single"/>
          <w:bdr w:val="none" w:sz="0" w:space="0" w:color="auto" w:frame="1"/>
          <w14:ligatures w14:val="none"/>
        </w:rPr>
        <w:t>See</w:t>
      </w:r>
      <w:r w:rsidRPr="006A4807" w:rsidR="003217ED">
        <w:rPr>
          <w:rFonts w:ascii="Century Schoolbook" w:eastAsia="Times New Roman" w:hAnsi="Century Schoolbook" w:cs="Times New Roman"/>
          <w:color w:val="000000"/>
          <w:kern w:val="0"/>
          <w:sz w:val="26"/>
          <w:szCs w:val="26"/>
          <w14:ligatures w14:val="none"/>
        </w:rPr>
        <w:t xml:space="preserve"> </w:t>
      </w:r>
      <w:r w:rsidRPr="006A4807" w:rsidR="003217ED">
        <w:rPr>
          <w:rFonts w:ascii="Century Schoolbook" w:eastAsia="Times New Roman" w:hAnsi="Century Schoolbook" w:cs="Times New Roman"/>
          <w:color w:val="3D3D3D"/>
          <w:kern w:val="0"/>
          <w:sz w:val="26"/>
          <w:szCs w:val="26"/>
          <w:u w:val="single"/>
          <w:bdr w:val="none" w:sz="0" w:space="0" w:color="auto" w:frame="1"/>
          <w14:ligatures w14:val="none"/>
        </w:rPr>
        <w:t>Inquisitorial System</w:t>
      </w:r>
      <w:r w:rsidRPr="006A4807" w:rsidR="003217ED">
        <w:rPr>
          <w:rFonts w:ascii="Century Schoolbook" w:eastAsia="Times New Roman" w:hAnsi="Century Schoolbook" w:cs="Times New Roman"/>
          <w:color w:val="000000"/>
          <w:kern w:val="0"/>
          <w:sz w:val="26"/>
          <w:szCs w:val="26"/>
          <w14:ligatures w14:val="none"/>
        </w:rPr>
        <w:t>, Black</w:t>
      </w:r>
      <w:r w:rsidR="00AE09D7">
        <w:rPr>
          <w:rFonts w:ascii="Century Schoolbook" w:eastAsia="Times New Roman" w:hAnsi="Century Schoolbook" w:cs="Times New Roman"/>
          <w:color w:val="000000"/>
          <w:kern w:val="0"/>
          <w:sz w:val="26"/>
          <w:szCs w:val="26"/>
          <w14:ligatures w14:val="none"/>
        </w:rPr>
        <w:t>’</w:t>
      </w:r>
      <w:r w:rsidRPr="006A4807" w:rsidR="003217ED">
        <w:rPr>
          <w:rFonts w:ascii="Century Schoolbook" w:eastAsia="Times New Roman" w:hAnsi="Century Schoolbook" w:cs="Times New Roman"/>
          <w:color w:val="000000"/>
          <w:kern w:val="0"/>
          <w:sz w:val="26"/>
          <w:szCs w:val="26"/>
          <w14:ligatures w14:val="none"/>
        </w:rPr>
        <w:t xml:space="preserve">s Law Dictionary (11th ed. 2019) (defining </w:t>
      </w:r>
      <w:r w:rsidR="00AE09D7">
        <w:rPr>
          <w:rFonts w:ascii="Century Schoolbook" w:eastAsia="Times New Roman" w:hAnsi="Century Schoolbook" w:cs="Times New Roman"/>
          <w:color w:val="000000"/>
          <w:kern w:val="0"/>
          <w:sz w:val="26"/>
          <w:szCs w:val="26"/>
          <w14:ligatures w14:val="none"/>
        </w:rPr>
        <w:t>‘</w:t>
      </w:r>
      <w:r w:rsidRPr="006A4807" w:rsidR="003217ED">
        <w:rPr>
          <w:rFonts w:ascii="Century Schoolbook" w:eastAsia="Times New Roman" w:hAnsi="Century Schoolbook" w:cs="Times New Roman"/>
          <w:color w:val="000000"/>
          <w:kern w:val="0"/>
          <w:sz w:val="26"/>
          <w:szCs w:val="26"/>
          <w14:ligatures w14:val="none"/>
        </w:rPr>
        <w:t>inquisitorial system</w:t>
      </w:r>
      <w:r w:rsidR="00AE09D7">
        <w:rPr>
          <w:rFonts w:ascii="Century Schoolbook" w:eastAsia="Times New Roman" w:hAnsi="Century Schoolbook" w:cs="Times New Roman"/>
          <w:color w:val="000000"/>
          <w:kern w:val="0"/>
          <w:sz w:val="26"/>
          <w:szCs w:val="26"/>
          <w14:ligatures w14:val="none"/>
        </w:rPr>
        <w:t>’</w:t>
      </w:r>
      <w:r w:rsidRPr="006A4807" w:rsidR="003217ED">
        <w:rPr>
          <w:rFonts w:ascii="Century Schoolbook" w:eastAsia="Times New Roman" w:hAnsi="Century Schoolbook" w:cs="Times New Roman"/>
          <w:color w:val="000000"/>
          <w:kern w:val="0"/>
          <w:sz w:val="26"/>
          <w:szCs w:val="26"/>
          <w14:ligatures w14:val="none"/>
        </w:rPr>
        <w:t xml:space="preserve"> as a </w:t>
      </w:r>
      <w:r w:rsidR="00AE09D7">
        <w:rPr>
          <w:rFonts w:ascii="Century Schoolbook" w:eastAsia="Times New Roman" w:hAnsi="Century Schoolbook" w:cs="Times New Roman"/>
          <w:color w:val="000000"/>
          <w:kern w:val="0"/>
          <w:sz w:val="26"/>
          <w:szCs w:val="26"/>
          <w14:ligatures w14:val="none"/>
        </w:rPr>
        <w:t>‘</w:t>
      </w:r>
      <w:r w:rsidRPr="006A4807" w:rsidR="003217ED">
        <w:rPr>
          <w:rFonts w:ascii="Century Schoolbook" w:eastAsia="Times New Roman" w:hAnsi="Century Schoolbook" w:cs="Times New Roman"/>
          <w:color w:val="000000"/>
          <w:kern w:val="0"/>
          <w:sz w:val="26"/>
          <w:szCs w:val="26"/>
          <w14:ligatures w14:val="none"/>
        </w:rPr>
        <w:t>system of proof-taking used in civil law, whereby the judge conducts the trial, determines what questions to ask, and defines the scope and the extent of the inquiry</w:t>
      </w:r>
      <w:r w:rsidR="00AE09D7">
        <w:rPr>
          <w:rFonts w:ascii="Century Schoolbook" w:eastAsia="Times New Roman" w:hAnsi="Century Schoolbook" w:cs="Times New Roman"/>
          <w:color w:val="000000"/>
          <w:kern w:val="0"/>
          <w:sz w:val="26"/>
          <w:szCs w:val="26"/>
          <w14:ligatures w14:val="none"/>
        </w:rPr>
        <w:t>’</w:t>
      </w:r>
      <w:r w:rsidRPr="006A4807" w:rsidR="003217ED">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sidR="003217ED">
        <w:rPr>
          <w:rFonts w:ascii="Century Schoolbook" w:eastAsia="Times New Roman" w:hAnsi="Century Schoolbook" w:cs="Times New Roman"/>
          <w:color w:val="000000"/>
          <w:kern w:val="0"/>
          <w:sz w:val="26"/>
          <w:szCs w:val="26"/>
          <w14:ligatures w14:val="none"/>
        </w:rPr>
        <w:t xml:space="preserve">No doubt, this model of justice is not the one our founders chose for criminal trials.  [Citations.] </w:t>
      </w:r>
      <w:r w:rsidR="002F6365">
        <w:rPr>
          <w:rFonts w:ascii="Century Schoolbook" w:eastAsia="Times New Roman" w:hAnsi="Century Schoolbook" w:cs="Times New Roman"/>
          <w:color w:val="000000"/>
          <w:kern w:val="0"/>
          <w:sz w:val="26"/>
          <w:szCs w:val="26"/>
          <w14:ligatures w14:val="none"/>
        </w:rPr>
        <w:t xml:space="preserve"> </w:t>
      </w:r>
      <w:r w:rsidRPr="006A4807" w:rsidR="003217ED">
        <w:rPr>
          <w:rFonts w:ascii="Century Schoolbook" w:eastAsia="Times New Roman" w:hAnsi="Century Schoolbook" w:cs="Times New Roman"/>
          <w:color w:val="000000"/>
          <w:kern w:val="0"/>
          <w:sz w:val="26"/>
          <w:szCs w:val="26"/>
          <w14:ligatures w14:val="none"/>
        </w:rPr>
        <w:t xml:space="preserve">But this is not to say that the inquisitorial model is constitutionally inadequate in all settings. </w:t>
      </w:r>
      <w:r w:rsidR="002F6365">
        <w:rPr>
          <w:rFonts w:ascii="Century Schoolbook" w:eastAsia="Times New Roman" w:hAnsi="Century Schoolbook" w:cs="Times New Roman"/>
          <w:color w:val="000000"/>
          <w:kern w:val="0"/>
          <w:sz w:val="26"/>
          <w:szCs w:val="26"/>
          <w14:ligatures w14:val="none"/>
        </w:rPr>
        <w:t xml:space="preserve"> </w:t>
      </w:r>
      <w:r w:rsidRPr="006A4807" w:rsidR="003217ED">
        <w:rPr>
          <w:rFonts w:ascii="Century Schoolbook" w:eastAsia="Times New Roman" w:hAnsi="Century Schoolbook" w:cs="Times New Roman"/>
          <w:color w:val="000000"/>
          <w:kern w:val="0"/>
          <w:sz w:val="26"/>
          <w:szCs w:val="26"/>
          <w14:ligatures w14:val="none"/>
        </w:rPr>
        <w:t xml:space="preserve">In fact, we consider the inquisitorial model fair enough for critical administrative decisions like whether to award or terminate disability benefits. </w:t>
      </w:r>
      <w:r w:rsidR="002F6365">
        <w:rPr>
          <w:rFonts w:ascii="Century Schoolbook" w:eastAsia="Times New Roman" w:hAnsi="Century Schoolbook" w:cs="Times New Roman"/>
          <w:color w:val="000000"/>
          <w:kern w:val="0"/>
          <w:sz w:val="26"/>
          <w:szCs w:val="26"/>
          <w14:ligatures w14:val="none"/>
        </w:rPr>
        <w:t xml:space="preserve"> </w:t>
      </w:r>
      <w:r w:rsidRPr="006A4807" w:rsidR="003217ED">
        <w:rPr>
          <w:rFonts w:ascii="Century Schoolbook" w:eastAsia="Times New Roman" w:hAnsi="Century Schoolbook" w:cs="Times New Roman"/>
          <w:color w:val="3D3D3D"/>
          <w:kern w:val="0"/>
          <w:sz w:val="26"/>
          <w:szCs w:val="26"/>
          <w:u w:val="single"/>
          <w:bdr w:val="none" w:sz="0" w:space="0" w:color="auto" w:frame="1"/>
          <w14:ligatures w14:val="none"/>
        </w:rPr>
        <w:t>See</w:t>
      </w:r>
      <w:r w:rsidRPr="006A4807" w:rsidR="003217ED">
        <w:rPr>
          <w:rFonts w:ascii="Century Schoolbook" w:eastAsia="Times New Roman" w:hAnsi="Century Schoolbook" w:cs="Times New Roman"/>
          <w:color w:val="000000"/>
          <w:kern w:val="0"/>
          <w:sz w:val="26"/>
          <w:szCs w:val="26"/>
          <w14:ligatures w14:val="none"/>
        </w:rPr>
        <w:t xml:space="preserve"> </w:t>
      </w:r>
      <w:r w:rsidRPr="00FD6215" w:rsidR="003217ED">
        <w:rPr>
          <w:rFonts w:ascii="Century Schoolbook" w:eastAsia="Times New Roman" w:hAnsi="Century Schoolbook" w:cs="Times New Roman"/>
          <w:i/>
          <w:iCs/>
          <w:color w:val="3D3D3D"/>
          <w:kern w:val="0"/>
          <w:sz w:val="26"/>
          <w:szCs w:val="26"/>
          <w:u w:val="single"/>
          <w:bdr w:val="none" w:sz="0" w:space="0" w:color="auto" w:frame="1"/>
          <w14:ligatures w14:val="none"/>
        </w:rPr>
        <w:t>Sims</w:t>
      </w:r>
      <w:r w:rsidRPr="009D6C94" w:rsidR="003217ED">
        <w:rPr>
          <w:rFonts w:ascii="Century Schoolbook" w:eastAsia="Times New Roman" w:hAnsi="Century Schoolbook" w:cs="Times New Roman"/>
          <w:i/>
          <w:iCs/>
          <w:color w:val="000000"/>
          <w:kern w:val="0"/>
          <w:sz w:val="26"/>
          <w:szCs w:val="26"/>
          <w:u w:val="single"/>
          <w14:ligatures w14:val="none"/>
        </w:rPr>
        <w:t xml:space="preserve"> v. </w:t>
      </w:r>
      <w:r w:rsidRPr="00FD6215" w:rsidR="003217ED">
        <w:rPr>
          <w:rFonts w:ascii="Century Schoolbook" w:eastAsia="Times New Roman" w:hAnsi="Century Schoolbook" w:cs="Times New Roman"/>
          <w:i/>
          <w:iCs/>
          <w:color w:val="3D3D3D"/>
          <w:kern w:val="0"/>
          <w:sz w:val="26"/>
          <w:szCs w:val="26"/>
          <w:u w:val="single"/>
          <w:bdr w:val="none" w:sz="0" w:space="0" w:color="auto" w:frame="1"/>
          <w14:ligatures w14:val="none"/>
        </w:rPr>
        <w:t>Apfel</w:t>
      </w:r>
      <w:r w:rsidRPr="006A4807" w:rsidR="003217ED">
        <w:rPr>
          <w:rFonts w:ascii="Century Schoolbook" w:eastAsia="Times New Roman" w:hAnsi="Century Schoolbook" w:cs="Times New Roman"/>
          <w:color w:val="000000"/>
          <w:kern w:val="0"/>
          <w:sz w:val="26"/>
          <w:szCs w:val="26"/>
          <w14:ligatures w14:val="none"/>
        </w:rPr>
        <w:t>, 530</w:t>
      </w:r>
      <w:r w:rsidR="002F6365">
        <w:rPr>
          <w:rFonts w:ascii="Century Schoolbook" w:eastAsia="Times New Roman" w:hAnsi="Century Schoolbook" w:cs="Times New Roman"/>
          <w:color w:val="000000"/>
          <w:kern w:val="0"/>
          <w:sz w:val="26"/>
          <w:szCs w:val="26"/>
          <w14:ligatures w14:val="none"/>
        </w:rPr>
        <w:t> </w:t>
      </w:r>
      <w:r w:rsidRPr="006A4807" w:rsidR="003217ED">
        <w:rPr>
          <w:rFonts w:ascii="Century Schoolbook" w:eastAsia="Times New Roman" w:hAnsi="Century Schoolbook" w:cs="Times New Roman"/>
          <w:color w:val="000000"/>
          <w:kern w:val="0"/>
          <w:sz w:val="26"/>
          <w:szCs w:val="26"/>
          <w14:ligatures w14:val="none"/>
        </w:rPr>
        <w:t>U.S. 103, 110–11, 120 S.Ct. 2080, 147 L.Ed.2d 80 (2000) (explaining that Social Security proceedings are inquisitorial rather than adversarial).”  (</w:t>
      </w:r>
      <w:r w:rsidRPr="006A4807" w:rsidR="003217ED">
        <w:rPr>
          <w:rFonts w:ascii="Century Schoolbook" w:eastAsia="Times New Roman" w:hAnsi="Century Schoolbook" w:cs="Times New Roman"/>
          <w:i/>
          <w:iCs/>
          <w:color w:val="3D3D3D"/>
          <w:kern w:val="0"/>
          <w:sz w:val="26"/>
          <w:szCs w:val="26"/>
          <w:bdr w:val="none" w:sz="0" w:space="0" w:color="auto" w:frame="1"/>
          <w14:ligatures w14:val="none"/>
        </w:rPr>
        <w:t>Haidak v. University of Massachusetts-Amherst</w:t>
      </w:r>
      <w:r w:rsidRPr="006A4807" w:rsidR="003217ED">
        <w:rPr>
          <w:rFonts w:ascii="Century Schoolbook" w:eastAsia="Times New Roman" w:hAnsi="Century Schoolbook" w:cs="Times New Roman"/>
          <w:color w:val="000000"/>
          <w:kern w:val="0"/>
          <w:sz w:val="26"/>
          <w:szCs w:val="26"/>
          <w14:ligatures w14:val="none"/>
        </w:rPr>
        <w:t xml:space="preserve"> (1st Cir. 2019) 933 F.3d 56, 68.)</w:t>
      </w:r>
      <w:r w:rsidRPr="006A480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00E473F1">
        <w:rPr>
          <w:rFonts w:ascii="Century Schoolbook" w:eastAsia="Times New Roman" w:hAnsi="Century Schoolbook" w:cs="Times New Roman"/>
          <w:color w:val="000000"/>
          <w:kern w:val="0"/>
          <w:sz w:val="26"/>
          <w:szCs w:val="26"/>
          <w14:ligatures w14:val="none"/>
        </w:rPr>
        <w:t>On the other hand, s</w:t>
      </w:r>
      <w:r w:rsidRPr="006A4807">
        <w:rPr>
          <w:rFonts w:ascii="Century Schoolbook" w:eastAsia="Times New Roman" w:hAnsi="Century Schoolbook" w:cs="Times New Roman"/>
          <w:color w:val="000000"/>
          <w:kern w:val="0"/>
          <w:sz w:val="26"/>
          <w:szCs w:val="26"/>
          <w14:ligatures w14:val="none"/>
        </w:rPr>
        <w:t>ome courts have condemned the inquisitorial approach.</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Doe v. </w:t>
      </w:r>
      <w:r w:rsidRPr="006A4807">
        <w:rPr>
          <w:rFonts w:ascii="Century Schoolbook" w:eastAsia="Times New Roman" w:hAnsi="Century Schoolbook" w:cs="Times New Roman"/>
          <w:i/>
          <w:iCs/>
          <w:color w:val="000000"/>
          <w:kern w:val="0"/>
          <w:sz w:val="26"/>
          <w:szCs w:val="26"/>
          <w:bdr w:val="none" w:sz="0" w:space="0" w:color="auto" w:frame="1"/>
          <w:shd w:val="clear" w:color="auto" w:fill="FFFFFF"/>
          <w14:ligatures w14:val="none"/>
        </w:rPr>
        <w:t>Baum</w:t>
      </w:r>
      <w:r w:rsidRPr="006A4807">
        <w:rPr>
          <w:rFonts w:ascii="Century Schoolbook" w:eastAsia="Times New Roman" w:hAnsi="Century Schoolbook" w:cs="Times New Roman"/>
          <w:color w:val="000000"/>
          <w:kern w:val="0"/>
          <w:sz w:val="26"/>
          <w:szCs w:val="26"/>
          <w14:ligatures w14:val="none"/>
        </w:rPr>
        <w:t xml:space="preserve"> (6th Cir. 2018) 903 F.3d 575, 581</w:t>
      </w:r>
      <w:r w:rsidR="002F636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585.)</w:t>
      </w:r>
    </w:p>
    <w:p w:rsidR="009F331D" w:rsidRPr="006A4807" w:rsidP="006A4807" w14:paraId="31300284" w14:textId="148774C8">
      <w:pPr>
        <w:shd w:val="clear" w:color="auto" w:fill="FFFFFF"/>
        <w:spacing w:after="0" w:line="288" w:lineRule="auto"/>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ab/>
        <w:t xml:space="preserve">As the </w:t>
      </w:r>
      <w:r w:rsidRPr="006A4807" w:rsidR="00B960E1">
        <w:rPr>
          <w:rFonts w:ascii="Century Schoolbook" w:eastAsia="Times New Roman" w:hAnsi="Century Schoolbook" w:cs="Times New Roman"/>
          <w:color w:val="000000"/>
          <w:kern w:val="0"/>
          <w:sz w:val="26"/>
          <w:szCs w:val="26"/>
          <w14:ligatures w14:val="none"/>
        </w:rPr>
        <w:t>California</w:t>
      </w:r>
      <w:r w:rsidRPr="006A4807" w:rsidR="00BD6112">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Supreme Court </w:t>
      </w:r>
      <w:r w:rsidRPr="006A4807" w:rsidR="00BA0F59">
        <w:rPr>
          <w:rFonts w:ascii="Century Schoolbook" w:eastAsia="Times New Roman" w:hAnsi="Century Schoolbook" w:cs="Times New Roman"/>
          <w:color w:val="000000"/>
          <w:kern w:val="0"/>
          <w:sz w:val="26"/>
          <w:szCs w:val="26"/>
          <w14:ligatures w14:val="none"/>
        </w:rPr>
        <w:t>has</w:t>
      </w:r>
      <w:r w:rsidRPr="006A4807">
        <w:rPr>
          <w:rFonts w:ascii="Century Schoolbook" w:eastAsia="Times New Roman" w:hAnsi="Century Schoolbook" w:cs="Times New Roman"/>
          <w:color w:val="000000"/>
          <w:kern w:val="0"/>
          <w:sz w:val="26"/>
          <w:szCs w:val="26"/>
          <w14:ligatures w14:val="none"/>
        </w:rPr>
        <w:t xml:space="preserve"> noted, federal law in this specific area is “still evolving.”</w:t>
      </w:r>
      <w:r w:rsidRPr="006A4807" w:rsidR="00A12C92">
        <w:rPr>
          <w:rFonts w:ascii="Century Schoolbook" w:eastAsia="Times New Roman" w:hAnsi="Century Schoolbook" w:cs="Times New Roman"/>
          <w:color w:val="000000"/>
          <w:kern w:val="0"/>
          <w:sz w:val="26"/>
          <w:szCs w:val="26"/>
          <w14:ligatures w14:val="none"/>
        </w:rPr>
        <w:t xml:space="preserve">  </w:t>
      </w:r>
      <w:r w:rsidRPr="00185333" w:rsidR="00185333">
        <w:rPr>
          <w:rFonts w:ascii="Century Schoolbook" w:eastAsia="Times New Roman" w:hAnsi="Century Schoolbook" w:cs="Times New Roman"/>
          <w:color w:val="000000"/>
          <w:kern w:val="0"/>
          <w:sz w:val="26"/>
          <w:szCs w:val="26"/>
          <w14:ligatures w14:val="none"/>
        </w:rPr>
        <w:t>(</w:t>
      </w:r>
      <w:r w:rsidRPr="00185333" w:rsidR="00185333">
        <w:rPr>
          <w:rFonts w:ascii="Century Schoolbook" w:eastAsia="Times New Roman" w:hAnsi="Century Schoolbook" w:cs="Times New Roman"/>
          <w:i/>
          <w:iCs/>
          <w:color w:val="000000"/>
          <w:kern w:val="0"/>
          <w:sz w:val="26"/>
          <w:szCs w:val="26"/>
          <w14:ligatures w14:val="none"/>
        </w:rPr>
        <w:t>Boermeester</w:t>
      </w:r>
      <w:r w:rsidRPr="00185333" w:rsidR="00185333">
        <w:rPr>
          <w:rFonts w:ascii="Century Schoolbook" w:eastAsia="Times New Roman" w:hAnsi="Century Schoolbook" w:cs="Times New Roman"/>
          <w:color w:val="000000"/>
          <w:kern w:val="0"/>
          <w:sz w:val="26"/>
          <w:szCs w:val="26"/>
          <w14:ligatures w14:val="none"/>
        </w:rPr>
        <w:t>,</w:t>
      </w:r>
      <w:r w:rsidRPr="00185333" w:rsidR="00185333">
        <w:rPr>
          <w:rFonts w:ascii="Century Schoolbook" w:eastAsia="Times New Roman" w:hAnsi="Century Schoolbook" w:cs="Times New Roman"/>
          <w:i/>
          <w:iCs/>
          <w:color w:val="000000"/>
          <w:kern w:val="0"/>
          <w:sz w:val="26"/>
          <w:szCs w:val="26"/>
          <w14:ligatures w14:val="none"/>
        </w:rPr>
        <w:t xml:space="preserve"> supra</w:t>
      </w:r>
      <w:r w:rsidRPr="00185333" w:rsidR="00185333">
        <w:rPr>
          <w:rFonts w:ascii="Century Schoolbook" w:eastAsia="Times New Roman" w:hAnsi="Century Schoolbook" w:cs="Times New Roman"/>
          <w:color w:val="000000"/>
          <w:kern w:val="0"/>
          <w:sz w:val="26"/>
          <w:szCs w:val="26"/>
          <w14:ligatures w14:val="none"/>
        </w:rPr>
        <w:t>,</w:t>
      </w:r>
      <w:r w:rsidRPr="00185333" w:rsidR="00185333">
        <w:rPr>
          <w:rFonts w:ascii="Century Schoolbook" w:eastAsia="Times New Roman" w:hAnsi="Century Schoolbook" w:cs="Times New Roman"/>
          <w:i/>
          <w:iCs/>
          <w:color w:val="000000"/>
          <w:kern w:val="0"/>
          <w:sz w:val="26"/>
          <w:szCs w:val="26"/>
          <w14:ligatures w14:val="none"/>
        </w:rPr>
        <w:t xml:space="preserve"> </w:t>
      </w:r>
      <w:r w:rsidRPr="00185333" w:rsidR="00185333">
        <w:rPr>
          <w:rFonts w:ascii="Century Schoolbook" w:eastAsia="Times New Roman" w:hAnsi="Century Schoolbook" w:cs="Times New Roman"/>
          <w:color w:val="000000"/>
          <w:kern w:val="0"/>
          <w:sz w:val="26"/>
          <w:szCs w:val="26"/>
          <w14:ligatures w14:val="none"/>
        </w:rPr>
        <w:t>15</w:t>
      </w:r>
      <w:r w:rsidR="005451E7">
        <w:rPr>
          <w:rFonts w:ascii="Century Schoolbook" w:eastAsia="Times New Roman" w:hAnsi="Century Schoolbook" w:cs="Times New Roman"/>
          <w:color w:val="000000"/>
          <w:kern w:val="0"/>
          <w:sz w:val="26"/>
          <w:szCs w:val="26"/>
          <w14:ligatures w14:val="none"/>
        </w:rPr>
        <w:t> </w:t>
      </w:r>
      <w:r w:rsidRPr="00185333" w:rsidR="00185333">
        <w:rPr>
          <w:rFonts w:ascii="Century Schoolbook" w:eastAsia="Times New Roman" w:hAnsi="Century Schoolbook" w:cs="Times New Roman"/>
          <w:color w:val="000000"/>
          <w:kern w:val="0"/>
          <w:sz w:val="26"/>
          <w:szCs w:val="26"/>
          <w14:ligatures w14:val="none"/>
        </w:rPr>
        <w:t>Cal.5th at p</w:t>
      </w:r>
      <w:r w:rsidR="00185333">
        <w:rPr>
          <w:rFonts w:ascii="Century Schoolbook" w:eastAsia="Times New Roman" w:hAnsi="Century Schoolbook" w:cs="Times New Roman"/>
          <w:color w:val="000000"/>
          <w:kern w:val="0"/>
          <w:sz w:val="26"/>
          <w:szCs w:val="26"/>
          <w14:ligatures w14:val="none"/>
        </w:rPr>
        <w:t>. 91</w:t>
      </w:r>
      <w:r w:rsidR="007A5599">
        <w:rPr>
          <w:rFonts w:ascii="Century Schoolbook" w:eastAsia="Times New Roman" w:hAnsi="Century Schoolbook" w:cs="Times New Roman"/>
          <w:color w:val="000000"/>
          <w:kern w:val="0"/>
          <w:sz w:val="26"/>
          <w:szCs w:val="26"/>
          <w14:ligatures w14:val="none"/>
        </w:rPr>
        <w:t>.</w:t>
      </w:r>
      <w:r w:rsidR="00185333">
        <w:rPr>
          <w:rFonts w:ascii="Century Schoolbook" w:eastAsia="Times New Roman" w:hAnsi="Century Schoolbook" w:cs="Times New Roman"/>
          <w:color w:val="000000"/>
          <w:kern w:val="0"/>
          <w:sz w:val="26"/>
          <w:szCs w:val="26"/>
          <w14:ligatures w14:val="none"/>
        </w:rPr>
        <w:t>)</w:t>
      </w:r>
      <w:r w:rsidRPr="00185333" w:rsidR="00185333">
        <w:rPr>
          <w:rFonts w:ascii="Century Schoolbook" w:eastAsia="Times New Roman" w:hAnsi="Century Schoolbook" w:cs="Times New Roman"/>
          <w:color w:val="000000"/>
          <w:kern w:val="0"/>
          <w:sz w:val="26"/>
          <w:szCs w:val="26"/>
          <w14:ligatures w14:val="none"/>
        </w:rPr>
        <w:t xml:space="preserve"> </w:t>
      </w:r>
      <w:r w:rsidR="00185333">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Recent proposed amendments to 2020 regulations, which are not yet final, “provide that universities may opt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to conduct live hearings with cross-examination or have the parties meet separately with the decisionmaker and answer questions submitted by the other party when a credibility assessment is necessary.</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(87 Fed. Reg. 41390, 41397 (July 12, 2022).)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After reexamining its position and evaluating relevant case law, the </w:t>
      </w:r>
      <w:r w:rsidR="00185333">
        <w:rPr>
          <w:rFonts w:ascii="Century Schoolbook" w:eastAsia="Times New Roman" w:hAnsi="Century Schoolbook" w:cs="Times New Roman"/>
          <w:color w:val="000000"/>
          <w:kern w:val="0"/>
          <w:sz w:val="26"/>
          <w:szCs w:val="26"/>
          <w14:ligatures w14:val="none"/>
        </w:rPr>
        <w:t>[</w:t>
      </w:r>
      <w:r w:rsidR="00E413A8">
        <w:rPr>
          <w:rFonts w:ascii="Century Schoolbook" w:eastAsia="Times New Roman" w:hAnsi="Century Schoolbook" w:cs="Times New Roman"/>
          <w:color w:val="000000"/>
          <w:kern w:val="0"/>
          <w:sz w:val="26"/>
          <w:szCs w:val="26"/>
          <w14:ligatures w14:val="none"/>
        </w:rPr>
        <w:t xml:space="preserve">United States Department of Education’s </w:t>
      </w:r>
      <w:r w:rsidRPr="006A4807">
        <w:rPr>
          <w:rFonts w:ascii="Century Schoolbook" w:eastAsia="Times New Roman" w:hAnsi="Century Schoolbook" w:cs="Times New Roman"/>
          <w:color w:val="000000"/>
          <w:kern w:val="0"/>
          <w:sz w:val="26"/>
          <w:szCs w:val="26"/>
          <w14:ligatures w14:val="none"/>
        </w:rPr>
        <w:t>O</w:t>
      </w:r>
      <w:r w:rsidR="00E473F1">
        <w:rPr>
          <w:rFonts w:ascii="Century Schoolbook" w:eastAsia="Times New Roman" w:hAnsi="Century Schoolbook" w:cs="Times New Roman"/>
          <w:color w:val="000000"/>
          <w:kern w:val="0"/>
          <w:sz w:val="26"/>
          <w:szCs w:val="26"/>
          <w14:ligatures w14:val="none"/>
        </w:rPr>
        <w:t xml:space="preserve">ffice </w:t>
      </w:r>
      <w:r w:rsidR="00E413A8">
        <w:rPr>
          <w:rFonts w:ascii="Century Schoolbook" w:eastAsia="Times New Roman" w:hAnsi="Century Schoolbook" w:cs="Times New Roman"/>
          <w:color w:val="000000"/>
          <w:kern w:val="0"/>
          <w:sz w:val="26"/>
          <w:szCs w:val="26"/>
          <w14:ligatures w14:val="none"/>
        </w:rPr>
        <w:t>for</w:t>
      </w:r>
      <w:r w:rsidR="00E473F1">
        <w:rPr>
          <w:rFonts w:ascii="Century Schoolbook" w:eastAsia="Times New Roman" w:hAnsi="Century Schoolbook" w:cs="Times New Roman"/>
          <w:color w:val="000000"/>
          <w:kern w:val="0"/>
          <w:sz w:val="26"/>
          <w:szCs w:val="26"/>
          <w14:ligatures w14:val="none"/>
        </w:rPr>
        <w:t xml:space="preserve"> Civil Rights</w:t>
      </w:r>
      <w:r w:rsidR="00185333">
        <w:rPr>
          <w:rFonts w:ascii="Century Schoolbook" w:eastAsia="Times New Roman" w:hAnsi="Century Schoolbook" w:cs="Times New Roman"/>
          <w:color w:val="000000"/>
          <w:kern w:val="0"/>
          <w:sz w:val="26"/>
          <w:szCs w:val="26"/>
          <w14:ligatures w14:val="none"/>
        </w:rPr>
        <w:t xml:space="preserve"> (OCR)]</w:t>
      </w:r>
      <w:r w:rsidR="00E473F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determined that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neither Title IX nor due process and fundamental fairness</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(87 Fed. Reg., </w:t>
      </w:r>
      <w:r w:rsidRPr="006A4807">
        <w:rPr>
          <w:rFonts w:ascii="Century Schoolbook" w:eastAsia="Times New Roman" w:hAnsi="Century Schoolbook" w:cs="Times New Roman"/>
          <w:i/>
          <w:iCs/>
          <w:color w:val="3D3D3D"/>
          <w:kern w:val="0"/>
          <w:sz w:val="26"/>
          <w:szCs w:val="26"/>
          <w:bdr w:val="none" w:sz="0" w:space="0" w:color="auto" w:frame="1"/>
          <w14:ligatures w14:val="none"/>
        </w:rPr>
        <w:t>supra</w:t>
      </w:r>
      <w:r w:rsidRPr="006A4807">
        <w:rPr>
          <w:rFonts w:ascii="Century Schoolbook" w:eastAsia="Times New Roman" w:hAnsi="Century Schoolbook" w:cs="Times New Roman"/>
          <w:color w:val="000000"/>
          <w:kern w:val="0"/>
          <w:sz w:val="26"/>
          <w:szCs w:val="26"/>
          <w14:ligatures w14:val="none"/>
        </w:rPr>
        <w:t>, at p.</w:t>
      </w:r>
      <w:r w:rsidR="007602FF">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color w:val="000000"/>
          <w:kern w:val="0"/>
          <w:sz w:val="26"/>
          <w:szCs w:val="26"/>
          <w14:ligatures w14:val="none"/>
        </w:rPr>
        <w:t xml:space="preserve">41505) requires universities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to provide for a live hearing with advisor-conducted cross-examination in all cases</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i/>
          <w:iCs/>
          <w:color w:val="3D3D3D"/>
          <w:kern w:val="0"/>
          <w:sz w:val="26"/>
          <w:szCs w:val="26"/>
          <w:bdr w:val="none" w:sz="0" w:space="0" w:color="auto" w:frame="1"/>
          <w14:ligatures w14:val="none"/>
        </w:rPr>
        <w:t>id.</w:t>
      </w:r>
      <w:r w:rsidRPr="006A4807">
        <w:rPr>
          <w:rFonts w:ascii="Century Schoolbook" w:eastAsia="Times New Roman" w:hAnsi="Century Schoolbook" w:cs="Times New Roman"/>
          <w:color w:val="000000"/>
          <w:kern w:val="0"/>
          <w:sz w:val="26"/>
          <w:szCs w:val="26"/>
          <w14:ligatures w14:val="none"/>
        </w:rPr>
        <w:t xml:space="preserve"> at p.</w:t>
      </w:r>
      <w:r w:rsidR="004A0421">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color w:val="000000"/>
          <w:kern w:val="0"/>
          <w:sz w:val="26"/>
          <w:szCs w:val="26"/>
          <w14:ligatures w14:val="none"/>
        </w:rPr>
        <w:t xml:space="preserve">41507).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The </w:t>
      </w:r>
      <w:r w:rsidRPr="007602FF" w:rsidR="00185333">
        <w:rPr>
          <w:rFonts w:ascii="Century Schoolbook" w:eastAsia="Times New Roman" w:hAnsi="Century Schoolbook" w:cs="Times New Roman"/>
          <w:color w:val="000000"/>
          <w:kern w:val="0"/>
          <w:sz w:val="26"/>
          <w:szCs w:val="26"/>
          <w14:ligatures w14:val="none"/>
        </w:rPr>
        <w:t>OCR</w:t>
      </w:r>
      <w:r w:rsidRPr="006A4807">
        <w:rPr>
          <w:rFonts w:ascii="Century Schoolbook" w:eastAsia="Times New Roman" w:hAnsi="Century Schoolbook" w:cs="Times New Roman"/>
          <w:color w:val="000000"/>
          <w:kern w:val="0"/>
          <w:sz w:val="26"/>
          <w:szCs w:val="26"/>
          <w14:ligatures w14:val="none"/>
        </w:rPr>
        <w:t xml:space="preserve"> further justified the proposed amendments by stating that growing evidence calls into question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whether adversarial cross</w:t>
      </w:r>
      <w:r w:rsidR="00185333">
        <w:rPr>
          <w:rFonts w:ascii="Century Schoolbook" w:eastAsia="Times New Roman" w:hAnsi="Century Schoolbook" w:cs="Times New Roman"/>
          <w:color w:val="000000"/>
          <w:kern w:val="0"/>
          <w:sz w:val="26"/>
          <w:szCs w:val="26"/>
          <w14:ligatures w14:val="none"/>
        </w:rPr>
        <w:noBreakHyphen/>
      </w:r>
      <w:r w:rsidRPr="006A4807">
        <w:rPr>
          <w:rFonts w:ascii="Century Schoolbook" w:eastAsia="Times New Roman" w:hAnsi="Century Schoolbook" w:cs="Times New Roman"/>
          <w:color w:val="000000"/>
          <w:kern w:val="0"/>
          <w:sz w:val="26"/>
          <w:szCs w:val="26"/>
          <w14:ligatures w14:val="none"/>
        </w:rPr>
        <w:t>examination is the most effective tool for truth-seeking in the context of sex-based harassment complaints involving students at postsecondary institutions</w:t>
      </w:r>
      <w:r w:rsidR="00C37701">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and shows that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information-gathering approaches such as questions asked in individual meetings instead of during a live hearing (sometimes described as inquisitorial procedures) are more likely to produce the truth than adversarial methods like cross-examination.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Ibid</w:t>
      </w:r>
      <w:r w:rsidRPr="006A4807">
        <w:rPr>
          <w:rFonts w:ascii="Century Schoolbook" w:eastAsia="Times New Roman" w:hAnsi="Century Schoolbook" w:cs="Times New Roman"/>
          <w:color w:val="000000"/>
          <w:kern w:val="0"/>
          <w:sz w:val="26"/>
          <w:szCs w:val="26"/>
          <w14:ligatures w14:val="none"/>
        </w:rPr>
        <w:t xml:space="preserve">.)”  </w:t>
      </w:r>
      <w:bookmarkStart w:id="1" w:name="_Hlk158382997"/>
      <w:r w:rsidRPr="006A480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000000"/>
          <w:kern w:val="0"/>
          <w:sz w:val="26"/>
          <w:szCs w:val="26"/>
          <w14:ligatures w14:val="none"/>
        </w:rPr>
        <w:t>15 Cal.5th at p</w:t>
      </w:r>
      <w:bookmarkEnd w:id="1"/>
      <w:r w:rsidRPr="006A4807">
        <w:rPr>
          <w:rFonts w:ascii="Century Schoolbook" w:eastAsia="Times New Roman" w:hAnsi="Century Schoolbook" w:cs="Times New Roman"/>
          <w:color w:val="000000"/>
          <w:kern w:val="0"/>
          <w:sz w:val="26"/>
          <w:szCs w:val="26"/>
          <w14:ligatures w14:val="none"/>
        </w:rPr>
        <w:t>. 92.)</w:t>
      </w:r>
      <w:r>
        <w:rPr>
          <w:rStyle w:val="FootnoteReference"/>
          <w:rFonts w:ascii="Century Schoolbook" w:eastAsia="Times New Roman" w:hAnsi="Century Schoolbook" w:cs="Times New Roman"/>
          <w:color w:val="000000"/>
          <w:kern w:val="0"/>
          <w:sz w:val="26"/>
          <w:szCs w:val="26"/>
          <w14:ligatures w14:val="none"/>
        </w:rPr>
        <w:footnoteReference w:id="8"/>
      </w:r>
    </w:p>
    <w:p w:rsidR="00BA0F59" w:rsidRPr="006A4807" w:rsidP="006A4807" w14:paraId="6E9A2F9D" w14:textId="5BE15FDF">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California law is also developing.  The Legislature recently enacted Senate Bill</w:t>
      </w:r>
      <w:r w:rsidR="002F6365">
        <w:rPr>
          <w:rFonts w:ascii="Century Schoolbook" w:eastAsia="Times New Roman" w:hAnsi="Century Schoolbook" w:cs="Times New Roman"/>
          <w:color w:val="000000"/>
          <w:kern w:val="0"/>
          <w:sz w:val="26"/>
          <w:szCs w:val="26"/>
          <w14:ligatures w14:val="none"/>
        </w:rPr>
        <w:t xml:space="preserve"> No.</w:t>
      </w:r>
      <w:r w:rsidRPr="006A4807">
        <w:rPr>
          <w:rFonts w:ascii="Century Schoolbook" w:eastAsia="Times New Roman" w:hAnsi="Century Schoolbook" w:cs="Times New Roman"/>
          <w:color w:val="000000"/>
          <w:kern w:val="0"/>
          <w:sz w:val="26"/>
          <w:szCs w:val="26"/>
          <w14:ligatures w14:val="none"/>
        </w:rPr>
        <w:t xml:space="preserve"> 493 </w:t>
      </w:r>
      <w:r w:rsidR="008203D0">
        <w:rPr>
          <w:rFonts w:ascii="Century Schoolbook" w:eastAsia="Times New Roman" w:hAnsi="Century Schoolbook" w:cs="Times New Roman"/>
          <w:color w:val="000000"/>
          <w:kern w:val="0"/>
          <w:sz w:val="26"/>
          <w:szCs w:val="26"/>
          <w14:ligatures w14:val="none"/>
        </w:rPr>
        <w:t xml:space="preserve">(2019–2020 Reg. Sess.), </w:t>
      </w:r>
      <w:r w:rsidRPr="006A4807">
        <w:rPr>
          <w:rFonts w:ascii="Century Schoolbook" w:eastAsia="Times New Roman" w:hAnsi="Century Schoolbook" w:cs="Times New Roman"/>
          <w:color w:val="000000"/>
          <w:kern w:val="0"/>
          <w:sz w:val="26"/>
          <w:szCs w:val="26"/>
          <w14:ligatures w14:val="none"/>
        </w:rPr>
        <w:t xml:space="preserve">which </w:t>
      </w:r>
      <w:r w:rsidRPr="00C77416">
        <w:rPr>
          <w:rFonts w:ascii="Century Schoolbook" w:eastAsia="Times New Roman" w:hAnsi="Century Schoolbook" w:cs="Times New Roman"/>
          <w:color w:val="000000"/>
          <w:kern w:val="0"/>
          <w:sz w:val="26"/>
          <w:szCs w:val="26"/>
          <w14:ligatures w14:val="none"/>
        </w:rPr>
        <w:t xml:space="preserve">“is intended </w:t>
      </w:r>
      <w:r w:rsidRPr="00C77416" w:rsidR="00AE09D7">
        <w:rPr>
          <w:rFonts w:ascii="Century Schoolbook" w:eastAsia="Times New Roman" w:hAnsi="Century Schoolbook" w:cs="Times New Roman"/>
          <w:color w:val="000000"/>
          <w:kern w:val="0"/>
          <w:sz w:val="26"/>
          <w:szCs w:val="26"/>
          <w14:ligatures w14:val="none"/>
        </w:rPr>
        <w:t>‘</w:t>
      </w:r>
      <w:r w:rsidRPr="00C77416">
        <w:rPr>
          <w:rFonts w:ascii="Century Schoolbook" w:eastAsia="Times New Roman" w:hAnsi="Century Schoolbook" w:cs="Times New Roman"/>
          <w:color w:val="000000"/>
          <w:kern w:val="0"/>
          <w:sz w:val="26"/>
          <w:szCs w:val="26"/>
          <w14:ligatures w14:val="none"/>
        </w:rPr>
        <w:t>to account for the significant individual civil consequences faced by respondents alleged to have committed sexual violence as well as the significant harm to individual complainants and to education</w:t>
      </w:r>
      <w:r w:rsidRPr="006A4807">
        <w:rPr>
          <w:rFonts w:ascii="Century Schoolbook" w:eastAsia="Times New Roman" w:hAnsi="Century Schoolbook" w:cs="Times New Roman"/>
          <w:color w:val="000000"/>
          <w:kern w:val="0"/>
          <w:sz w:val="26"/>
          <w:szCs w:val="26"/>
          <w14:ligatures w14:val="none"/>
        </w:rPr>
        <w:t xml:space="preserve"> equity more generally if sexual violence goes unaddressed.</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(Stats. 2020, ch. 303, § 1, subd. (n).)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As relevant here, it gives universities the discretion to decide whether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a hearing is necessary to determine whether any sexual violence more likely than not occurred.</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(Ed. Code, §</w:t>
      </w:r>
      <w:r w:rsidR="005B381D">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66281.8, subd. (b)(4)(A)(</w:t>
      </w:r>
      <w:r w:rsidR="003D4426">
        <w:rPr>
          <w:rFonts w:ascii="Century Schoolbook" w:eastAsia="Times New Roman" w:hAnsi="Century Schoolbook" w:cs="Times New Roman"/>
          <w:color w:val="000000"/>
          <w:kern w:val="0"/>
          <w:sz w:val="26"/>
          <w:szCs w:val="26"/>
          <w14:ligatures w14:val="none"/>
        </w:rPr>
        <w:t>8</w:t>
      </w:r>
      <w:r w:rsidRPr="006A4807">
        <w:rPr>
          <w:rFonts w:ascii="Century Schoolbook" w:eastAsia="Times New Roman" w:hAnsi="Century Schoolbook" w:cs="Times New Roman"/>
          <w:color w:val="000000"/>
          <w:kern w:val="0"/>
          <w:sz w:val="26"/>
          <w:szCs w:val="26"/>
          <w14:ligatures w14:val="none"/>
        </w:rPr>
        <w:t>), added by Stats. 2020, ch. 303, §</w:t>
      </w:r>
      <w:r w:rsidR="005B381D">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3.)</w:t>
      </w:r>
      <w:r w:rsidR="002F636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000000"/>
          <w:kern w:val="0"/>
          <w:sz w:val="26"/>
          <w:szCs w:val="26"/>
          <w14:ligatures w14:val="none"/>
        </w:rPr>
        <w:t>15</w:t>
      </w:r>
      <w:r w:rsidR="009273CD">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Cal.5th at p. 91.)  </w:t>
      </w:r>
      <w:r w:rsidRPr="006A4807" w:rsidR="002F6365">
        <w:rPr>
          <w:rFonts w:ascii="Century Schoolbook" w:eastAsia="Times New Roman" w:hAnsi="Century Schoolbook" w:cs="Times New Roman"/>
          <w:color w:val="000000"/>
          <w:kern w:val="0"/>
          <w:sz w:val="26"/>
          <w:szCs w:val="26"/>
          <w14:ligatures w14:val="none"/>
        </w:rPr>
        <w:t xml:space="preserve">Senate Bill </w:t>
      </w:r>
      <w:r w:rsidR="002F6365">
        <w:rPr>
          <w:rFonts w:ascii="Century Schoolbook" w:eastAsia="Times New Roman" w:hAnsi="Century Schoolbook" w:cs="Times New Roman"/>
          <w:color w:val="000000"/>
          <w:kern w:val="0"/>
          <w:sz w:val="26"/>
          <w:szCs w:val="26"/>
          <w14:ligatures w14:val="none"/>
        </w:rPr>
        <w:t xml:space="preserve">No. </w:t>
      </w:r>
      <w:r w:rsidRPr="006A4807">
        <w:rPr>
          <w:rFonts w:ascii="Century Schoolbook" w:eastAsia="Times New Roman" w:hAnsi="Century Schoolbook" w:cs="Times New Roman"/>
          <w:color w:val="000000"/>
          <w:kern w:val="0"/>
          <w:sz w:val="26"/>
          <w:szCs w:val="26"/>
          <w14:ligatures w14:val="none"/>
        </w:rPr>
        <w:t>493 also provides “the investigation and adjudication of alleged misconduct under this section is not an adversarial process between the complainant, the respondent, and the witnesses, but rather a process for postsecondary institutions to comply with their obligations under existing law.”</w:t>
      </w:r>
      <w:r w:rsidR="002F6365">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3D3D3D"/>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(Ed. Code, § 66281.8, subd.</w:t>
      </w:r>
      <w:r w:rsidR="00412495">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color w:val="000000"/>
          <w:kern w:val="0"/>
          <w:sz w:val="26"/>
          <w:szCs w:val="26"/>
          <w14:ligatures w14:val="none"/>
        </w:rPr>
        <w:t xml:space="preserve">(b)(4)(A)(i).)  Thus, nothing in </w:t>
      </w:r>
      <w:r w:rsidRPr="006A4807" w:rsidR="002F6365">
        <w:rPr>
          <w:rFonts w:ascii="Century Schoolbook" w:eastAsia="Times New Roman" w:hAnsi="Century Schoolbook" w:cs="Times New Roman"/>
          <w:color w:val="000000"/>
          <w:kern w:val="0"/>
          <w:sz w:val="26"/>
          <w:szCs w:val="26"/>
          <w14:ligatures w14:val="none"/>
        </w:rPr>
        <w:t>Senate Bill</w:t>
      </w:r>
      <w:r w:rsidR="002F6365">
        <w:rPr>
          <w:rFonts w:ascii="Century Schoolbook" w:eastAsia="Times New Roman" w:hAnsi="Century Schoolbook" w:cs="Times New Roman"/>
          <w:color w:val="000000"/>
          <w:kern w:val="0"/>
          <w:sz w:val="26"/>
          <w:szCs w:val="26"/>
          <w14:ligatures w14:val="none"/>
        </w:rPr>
        <w:t xml:space="preserve"> No.</w:t>
      </w:r>
      <w:r w:rsidRPr="006A4807">
        <w:rPr>
          <w:rFonts w:ascii="Century Schoolbook" w:eastAsia="Times New Roman" w:hAnsi="Century Schoolbook" w:cs="Times New Roman"/>
          <w:color w:val="000000"/>
          <w:kern w:val="0"/>
          <w:sz w:val="26"/>
          <w:szCs w:val="26"/>
          <w14:ligatures w14:val="none"/>
        </w:rPr>
        <w:t xml:space="preserve"> 493 suggests the California Legislature views the inquisitorial method as insufficient to address the interests of the parties to a sexual violence complaint, and the interests of the university community.</w:t>
      </w:r>
    </w:p>
    <w:p w:rsidR="005A320B" w:rsidRPr="006A4807" w:rsidP="006A4807" w14:paraId="4B1B8177" w14:textId="05B0A787">
      <w:pPr>
        <w:spacing w:after="0" w:line="288" w:lineRule="auto"/>
        <w:ind w:firstLine="720"/>
        <w:rPr>
          <w:rFonts w:ascii="Century Schoolbook" w:eastAsia="Times New Roman" w:hAnsi="Century Schoolbook" w:cs="Times New Roman"/>
          <w:color w:val="000000"/>
          <w:kern w:val="0"/>
          <w:sz w:val="26"/>
          <w:szCs w:val="26"/>
          <w14:ligatures w14:val="none"/>
        </w:rPr>
      </w:pPr>
      <w:r>
        <w:rPr>
          <w:rFonts w:ascii="Century Schoolbook" w:eastAsia="Times New Roman" w:hAnsi="Century Schoolbook" w:cs="Times New Roman"/>
          <w:color w:val="000000"/>
          <w:kern w:val="0"/>
          <w:sz w:val="26"/>
          <w:szCs w:val="26"/>
          <w14:ligatures w14:val="none"/>
        </w:rPr>
        <w:t xml:space="preserve">Senate Bill </w:t>
      </w:r>
      <w:r w:rsidR="005B381D">
        <w:rPr>
          <w:rFonts w:ascii="Century Schoolbook" w:eastAsia="Times New Roman" w:hAnsi="Century Schoolbook" w:cs="Times New Roman"/>
          <w:color w:val="000000"/>
          <w:kern w:val="0"/>
          <w:sz w:val="26"/>
          <w:szCs w:val="26"/>
          <w14:ligatures w14:val="none"/>
        </w:rPr>
        <w:t xml:space="preserve">No. </w:t>
      </w:r>
      <w:r>
        <w:rPr>
          <w:rFonts w:ascii="Century Schoolbook" w:eastAsia="Times New Roman" w:hAnsi="Century Schoolbook" w:cs="Times New Roman"/>
          <w:color w:val="000000"/>
          <w:kern w:val="0"/>
          <w:sz w:val="26"/>
          <w:szCs w:val="26"/>
          <w14:ligatures w14:val="none"/>
        </w:rPr>
        <w:t>493</w:t>
      </w:r>
      <w:r w:rsidRPr="006A4807" w:rsidR="00CC3A15">
        <w:rPr>
          <w:rFonts w:ascii="Century Schoolbook" w:eastAsia="Times New Roman" w:hAnsi="Century Schoolbook" w:cs="Times New Roman"/>
          <w:color w:val="000000"/>
          <w:kern w:val="0"/>
          <w:sz w:val="26"/>
          <w:szCs w:val="26"/>
          <w14:ligatures w14:val="none"/>
        </w:rPr>
        <w:t xml:space="preserve"> is also consistent with </w:t>
      </w:r>
      <w:r w:rsidRPr="006A4807">
        <w:rPr>
          <w:rFonts w:ascii="Century Schoolbook" w:eastAsia="Times New Roman" w:hAnsi="Century Schoolbook" w:cs="Times New Roman"/>
          <w:color w:val="000000"/>
          <w:kern w:val="0"/>
          <w:sz w:val="26"/>
          <w:szCs w:val="26"/>
          <w14:ligatures w14:val="none"/>
        </w:rPr>
        <w:t>the California Supreme Court</w:t>
      </w:r>
      <w:r w:rsidR="00AE09D7">
        <w:rPr>
          <w:rFonts w:ascii="Century Schoolbook" w:eastAsia="Times New Roman" w:hAnsi="Century Schoolbook" w:cs="Times New Roman"/>
          <w:color w:val="000000"/>
          <w:kern w:val="0"/>
          <w:sz w:val="26"/>
          <w:szCs w:val="26"/>
          <w14:ligatures w14:val="none"/>
        </w:rPr>
        <w:t>’</w:t>
      </w:r>
      <w:r w:rsidRPr="006A4807" w:rsidR="00CC3A15">
        <w:rPr>
          <w:rFonts w:ascii="Century Schoolbook" w:eastAsia="Times New Roman" w:hAnsi="Century Schoolbook" w:cs="Times New Roman"/>
          <w:color w:val="000000"/>
          <w:kern w:val="0"/>
          <w:sz w:val="26"/>
          <w:szCs w:val="26"/>
          <w14:ligatures w14:val="none"/>
        </w:rPr>
        <w:t xml:space="preserve">s explanation that </w:t>
      </w:r>
      <w:r w:rsidRPr="006A4807">
        <w:rPr>
          <w:rFonts w:ascii="Century Schoolbook" w:eastAsia="Times New Roman" w:hAnsi="Century Schoolbook" w:cs="Times New Roman"/>
          <w:color w:val="000000"/>
          <w:kern w:val="0"/>
          <w:sz w:val="26"/>
          <w:szCs w:val="26"/>
          <w14:ligatures w14:val="none"/>
        </w:rPr>
        <w:t>“</w:t>
      </w:r>
      <w:r w:rsidRPr="006A4807" w:rsidR="00CC3A15">
        <w:rPr>
          <w:rFonts w:ascii="Century Schoolbook" w:eastAsia="Times New Roman" w:hAnsi="Century Schoolbook" w:cs="Times New Roman"/>
          <w:color w:val="000000"/>
          <w:kern w:val="0"/>
          <w:sz w:val="26"/>
          <w:szCs w:val="26"/>
          <w14:ligatures w14:val="none"/>
        </w:rPr>
        <w:t>[w]</w:t>
      </w:r>
      <w:r w:rsidRPr="006A4807">
        <w:rPr>
          <w:rFonts w:ascii="Century Schoolbook" w:eastAsia="Times New Roman" w:hAnsi="Century Schoolbook" w:cs="Times New Roman"/>
          <w:color w:val="000000"/>
          <w:kern w:val="0"/>
          <w:sz w:val="26"/>
          <w:szCs w:val="26"/>
          <w14:ligatures w14:val="none"/>
        </w:rPr>
        <w:t>here it applies, the common law doctrine of fair procedure requires private organizations to provide adequate notice of the charges and a meaningful opportunity to be heard.</w:t>
      </w:r>
      <w:r w:rsidR="00E536D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[Citations</w:t>
      </w:r>
      <w:r w:rsidR="00864ECB">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w:t>
      </w:r>
      <w:r w:rsidR="00E536D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We have never held, however, that any specific or baseline procedures must be followed to satisfy these requirements. . . . </w:t>
      </w:r>
      <w:r w:rsidR="00864ECB">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It may be satisfied by any one of a variety of procedures which afford a fair opportunity for an applicant to present his position.</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[Citation.] </w:t>
      </w:r>
      <w:r w:rsidR="00E536D1">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In fact, we have observed that a formal hearing is not required in all circumstances; at times, it may be sufficient for a private organization to allow only a written response to the charges.</w:t>
      </w:r>
      <w:r w:rsidR="005B381D">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[Citation.]”  (</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000000"/>
          <w:kern w:val="0"/>
          <w:sz w:val="26"/>
          <w:szCs w:val="26"/>
          <w14:ligatures w14:val="none"/>
        </w:rPr>
        <w:t>15 Cal.5th at p. 90.)</w:t>
      </w:r>
    </w:p>
    <w:p w:rsidR="005A320B" w:rsidRPr="006A4807" w:rsidP="006A4807" w14:paraId="50D126FE" w14:textId="2C5B065B">
      <w:pPr>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The Supreme Court has made it clear that private “</w:t>
      </w:r>
      <w:r w:rsidR="009E6435">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color w:val="000000"/>
          <w:kern w:val="0"/>
          <w:sz w:val="26"/>
          <w:szCs w:val="26"/>
          <w14:ligatures w14:val="none"/>
        </w:rPr>
        <w:t xml:space="preserve">associations themselves should retain the initial and primary responsibility for devising a method which provides an applicant adequate notice of the </w:t>
      </w:r>
      <w:r w:rsidR="009E643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charges</w:t>
      </w:r>
      <w:r w:rsidR="009E6435">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 xml:space="preserve"> against him [or her] and a reasonable opportunity to respond.</w:t>
      </w:r>
      <w:r w:rsidR="009E6435">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w:t>
      </w:r>
      <w:r w:rsidRPr="009D6C94">
        <w:rPr>
          <w:rFonts w:ascii="Century Schoolbook" w:eastAsia="Times New Roman" w:hAnsi="Century Schoolbook" w:cs="Times New Roman"/>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i/>
          <w:iCs/>
          <w:color w:val="3D3D3D"/>
          <w:kern w:val="0"/>
          <w:sz w:val="26"/>
          <w:szCs w:val="26"/>
          <w:bdr w:val="none" w:sz="0" w:space="0" w:color="auto" w:frame="1"/>
          <w14:ligatures w14:val="none"/>
        </w:rPr>
        <w:t>supra</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000000"/>
          <w:kern w:val="0"/>
          <w:sz w:val="26"/>
          <w:szCs w:val="26"/>
          <w14:ligatures w14:val="none"/>
        </w:rPr>
        <w:t>15</w:t>
      </w:r>
      <w:r w:rsidR="00E536D1">
        <w:rPr>
          <w:rFonts w:ascii="Century Schoolbook" w:eastAsia="Times New Roman" w:hAnsi="Century Schoolbook" w:cs="Times New Roman"/>
          <w:color w:val="000000"/>
          <w:kern w:val="0"/>
          <w:sz w:val="26"/>
          <w:szCs w:val="26"/>
          <w14:ligatures w14:val="none"/>
        </w:rPr>
        <w:t> </w:t>
      </w:r>
      <w:r w:rsidRPr="006A4807">
        <w:rPr>
          <w:rFonts w:ascii="Century Schoolbook" w:eastAsia="Times New Roman" w:hAnsi="Century Schoolbook" w:cs="Times New Roman"/>
          <w:color w:val="000000"/>
          <w:kern w:val="0"/>
          <w:sz w:val="26"/>
          <w:szCs w:val="26"/>
          <w14:ligatures w14:val="none"/>
        </w:rPr>
        <w:t xml:space="preserve">Cal.5th at p. 90.) </w:t>
      </w:r>
      <w:r w:rsidR="00E536D1">
        <w:rPr>
          <w:rFonts w:ascii="Century Schoolbook" w:eastAsia="Times New Roman" w:hAnsi="Century Schoolbook" w:cs="Times New Roman"/>
          <w:color w:val="000000"/>
          <w:kern w:val="0"/>
          <w:sz w:val="26"/>
          <w:szCs w:val="26"/>
          <w14:ligatures w14:val="none"/>
        </w:rPr>
        <w:t xml:space="preserve"> </w:t>
      </w:r>
      <w:r w:rsidRPr="006A4807" w:rsidR="00BA0F59">
        <w:rPr>
          <w:rFonts w:ascii="Century Schoolbook" w:eastAsia="Times New Roman" w:hAnsi="Century Schoolbook" w:cs="Times New Roman"/>
          <w:color w:val="000000"/>
          <w:kern w:val="0"/>
          <w:sz w:val="26"/>
          <w:szCs w:val="26"/>
          <w14:ligatures w14:val="none"/>
        </w:rPr>
        <w:t xml:space="preserve">The California Supreme Court </w:t>
      </w:r>
      <w:r w:rsidRPr="006A4807">
        <w:rPr>
          <w:rFonts w:ascii="Century Schoolbook" w:eastAsia="Times New Roman" w:hAnsi="Century Schoolbook" w:cs="Times New Roman"/>
          <w:color w:val="000000"/>
          <w:kern w:val="0"/>
          <w:sz w:val="26"/>
          <w:szCs w:val="26"/>
          <w14:ligatures w14:val="none"/>
        </w:rPr>
        <w:t>concluded it “is therefore appropriate to give private universities broad discretion in formulating their disciplinary processes to ensure that they not only provide the accused student a meaningful opportunity to be heard, but also embolden victims to report incidents of sexual misconduct or intimate partner violence, encourage witnesses to participate in the disciplinary process, and allow the private university to conserve its resources so that it can remain focused on its primary mission of providing a postsecondary education.”  (</w:t>
      </w:r>
      <w:r w:rsidRPr="002C431D" w:rsidR="002C431D">
        <w:rPr>
          <w:rFonts w:ascii="Century Schoolbook" w:eastAsia="Times New Roman" w:hAnsi="Century Schoolbook" w:cs="Times New Roman"/>
          <w:i/>
          <w:iCs/>
          <w:color w:val="3D3D3D"/>
          <w:kern w:val="0"/>
          <w:sz w:val="26"/>
          <w:szCs w:val="26"/>
          <w:bdr w:val="none" w:sz="0" w:space="0" w:color="auto" w:frame="1"/>
          <w14:ligatures w14:val="none"/>
        </w:rPr>
        <w:t>Id</w:t>
      </w:r>
      <w:r w:rsidR="002C431D">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color w:val="3D3D3D"/>
          <w:kern w:val="0"/>
          <w:sz w:val="26"/>
          <w:szCs w:val="26"/>
          <w:bdr w:val="none" w:sz="0" w:space="0" w:color="auto" w:frame="1"/>
          <w14:ligatures w14:val="none"/>
        </w:rPr>
        <w:t xml:space="preserve"> at p.</w:t>
      </w:r>
      <w:r w:rsidR="00982AE1">
        <w:rPr>
          <w:rFonts w:ascii="Century Schoolbook" w:eastAsia="Times New Roman" w:hAnsi="Century Schoolbook" w:cs="Times New Roman"/>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3D3D3D"/>
          <w:kern w:val="0"/>
          <w:sz w:val="26"/>
          <w:szCs w:val="26"/>
          <w:bdr w:val="none" w:sz="0" w:space="0" w:color="auto" w:frame="1"/>
          <w14:ligatures w14:val="none"/>
        </w:rPr>
        <w:t>93.)  Nothing in this discussion calls into question the combined investigator</w:t>
      </w:r>
      <w:r w:rsidR="002C431D">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color w:val="3D3D3D"/>
          <w:kern w:val="0"/>
          <w:sz w:val="26"/>
          <w:szCs w:val="26"/>
          <w:bdr w:val="none" w:sz="0" w:space="0" w:color="auto" w:frame="1"/>
          <w14:ligatures w14:val="none"/>
        </w:rPr>
        <w:t>adjudicator model or a private university</w:t>
      </w:r>
      <w:r w:rsidR="00AE09D7">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color w:val="3D3D3D"/>
          <w:kern w:val="0"/>
          <w:sz w:val="26"/>
          <w:szCs w:val="26"/>
          <w:bdr w:val="none" w:sz="0" w:space="0" w:color="auto" w:frame="1"/>
          <w14:ligatures w14:val="none"/>
        </w:rPr>
        <w:t xml:space="preserve">s determination </w:t>
      </w:r>
      <w:r w:rsidR="00E473F1">
        <w:rPr>
          <w:rFonts w:ascii="Century Schoolbook" w:eastAsia="Times New Roman" w:hAnsi="Century Schoolbook" w:cs="Times New Roman"/>
          <w:color w:val="3D3D3D"/>
          <w:kern w:val="0"/>
          <w:sz w:val="26"/>
          <w:szCs w:val="26"/>
          <w:bdr w:val="none" w:sz="0" w:space="0" w:color="auto" w:frame="1"/>
          <w14:ligatures w14:val="none"/>
        </w:rPr>
        <w:t xml:space="preserve">that it </w:t>
      </w:r>
      <w:r w:rsidRPr="006A4807">
        <w:rPr>
          <w:rFonts w:ascii="Century Schoolbook" w:eastAsia="Times New Roman" w:hAnsi="Century Schoolbook" w:cs="Times New Roman"/>
          <w:color w:val="3D3D3D"/>
          <w:kern w:val="0"/>
          <w:sz w:val="26"/>
          <w:szCs w:val="26"/>
          <w:bdr w:val="none" w:sz="0" w:space="0" w:color="auto" w:frame="1"/>
          <w14:ligatures w14:val="none"/>
        </w:rPr>
        <w:t>best meets all the competing needs of a student disciplinary proceeding.</w:t>
      </w:r>
    </w:p>
    <w:p w:rsidR="00B960E1" w:rsidRPr="006A4807" w:rsidP="006A4807" w14:paraId="6202742E" w14:textId="0FFCAF89">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Of course, it is possible that a university will select a procedure which is inherently unfair</w:t>
      </w:r>
      <w:r w:rsidRPr="006A4807" w:rsidR="00390F6A">
        <w:rPr>
          <w:rFonts w:ascii="Century Schoolbook" w:eastAsia="Times New Roman" w:hAnsi="Century Schoolbook" w:cs="Times New Roman"/>
          <w:color w:val="000000"/>
          <w:kern w:val="0"/>
          <w:sz w:val="26"/>
          <w:szCs w:val="26"/>
          <w14:ligatures w14:val="none"/>
        </w:rPr>
        <w:t>, or that university personnel will not act fairly</w:t>
      </w:r>
      <w:r w:rsidRPr="006A4807">
        <w:rPr>
          <w:rFonts w:ascii="Century Schoolbook" w:eastAsia="Times New Roman" w:hAnsi="Century Schoolbook" w:cs="Times New Roman"/>
          <w:color w:val="000000"/>
          <w:kern w:val="0"/>
          <w:sz w:val="26"/>
          <w:szCs w:val="26"/>
          <w14:ligatures w14:val="none"/>
        </w:rPr>
        <w:t>.</w:t>
      </w:r>
      <w:r w:rsidRPr="006A4807" w:rsidR="00390F6A">
        <w:rPr>
          <w:rFonts w:ascii="Century Schoolbook" w:eastAsia="Times New Roman" w:hAnsi="Century Schoolbook" w:cs="Times New Roman"/>
          <w:color w:val="000000"/>
          <w:kern w:val="0"/>
          <w:sz w:val="26"/>
          <w:szCs w:val="26"/>
          <w14:ligatures w14:val="none"/>
        </w:rPr>
        <w:t xml:space="preserve">  </w:t>
      </w:r>
      <w:r w:rsidRPr="006A4807" w:rsidR="00BD6112">
        <w:rPr>
          <w:rFonts w:ascii="Century Schoolbook" w:eastAsia="Times New Roman" w:hAnsi="Century Schoolbook" w:cs="Times New Roman"/>
          <w:color w:val="000000"/>
          <w:kern w:val="0"/>
          <w:sz w:val="26"/>
          <w:szCs w:val="26"/>
          <w14:ligatures w14:val="none"/>
        </w:rPr>
        <w:t xml:space="preserve">Here, </w:t>
      </w:r>
      <w:r w:rsidRPr="006A4807" w:rsidR="00DE6054">
        <w:rPr>
          <w:rFonts w:ascii="Century Schoolbook" w:eastAsia="Times New Roman" w:hAnsi="Century Schoolbook" w:cs="Times New Roman"/>
          <w:color w:val="000000"/>
          <w:kern w:val="0"/>
          <w:sz w:val="26"/>
          <w:szCs w:val="26"/>
          <w14:ligatures w14:val="none"/>
        </w:rPr>
        <w:t>Boermeester</w:t>
      </w:r>
      <w:r w:rsidRPr="006A4807" w:rsidR="00390F6A">
        <w:rPr>
          <w:rFonts w:ascii="Century Schoolbook" w:eastAsia="Times New Roman" w:hAnsi="Century Schoolbook" w:cs="Times New Roman"/>
          <w:color w:val="000000"/>
          <w:kern w:val="0"/>
          <w:sz w:val="26"/>
          <w:szCs w:val="26"/>
          <w14:ligatures w14:val="none"/>
        </w:rPr>
        <w:t xml:space="preserve"> contends that </w:t>
      </w:r>
      <w:r w:rsidRPr="006A4807" w:rsidR="005A320B">
        <w:rPr>
          <w:rFonts w:ascii="Century Schoolbook" w:eastAsia="Times New Roman" w:hAnsi="Century Schoolbook" w:cs="Times New Roman"/>
          <w:color w:val="000000"/>
          <w:kern w:val="0"/>
          <w:sz w:val="26"/>
          <w:szCs w:val="26"/>
          <w14:ligatures w14:val="none"/>
        </w:rPr>
        <w:t xml:space="preserve">investigator and adjudicator </w:t>
      </w:r>
      <w:r w:rsidRPr="006A4807" w:rsidR="00390F6A">
        <w:rPr>
          <w:rFonts w:ascii="Century Schoolbook" w:eastAsia="Times New Roman" w:hAnsi="Century Schoolbook" w:cs="Times New Roman"/>
          <w:color w:val="000000"/>
          <w:kern w:val="0"/>
          <w:sz w:val="26"/>
          <w:szCs w:val="26"/>
          <w14:ligatures w14:val="none"/>
        </w:rPr>
        <w:t xml:space="preserve">Helsper did not act fairly.  To show unfairness, he repeats many of his claims made in connection with lack of substantial </w:t>
      </w:r>
      <w:r w:rsidR="00E473F1">
        <w:rPr>
          <w:rFonts w:ascii="Century Schoolbook" w:eastAsia="Times New Roman" w:hAnsi="Century Schoolbook" w:cs="Times New Roman"/>
          <w:color w:val="000000"/>
          <w:kern w:val="0"/>
          <w:sz w:val="26"/>
          <w:szCs w:val="26"/>
          <w14:ligatures w14:val="none"/>
        </w:rPr>
        <w:t xml:space="preserve">evidence </w:t>
      </w:r>
      <w:r w:rsidRPr="006A4807" w:rsidR="00390F6A">
        <w:rPr>
          <w:rFonts w:ascii="Century Schoolbook" w:eastAsia="Times New Roman" w:hAnsi="Century Schoolbook" w:cs="Times New Roman"/>
          <w:color w:val="000000"/>
          <w:kern w:val="0"/>
          <w:sz w:val="26"/>
          <w:szCs w:val="26"/>
          <w14:ligatures w14:val="none"/>
        </w:rPr>
        <w:t>argument claim, all but one of which related to the investigator</w:t>
      </w:r>
      <w:r w:rsidR="00AE09D7">
        <w:rPr>
          <w:rFonts w:ascii="Century Schoolbook" w:eastAsia="Times New Roman" w:hAnsi="Century Schoolbook" w:cs="Times New Roman"/>
          <w:color w:val="000000"/>
          <w:kern w:val="0"/>
          <w:sz w:val="26"/>
          <w:szCs w:val="26"/>
          <w14:ligatures w14:val="none"/>
        </w:rPr>
        <w:t>’</w:t>
      </w:r>
      <w:r w:rsidRPr="006A4807" w:rsidR="00390F6A">
        <w:rPr>
          <w:rFonts w:ascii="Century Schoolbook" w:eastAsia="Times New Roman" w:hAnsi="Century Schoolbook" w:cs="Times New Roman"/>
          <w:color w:val="000000"/>
          <w:kern w:val="0"/>
          <w:sz w:val="26"/>
          <w:szCs w:val="26"/>
          <w14:ligatures w14:val="none"/>
        </w:rPr>
        <w:t>s credibility determinations.</w:t>
      </w:r>
      <w:r>
        <w:rPr>
          <w:rStyle w:val="FootnoteReference"/>
          <w:rFonts w:ascii="Century Schoolbook" w:eastAsia="Times New Roman" w:hAnsi="Century Schoolbook" w:cs="Times New Roman"/>
          <w:color w:val="000000"/>
          <w:kern w:val="0"/>
          <w:sz w:val="26"/>
          <w:szCs w:val="26"/>
          <w14:ligatures w14:val="none"/>
        </w:rPr>
        <w:footnoteReference w:id="9"/>
      </w:r>
      <w:r w:rsidRPr="006A4807" w:rsidR="00390F6A">
        <w:rPr>
          <w:rFonts w:ascii="Century Schoolbook" w:eastAsia="Times New Roman" w:hAnsi="Century Schoolbook" w:cs="Times New Roman"/>
          <w:color w:val="000000"/>
          <w:kern w:val="0"/>
          <w:sz w:val="26"/>
          <w:szCs w:val="26"/>
          <w14:ligatures w14:val="none"/>
        </w:rPr>
        <w:t xml:space="preserve">  We reject these claims for the reasons set forth in our discussion of substantial evidence</w:t>
      </w:r>
      <w:r w:rsidR="00C37701">
        <w:rPr>
          <w:rFonts w:ascii="Century Schoolbook" w:eastAsia="Times New Roman" w:hAnsi="Century Schoolbook" w:cs="Times New Roman"/>
          <w:color w:val="000000"/>
          <w:kern w:val="0"/>
          <w:sz w:val="26"/>
          <w:szCs w:val="26"/>
          <w14:ligatures w14:val="none"/>
        </w:rPr>
        <w:t>, above</w:t>
      </w:r>
      <w:r w:rsidRPr="006A4807" w:rsidR="00390F6A">
        <w:rPr>
          <w:rFonts w:ascii="Century Schoolbook" w:eastAsia="Times New Roman" w:hAnsi="Century Schoolbook" w:cs="Times New Roman"/>
          <w:color w:val="000000"/>
          <w:kern w:val="0"/>
          <w:sz w:val="26"/>
          <w:szCs w:val="26"/>
          <w14:ligatures w14:val="none"/>
        </w:rPr>
        <w:t>.</w:t>
      </w:r>
      <w:r>
        <w:rPr>
          <w:rStyle w:val="FootnoteReference"/>
          <w:rFonts w:ascii="Century Schoolbook" w:eastAsia="Times New Roman" w:hAnsi="Century Schoolbook" w:cs="Times New Roman"/>
          <w:color w:val="000000"/>
          <w:kern w:val="0"/>
          <w:sz w:val="26"/>
          <w:szCs w:val="26"/>
          <w14:ligatures w14:val="none"/>
        </w:rPr>
        <w:footnoteReference w:id="10"/>
      </w:r>
    </w:p>
    <w:p w:rsidR="00BD6112" w:rsidRPr="006A4807" w:rsidP="009D6C94" w14:paraId="61173BCA" w14:textId="0EDDD098">
      <w:pPr>
        <w:shd w:val="clear" w:color="auto" w:fill="FFFFFF"/>
        <w:spacing w:after="0" w:line="288" w:lineRule="auto"/>
        <w:rPr>
          <w:rFonts w:ascii="Century Schoolbook" w:eastAsia="Times New Roman" w:hAnsi="Century Schoolbook" w:cs="Times New Roman"/>
          <w:color w:val="000000"/>
          <w:kern w:val="0"/>
          <w:sz w:val="26"/>
          <w:szCs w:val="26"/>
          <w14:ligatures w14:val="none"/>
        </w:rPr>
      </w:pPr>
      <w:r>
        <w:rPr>
          <w:rFonts w:ascii="Century Schoolbook" w:eastAsia="Times New Roman" w:hAnsi="Century Schoolbook" w:cs="Times New Roman"/>
          <w:color w:val="000000"/>
          <w:kern w:val="0"/>
          <w:sz w:val="26"/>
          <w:szCs w:val="26"/>
          <w14:ligatures w14:val="none"/>
        </w:rPr>
        <w:tab/>
      </w:r>
      <w:r w:rsidRPr="006A4807" w:rsidR="00390F6A">
        <w:rPr>
          <w:rFonts w:ascii="Century Schoolbook" w:eastAsia="Times New Roman" w:hAnsi="Century Schoolbook" w:cs="Times New Roman"/>
          <w:color w:val="000000"/>
          <w:kern w:val="0"/>
          <w:sz w:val="26"/>
          <w:szCs w:val="26"/>
          <w14:ligatures w14:val="none"/>
        </w:rPr>
        <w:t xml:space="preserve">The only </w:t>
      </w:r>
      <w:r w:rsidR="00E473F1">
        <w:rPr>
          <w:rFonts w:ascii="Century Schoolbook" w:eastAsia="Times New Roman" w:hAnsi="Century Schoolbook" w:cs="Times New Roman"/>
          <w:color w:val="000000"/>
          <w:kern w:val="0"/>
          <w:sz w:val="26"/>
          <w:szCs w:val="26"/>
          <w14:ligatures w14:val="none"/>
        </w:rPr>
        <w:t xml:space="preserve">new and </w:t>
      </w:r>
      <w:r w:rsidRPr="006A4807">
        <w:rPr>
          <w:rFonts w:ascii="Century Schoolbook" w:eastAsia="Times New Roman" w:hAnsi="Century Schoolbook" w:cs="Times New Roman"/>
          <w:color w:val="000000"/>
          <w:kern w:val="0"/>
          <w:sz w:val="26"/>
          <w:szCs w:val="26"/>
          <w14:ligatures w14:val="none"/>
        </w:rPr>
        <w:t xml:space="preserve">different </w:t>
      </w:r>
      <w:r w:rsidRPr="006A4807" w:rsidR="00390F6A">
        <w:rPr>
          <w:rFonts w:ascii="Century Schoolbook" w:eastAsia="Times New Roman" w:hAnsi="Century Schoolbook" w:cs="Times New Roman"/>
          <w:color w:val="000000"/>
          <w:kern w:val="0"/>
          <w:sz w:val="26"/>
          <w:szCs w:val="26"/>
          <w14:ligatures w14:val="none"/>
        </w:rPr>
        <w:t>claim</w:t>
      </w:r>
      <w:r w:rsidRPr="006A4807" w:rsidR="00B960E1">
        <w:rPr>
          <w:rFonts w:ascii="Century Schoolbook" w:eastAsia="Times New Roman" w:hAnsi="Century Schoolbook" w:cs="Times New Roman"/>
          <w:color w:val="000000"/>
          <w:kern w:val="0"/>
          <w:sz w:val="26"/>
          <w:szCs w:val="26"/>
          <w14:ligatures w14:val="none"/>
        </w:rPr>
        <w:t xml:space="preserve"> of unfairness in this section </w:t>
      </w:r>
      <w:r w:rsidRPr="006A4807" w:rsidR="00390F6A">
        <w:rPr>
          <w:rFonts w:ascii="Century Schoolbook" w:eastAsia="Times New Roman" w:hAnsi="Century Schoolbook" w:cs="Times New Roman"/>
          <w:color w:val="000000"/>
          <w:kern w:val="0"/>
          <w:sz w:val="26"/>
          <w:szCs w:val="26"/>
          <w14:ligatures w14:val="none"/>
        </w:rPr>
        <w:t xml:space="preserve">is </w:t>
      </w:r>
      <w:r w:rsidRPr="006A4807" w:rsidR="00DE6054">
        <w:rPr>
          <w:rFonts w:ascii="Century Schoolbook" w:eastAsia="Times New Roman" w:hAnsi="Century Schoolbook" w:cs="Times New Roman"/>
          <w:color w:val="000000"/>
          <w:kern w:val="0"/>
          <w:sz w:val="26"/>
          <w:szCs w:val="26"/>
          <w14:ligatures w14:val="none"/>
        </w:rPr>
        <w:t>Boermeester</w:t>
      </w:r>
      <w:r w:rsidR="00AE09D7">
        <w:rPr>
          <w:rFonts w:ascii="Century Schoolbook" w:eastAsia="Times New Roman" w:hAnsi="Century Schoolbook" w:cs="Times New Roman"/>
          <w:color w:val="000000"/>
          <w:kern w:val="0"/>
          <w:sz w:val="26"/>
          <w:szCs w:val="26"/>
          <w14:ligatures w14:val="none"/>
        </w:rPr>
        <w:t>’</w:t>
      </w:r>
      <w:r w:rsidRPr="006A4807" w:rsidR="00390F6A">
        <w:rPr>
          <w:rFonts w:ascii="Century Schoolbook" w:eastAsia="Times New Roman" w:hAnsi="Century Schoolbook" w:cs="Times New Roman"/>
          <w:color w:val="000000"/>
          <w:kern w:val="0"/>
          <w:sz w:val="26"/>
          <w:szCs w:val="26"/>
          <w14:ligatures w14:val="none"/>
        </w:rPr>
        <w:t xml:space="preserve">s </w:t>
      </w:r>
      <w:r w:rsidRPr="006A4807" w:rsidR="00B960E1">
        <w:rPr>
          <w:rFonts w:ascii="Century Schoolbook" w:eastAsia="Times New Roman" w:hAnsi="Century Schoolbook" w:cs="Times New Roman"/>
          <w:color w:val="000000"/>
          <w:kern w:val="0"/>
          <w:sz w:val="26"/>
          <w:szCs w:val="26"/>
          <w14:ligatures w14:val="none"/>
        </w:rPr>
        <w:t xml:space="preserve">contention </w:t>
      </w:r>
      <w:r w:rsidRPr="006A4807" w:rsidR="00390F6A">
        <w:rPr>
          <w:rFonts w:ascii="Century Schoolbook" w:eastAsia="Times New Roman" w:hAnsi="Century Schoolbook" w:cs="Times New Roman"/>
          <w:color w:val="000000"/>
          <w:kern w:val="0"/>
          <w:sz w:val="26"/>
          <w:szCs w:val="26"/>
          <w14:ligatures w14:val="none"/>
        </w:rPr>
        <w:t xml:space="preserve">that </w:t>
      </w:r>
      <w:r w:rsidRPr="006A4807" w:rsidR="00B960E1">
        <w:rPr>
          <w:rFonts w:ascii="Century Schoolbook" w:hAnsi="Century Schoolbook"/>
          <w:sz w:val="26"/>
          <w:szCs w:val="26"/>
        </w:rPr>
        <w:t>s</w:t>
      </w:r>
      <w:r w:rsidRPr="006A4807" w:rsidR="00390F6A">
        <w:rPr>
          <w:rFonts w:ascii="Century Schoolbook" w:hAnsi="Century Schoolbook"/>
          <w:sz w:val="26"/>
          <w:szCs w:val="26"/>
        </w:rPr>
        <w:t xml:space="preserve">everal of the witnesses, even critical witnesses like Peter Smith and MB2, were only interviewed by </w:t>
      </w:r>
      <w:r w:rsidRPr="006A4807" w:rsidR="00B960E1">
        <w:rPr>
          <w:rFonts w:ascii="Century Schoolbook" w:hAnsi="Century Schoolbook"/>
          <w:sz w:val="26"/>
          <w:szCs w:val="26"/>
        </w:rPr>
        <w:t>the i</w:t>
      </w:r>
      <w:r w:rsidRPr="006A4807" w:rsidR="00390F6A">
        <w:rPr>
          <w:rFonts w:ascii="Century Schoolbook" w:hAnsi="Century Schoolbook"/>
          <w:sz w:val="26"/>
          <w:szCs w:val="26"/>
        </w:rPr>
        <w:t xml:space="preserve">nvestigator by phone, not in person. </w:t>
      </w:r>
      <w:r w:rsidRPr="006A4807" w:rsidR="00DE6054">
        <w:rPr>
          <w:rFonts w:ascii="Century Schoolbook" w:hAnsi="Century Schoolbook"/>
          <w:sz w:val="26"/>
          <w:szCs w:val="26"/>
        </w:rPr>
        <w:t>Boermeester</w:t>
      </w:r>
      <w:r w:rsidRPr="006A4807" w:rsidR="00B960E1">
        <w:rPr>
          <w:rFonts w:ascii="Century Schoolbook" w:hAnsi="Century Schoolbook"/>
          <w:sz w:val="26"/>
          <w:szCs w:val="26"/>
        </w:rPr>
        <w:t xml:space="preserve"> contends t</w:t>
      </w:r>
      <w:r w:rsidRPr="006A4807" w:rsidR="00390F6A">
        <w:rPr>
          <w:rFonts w:ascii="Century Schoolbook" w:hAnsi="Century Schoolbook"/>
          <w:sz w:val="26"/>
          <w:szCs w:val="26"/>
        </w:rPr>
        <w:t>his practice contravened USC</w:t>
      </w:r>
      <w:r w:rsidR="00AE09D7">
        <w:rPr>
          <w:rFonts w:ascii="Century Schoolbook" w:hAnsi="Century Schoolbook"/>
          <w:sz w:val="26"/>
          <w:szCs w:val="26"/>
        </w:rPr>
        <w:t>’</w:t>
      </w:r>
      <w:r w:rsidRPr="006A4807" w:rsidR="00390F6A">
        <w:rPr>
          <w:rFonts w:ascii="Century Schoolbook" w:hAnsi="Century Schoolbook"/>
          <w:sz w:val="26"/>
          <w:szCs w:val="26"/>
        </w:rPr>
        <w:t xml:space="preserve">s </w:t>
      </w:r>
      <w:r w:rsidR="005B381D">
        <w:rPr>
          <w:rFonts w:ascii="Century Schoolbook" w:hAnsi="Century Schoolbook"/>
          <w:sz w:val="26"/>
          <w:szCs w:val="26"/>
        </w:rPr>
        <w:t>p</w:t>
      </w:r>
      <w:r w:rsidRPr="006A4807" w:rsidR="00390F6A">
        <w:rPr>
          <w:rFonts w:ascii="Century Schoolbook" w:hAnsi="Century Schoolbook"/>
          <w:sz w:val="26"/>
          <w:szCs w:val="26"/>
        </w:rPr>
        <w:t>olicy, which “requires the Investigator to personally see and hear all parties and witnesses to the investigation, putting him/her in the best position to make determinations as to credibility and relevance</w:t>
      </w:r>
      <w:r w:rsidR="00C37701">
        <w:rPr>
          <w:rFonts w:ascii="Century Schoolbook" w:hAnsi="Century Schoolbook"/>
          <w:sz w:val="26"/>
          <w:szCs w:val="26"/>
        </w:rPr>
        <w:t>.</w:t>
      </w:r>
      <w:r w:rsidRPr="006A4807" w:rsidR="00390F6A">
        <w:rPr>
          <w:rFonts w:ascii="Century Schoolbook" w:hAnsi="Century Schoolbook"/>
          <w:sz w:val="26"/>
          <w:szCs w:val="26"/>
        </w:rPr>
        <w:t xml:space="preserve">” </w:t>
      </w:r>
      <w:r>
        <w:rPr>
          <w:rFonts w:ascii="Century Schoolbook" w:hAnsi="Century Schoolbook"/>
          <w:sz w:val="26"/>
          <w:szCs w:val="26"/>
        </w:rPr>
        <w:t xml:space="preserve"> </w:t>
      </w:r>
      <w:r w:rsidR="00C37701">
        <w:rPr>
          <w:rFonts w:ascii="Century Schoolbook" w:hAnsi="Century Schoolbook"/>
          <w:sz w:val="26"/>
          <w:szCs w:val="26"/>
        </w:rPr>
        <w:t>He contends c</w:t>
      </w:r>
      <w:r w:rsidRPr="006A4807" w:rsidR="00390F6A">
        <w:rPr>
          <w:rFonts w:ascii="Century Schoolbook" w:hAnsi="Century Schoolbook"/>
          <w:sz w:val="26"/>
          <w:szCs w:val="26"/>
        </w:rPr>
        <w:t xml:space="preserve">onducting interviews by phone precludes accurate identification of witnesses and evaluation of whether their accounts are credible.  The record cite provided by </w:t>
      </w:r>
      <w:r w:rsidRPr="006A4807" w:rsidR="00DE6054">
        <w:rPr>
          <w:rFonts w:ascii="Century Schoolbook" w:hAnsi="Century Schoolbook"/>
          <w:sz w:val="26"/>
          <w:szCs w:val="26"/>
        </w:rPr>
        <w:t>Boermeester</w:t>
      </w:r>
      <w:r w:rsidRPr="006A4807" w:rsidR="00390F6A">
        <w:rPr>
          <w:rFonts w:ascii="Century Schoolbook" w:hAnsi="Century Schoolbook"/>
          <w:sz w:val="26"/>
          <w:szCs w:val="26"/>
        </w:rPr>
        <w:t xml:space="preserve"> is from the report of the Title IX Appeals Panel.  USC</w:t>
      </w:r>
      <w:r w:rsidR="00AE09D7">
        <w:rPr>
          <w:rFonts w:ascii="Century Schoolbook" w:hAnsi="Century Schoolbook"/>
          <w:sz w:val="26"/>
          <w:szCs w:val="26"/>
        </w:rPr>
        <w:t>’</w:t>
      </w:r>
      <w:r w:rsidRPr="006A4807" w:rsidR="00390F6A">
        <w:rPr>
          <w:rFonts w:ascii="Century Schoolbook" w:hAnsi="Century Schoolbook"/>
          <w:sz w:val="26"/>
          <w:szCs w:val="26"/>
        </w:rPr>
        <w:t xml:space="preserve">s policy does not prohibit telephonic interviews. </w:t>
      </w:r>
      <w:r w:rsidR="00BC0527">
        <w:rPr>
          <w:rFonts w:ascii="Century Schoolbook" w:hAnsi="Century Schoolbook"/>
          <w:sz w:val="26"/>
          <w:szCs w:val="26"/>
        </w:rPr>
        <w:t xml:space="preserve"> </w:t>
      </w:r>
      <w:r w:rsidRPr="006A4807" w:rsidR="00DE6054">
        <w:rPr>
          <w:rFonts w:ascii="Century Schoolbook" w:hAnsi="Century Schoolbook"/>
          <w:sz w:val="26"/>
          <w:szCs w:val="26"/>
        </w:rPr>
        <w:t>Boermeester</w:t>
      </w:r>
      <w:r w:rsidRPr="006A4807" w:rsidR="00390F6A">
        <w:rPr>
          <w:rFonts w:ascii="Century Schoolbook" w:hAnsi="Century Schoolbook"/>
          <w:sz w:val="26"/>
          <w:szCs w:val="26"/>
        </w:rPr>
        <w:t xml:space="preserve"> has forfeited any claim about identification by failing to develop an argument</w:t>
      </w:r>
      <w:r w:rsidRPr="006A4807" w:rsidR="00CC3A15">
        <w:rPr>
          <w:rFonts w:ascii="Century Schoolbook" w:hAnsi="Century Schoolbook"/>
          <w:sz w:val="26"/>
          <w:szCs w:val="26"/>
        </w:rPr>
        <w:t xml:space="preserve"> supported by legal authorities or cogent reasoning showing</w:t>
      </w:r>
      <w:r w:rsidRPr="006A4807" w:rsidR="00390F6A">
        <w:rPr>
          <w:rFonts w:ascii="Century Schoolbook" w:hAnsi="Century Schoolbook"/>
          <w:sz w:val="26"/>
          <w:szCs w:val="26"/>
        </w:rPr>
        <w:t xml:space="preserve"> that telephonic interviews are more susceptible to misidentification than in</w:t>
      </w:r>
      <w:r w:rsidR="00181363">
        <w:rPr>
          <w:rFonts w:ascii="Century Schoolbook" w:hAnsi="Century Schoolbook"/>
          <w:sz w:val="26"/>
          <w:szCs w:val="26"/>
        </w:rPr>
        <w:t>-</w:t>
      </w:r>
      <w:r w:rsidRPr="006A4807" w:rsidR="00390F6A">
        <w:rPr>
          <w:rFonts w:ascii="Century Schoolbook" w:hAnsi="Century Schoolbook"/>
          <w:sz w:val="26"/>
          <w:szCs w:val="26"/>
        </w:rPr>
        <w:t xml:space="preserve">person interviews. </w:t>
      </w:r>
      <w:r>
        <w:rPr>
          <w:rFonts w:ascii="Century Schoolbook" w:hAnsi="Century Schoolbook"/>
          <w:sz w:val="26"/>
          <w:szCs w:val="26"/>
        </w:rPr>
        <w:t xml:space="preserve"> </w:t>
      </w:r>
      <w:r w:rsidRPr="006A4807" w:rsidR="00CC3A15">
        <w:rPr>
          <w:rFonts w:ascii="Century Schoolbook" w:hAnsi="Century Schoolbook"/>
          <w:sz w:val="26"/>
          <w:szCs w:val="26"/>
        </w:rPr>
        <w:t>(</w:t>
      </w:r>
      <w:r w:rsidRPr="006A4807" w:rsidR="00CC3A15">
        <w:rPr>
          <w:rFonts w:ascii="Century Schoolbook" w:eastAsia="Times New Roman" w:hAnsi="Century Schoolbook" w:cs="Times New Roman"/>
          <w:i/>
          <w:iCs/>
          <w:color w:val="3D3D3D"/>
          <w:kern w:val="0"/>
          <w:sz w:val="26"/>
          <w:szCs w:val="26"/>
          <w:bdr w:val="none" w:sz="0" w:space="0" w:color="auto" w:frame="1"/>
          <w14:ligatures w14:val="none"/>
        </w:rPr>
        <w:t>United Grand</w:t>
      </w:r>
      <w:r w:rsidRPr="009D6C94" w:rsidR="00CC3A15">
        <w:rPr>
          <w:rFonts w:ascii="Century Schoolbook" w:eastAsia="Times New Roman" w:hAnsi="Century Schoolbook" w:cs="Times New Roman"/>
          <w:color w:val="3D3D3D"/>
          <w:kern w:val="0"/>
          <w:sz w:val="26"/>
          <w:szCs w:val="26"/>
          <w:bdr w:val="none" w:sz="0" w:space="0" w:color="auto" w:frame="1"/>
          <w14:ligatures w14:val="none"/>
        </w:rPr>
        <w:t>,</w:t>
      </w:r>
      <w:r w:rsidRPr="006A4807" w:rsidR="00CC3A15">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9D6C94" w:rsidR="00CC3A15">
        <w:rPr>
          <w:rFonts w:ascii="Century Schoolbook" w:eastAsia="Times New Roman" w:hAnsi="Century Schoolbook" w:cs="Times New Roman"/>
          <w:color w:val="3D3D3D"/>
          <w:kern w:val="0"/>
          <w:sz w:val="26"/>
          <w:szCs w:val="26"/>
          <w:bdr w:val="none" w:sz="0" w:space="0" w:color="auto" w:frame="1"/>
          <w14:ligatures w14:val="none"/>
        </w:rPr>
        <w:t>,</w:t>
      </w:r>
      <w:r w:rsidRPr="006A4807" w:rsidR="00CC3A15">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sidR="00CC3A15">
        <w:rPr>
          <w:rFonts w:ascii="Century Schoolbook" w:eastAsia="Times New Roman" w:hAnsi="Century Schoolbook" w:cs="Times New Roman"/>
          <w:color w:val="000000"/>
          <w:kern w:val="0"/>
          <w:sz w:val="26"/>
          <w:szCs w:val="26"/>
          <w14:ligatures w14:val="none"/>
        </w:rPr>
        <w:t xml:space="preserve">36 Cal.App.5th at p. 153.)  </w:t>
      </w:r>
      <w:r w:rsidRPr="006A4807" w:rsidR="00DE6054">
        <w:rPr>
          <w:rFonts w:ascii="Century Schoolbook" w:hAnsi="Century Schoolbook"/>
          <w:sz w:val="26"/>
          <w:szCs w:val="26"/>
        </w:rPr>
        <w:t>Boermeester</w:t>
      </w:r>
      <w:r w:rsidRPr="006A4807" w:rsidR="00390F6A">
        <w:rPr>
          <w:rFonts w:ascii="Century Schoolbook" w:hAnsi="Century Schoolbook"/>
          <w:sz w:val="26"/>
          <w:szCs w:val="26"/>
        </w:rPr>
        <w:t xml:space="preserve"> has likewise forfeited his claim that credibility determinations cannot be made without viewing the person speaking.</w:t>
      </w:r>
      <w:r>
        <w:rPr>
          <w:rFonts w:ascii="Century Schoolbook" w:hAnsi="Century Schoolbook"/>
          <w:sz w:val="26"/>
          <w:szCs w:val="26"/>
        </w:rPr>
        <w:t xml:space="preserve"> </w:t>
      </w:r>
      <w:r w:rsidRPr="006A4807" w:rsidR="00CC3A15">
        <w:rPr>
          <w:rFonts w:ascii="Century Schoolbook" w:hAnsi="Century Schoolbook"/>
          <w:sz w:val="26"/>
          <w:szCs w:val="26"/>
        </w:rPr>
        <w:t xml:space="preserve"> (</w:t>
      </w:r>
      <w:r w:rsidRPr="006A4807" w:rsidR="00CC3A15">
        <w:rPr>
          <w:rFonts w:ascii="Century Schoolbook" w:hAnsi="Century Schoolbook"/>
          <w:i/>
          <w:iCs/>
          <w:sz w:val="26"/>
          <w:szCs w:val="26"/>
        </w:rPr>
        <w:t>Ibid</w:t>
      </w:r>
      <w:r w:rsidRPr="006A4807" w:rsidR="00CC3A15">
        <w:rPr>
          <w:rFonts w:ascii="Century Schoolbook" w:hAnsi="Century Schoolbook"/>
          <w:sz w:val="26"/>
          <w:szCs w:val="26"/>
        </w:rPr>
        <w:t>.)</w:t>
      </w:r>
      <w:r w:rsidRPr="006A4807" w:rsidR="00390F6A">
        <w:rPr>
          <w:rFonts w:ascii="Century Schoolbook" w:hAnsi="Century Schoolbook"/>
          <w:sz w:val="26"/>
          <w:szCs w:val="26"/>
        </w:rPr>
        <w:t xml:space="preserve">  Further, </w:t>
      </w:r>
      <w:r w:rsidRPr="006A4807" w:rsidR="00DE6054">
        <w:rPr>
          <w:rFonts w:ascii="Century Schoolbook" w:hAnsi="Century Schoolbook"/>
          <w:sz w:val="26"/>
          <w:szCs w:val="26"/>
        </w:rPr>
        <w:t>Boermeester</w:t>
      </w:r>
      <w:r w:rsidR="00AE09D7">
        <w:rPr>
          <w:rFonts w:ascii="Century Schoolbook" w:hAnsi="Century Schoolbook"/>
          <w:sz w:val="26"/>
          <w:szCs w:val="26"/>
        </w:rPr>
        <w:t>’</w:t>
      </w:r>
      <w:r w:rsidRPr="006A4807" w:rsidR="00B960E1">
        <w:rPr>
          <w:rFonts w:ascii="Century Schoolbook" w:hAnsi="Century Schoolbook"/>
          <w:sz w:val="26"/>
          <w:szCs w:val="26"/>
        </w:rPr>
        <w:t xml:space="preserve">s claim concerning </w:t>
      </w:r>
      <w:r w:rsidRPr="006A4807" w:rsidR="00390F6A">
        <w:rPr>
          <w:rFonts w:ascii="Century Schoolbook" w:hAnsi="Century Schoolbook"/>
          <w:sz w:val="26"/>
          <w:szCs w:val="26"/>
        </w:rPr>
        <w:t>the need to observe a witness</w:t>
      </w:r>
      <w:r w:rsidR="00AE09D7">
        <w:rPr>
          <w:rFonts w:ascii="Century Schoolbook" w:hAnsi="Century Schoolbook"/>
          <w:sz w:val="26"/>
          <w:szCs w:val="26"/>
        </w:rPr>
        <w:t>’</w:t>
      </w:r>
      <w:r w:rsidRPr="006A4807" w:rsidR="00390F6A">
        <w:rPr>
          <w:rFonts w:ascii="Century Schoolbook" w:hAnsi="Century Schoolbook"/>
          <w:sz w:val="26"/>
          <w:szCs w:val="26"/>
        </w:rPr>
        <w:t xml:space="preserve">s countenance is inconsistent with </w:t>
      </w:r>
      <w:r w:rsidRPr="006A4807" w:rsidR="00DE6054">
        <w:rPr>
          <w:rFonts w:ascii="Century Schoolbook" w:hAnsi="Century Schoolbook"/>
          <w:sz w:val="26"/>
          <w:szCs w:val="26"/>
        </w:rPr>
        <w:t>Boermeester</w:t>
      </w:r>
      <w:r w:rsidR="00AE09D7">
        <w:rPr>
          <w:rFonts w:ascii="Century Schoolbook" w:hAnsi="Century Schoolbook"/>
          <w:sz w:val="26"/>
          <w:szCs w:val="26"/>
        </w:rPr>
        <w:t>’</w:t>
      </w:r>
      <w:r w:rsidRPr="006A4807" w:rsidR="00390F6A">
        <w:rPr>
          <w:rFonts w:ascii="Century Schoolbook" w:hAnsi="Century Schoolbook"/>
          <w:sz w:val="26"/>
          <w:szCs w:val="26"/>
        </w:rPr>
        <w:t>s repeated claims that Roe</w:t>
      </w:r>
      <w:r w:rsidR="00AE09D7">
        <w:rPr>
          <w:rFonts w:ascii="Century Schoolbook" w:hAnsi="Century Schoolbook"/>
          <w:sz w:val="26"/>
          <w:szCs w:val="26"/>
        </w:rPr>
        <w:t>’</w:t>
      </w:r>
      <w:r w:rsidRPr="006A4807" w:rsidR="00390F6A">
        <w:rPr>
          <w:rFonts w:ascii="Century Schoolbook" w:hAnsi="Century Schoolbook"/>
          <w:sz w:val="26"/>
          <w:szCs w:val="26"/>
        </w:rPr>
        <w:t>s written statements (which offer no opportunity to see or hear Roe) should be treated as more credible than her oral statements.</w:t>
      </w:r>
    </w:p>
    <w:p w:rsidR="00BD6112" w:rsidRPr="006A4807" w:rsidP="00E536D1" w14:paraId="4D5CF138" w14:textId="21CA5051">
      <w:pPr>
        <w:shd w:val="clear" w:color="auto" w:fill="FFFFFF"/>
        <w:spacing w:before="120" w:after="120" w:line="288" w:lineRule="auto"/>
        <w:ind w:left="720" w:hanging="720"/>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 xml:space="preserve">D. </w:t>
      </w:r>
      <w:r w:rsidR="00E536D1">
        <w:rPr>
          <w:rFonts w:ascii="Century Schoolbook" w:eastAsia="Times New Roman" w:hAnsi="Century Schoolbook" w:cs="Times New Roman"/>
          <w:color w:val="000000"/>
          <w:kern w:val="0"/>
          <w:sz w:val="26"/>
          <w:szCs w:val="26"/>
          <w14:ligatures w14:val="none"/>
        </w:rPr>
        <w:tab/>
      </w:r>
      <w:r w:rsidRPr="006A4807">
        <w:rPr>
          <w:rFonts w:ascii="Century Schoolbook" w:eastAsia="Times New Roman" w:hAnsi="Century Schoolbook" w:cs="Times New Roman"/>
          <w:i/>
          <w:iCs/>
          <w:color w:val="000000"/>
          <w:kern w:val="0"/>
          <w:sz w:val="26"/>
          <w:szCs w:val="26"/>
          <w14:ligatures w14:val="none"/>
        </w:rPr>
        <w:t>Boermeester Received Considerable, Adequate Appellate Process.</w:t>
      </w:r>
    </w:p>
    <w:p w:rsidR="00A02214" w:rsidRPr="006A4807" w:rsidP="006A4807" w14:paraId="6588DBA1" w14:textId="30D50CE1">
      <w:pPr>
        <w:shd w:val="clear" w:color="auto" w:fill="FFFFFF"/>
        <w:spacing w:after="0" w:line="288" w:lineRule="auto"/>
        <w:rPr>
          <w:rFonts w:ascii="Century Schoolbook" w:eastAsia="Times New Roman" w:hAnsi="Century Schoolbook" w:cs="Times New Roman"/>
          <w:color w:val="000000"/>
          <w:kern w:val="0"/>
          <w:sz w:val="26"/>
          <w:szCs w:val="26"/>
          <w14:ligatures w14:val="none"/>
        </w:rPr>
      </w:pPr>
      <w:r w:rsidRPr="006A4807">
        <w:rPr>
          <w:rFonts w:ascii="Century Schoolbook" w:eastAsia="Times New Roman" w:hAnsi="Century Schoolbook" w:cs="Times New Roman"/>
          <w:color w:val="000000"/>
          <w:kern w:val="0"/>
          <w:sz w:val="26"/>
          <w:szCs w:val="26"/>
          <w14:ligatures w14:val="none"/>
        </w:rPr>
        <w:tab/>
        <w:t xml:space="preserve">Again echoing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w:t>
      </w:r>
      <w:r w:rsidRPr="006A4807" w:rsidR="00DE6054">
        <w:rPr>
          <w:rFonts w:ascii="Century Schoolbook" w:eastAsia="Times New Roman" w:hAnsi="Century Schoolbook" w:cs="Times New Roman"/>
          <w:color w:val="000000"/>
          <w:kern w:val="0"/>
          <w:sz w:val="26"/>
          <w:szCs w:val="26"/>
          <w14:ligatures w14:val="none"/>
        </w:rPr>
        <w:t>Boermeester</w:t>
      </w:r>
      <w:r w:rsidRPr="006A4807">
        <w:rPr>
          <w:rFonts w:ascii="Century Schoolbook" w:eastAsia="Times New Roman" w:hAnsi="Century Schoolbook" w:cs="Times New Roman"/>
          <w:color w:val="000000"/>
          <w:kern w:val="0"/>
          <w:sz w:val="26"/>
          <w:szCs w:val="26"/>
          <w14:ligatures w14:val="none"/>
        </w:rPr>
        <w:t xml:space="preserve"> contends that USC offers students only </w:t>
      </w:r>
      <w:r w:rsidR="00E473F1">
        <w:rPr>
          <w:rFonts w:ascii="Century Schoolbook" w:eastAsia="Times New Roman" w:hAnsi="Century Schoolbook" w:cs="Times New Roman"/>
          <w:color w:val="000000"/>
          <w:kern w:val="0"/>
          <w:sz w:val="26"/>
          <w:szCs w:val="26"/>
          <w14:ligatures w14:val="none"/>
        </w:rPr>
        <w:t xml:space="preserve">a </w:t>
      </w:r>
      <w:r w:rsidRPr="006A4807">
        <w:rPr>
          <w:rFonts w:ascii="Century Schoolbook" w:eastAsia="Times New Roman" w:hAnsi="Century Schoolbook" w:cs="Times New Roman"/>
          <w:color w:val="000000"/>
          <w:kern w:val="0"/>
          <w:sz w:val="26"/>
          <w:szCs w:val="26"/>
          <w14:ligatures w14:val="none"/>
        </w:rPr>
        <w:t xml:space="preserve">limited appeal right, and the “ </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harm to fundamental fairness created by USC</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system is amplified by the limited review of the investigator</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factual findings available in the university</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appellate process.</w:t>
      </w:r>
      <w:r w:rsidR="00AE09D7">
        <w:rPr>
          <w:rFonts w:ascii="Century Schoolbook" w:eastAsia="Times New Roman" w:hAnsi="Century Schoolbook" w:cs="Times New Roman"/>
          <w:color w:val="000000"/>
          <w:kern w:val="0"/>
          <w:sz w:val="26"/>
          <w:szCs w:val="26"/>
          <w14:ligatures w14:val="none"/>
        </w:rPr>
        <w:t>’</w:t>
      </w:r>
      <w:r w:rsidR="005B381D">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 [</w:t>
      </w:r>
      <w:r w:rsidR="009273CD">
        <w:rPr>
          <w:rFonts w:ascii="Century Schoolbook" w:eastAsia="Times New Roman" w:hAnsi="Century Schoolbook" w:cs="Times New Roman"/>
          <w:color w:val="000000"/>
          <w:kern w:val="0"/>
          <w:sz w:val="26"/>
          <w:szCs w:val="26"/>
          <w14:ligatures w14:val="none"/>
        </w:rPr>
        <w:t>(</w:t>
      </w:r>
      <w:r w:rsidRPr="006A4807">
        <w:rPr>
          <w:rFonts w:ascii="Century Schoolbook" w:hAnsi="Century Schoolbook"/>
          <w:i/>
          <w:iCs/>
          <w:sz w:val="26"/>
          <w:szCs w:val="26"/>
        </w:rPr>
        <w:t>Allee</w:t>
      </w:r>
      <w:r w:rsidRPr="009D6C94">
        <w:rPr>
          <w:rFonts w:ascii="Century Schoolbook" w:hAnsi="Century Schoolbook"/>
          <w:sz w:val="26"/>
          <w:szCs w:val="26"/>
        </w:rPr>
        <w:t>,</w:t>
      </w:r>
      <w:r w:rsidRPr="006A4807">
        <w:rPr>
          <w:rFonts w:ascii="Century Schoolbook" w:hAnsi="Century Schoolbook"/>
          <w:i/>
          <w:iCs/>
          <w:sz w:val="26"/>
          <w:szCs w:val="26"/>
        </w:rPr>
        <w:t xml:space="preserve"> supra</w:t>
      </w:r>
      <w:r w:rsidRPr="006A4807">
        <w:rPr>
          <w:rFonts w:ascii="Century Schoolbook" w:hAnsi="Century Schoolbook"/>
          <w:sz w:val="26"/>
          <w:szCs w:val="26"/>
        </w:rPr>
        <w:t>, 30 Cal.App.5th at 1069.</w:t>
      </w:r>
      <w:r w:rsidR="009273CD">
        <w:rPr>
          <w:rFonts w:ascii="Century Schoolbook" w:hAnsi="Century Schoolbook"/>
          <w:sz w:val="26"/>
          <w:szCs w:val="26"/>
        </w:rPr>
        <w:t>)</w:t>
      </w:r>
      <w:r w:rsidRPr="006A4807">
        <w:rPr>
          <w:rFonts w:ascii="Century Schoolbook" w:hAnsi="Century Schoolbook"/>
          <w:sz w:val="26"/>
          <w:szCs w:val="26"/>
        </w:rPr>
        <w:t xml:space="preserve">]” </w:t>
      </w:r>
      <w:r w:rsidR="00E536D1">
        <w:rPr>
          <w:rFonts w:ascii="Century Schoolbook" w:hAnsi="Century Schoolbook"/>
          <w:sz w:val="26"/>
          <w:szCs w:val="26"/>
        </w:rPr>
        <w:t xml:space="preserve"> </w:t>
      </w:r>
      <w:r w:rsidRPr="006A4807" w:rsidR="00DE6054">
        <w:rPr>
          <w:rFonts w:ascii="Century Schoolbook" w:hAnsi="Century Schoolbook"/>
          <w:sz w:val="26"/>
          <w:szCs w:val="26"/>
        </w:rPr>
        <w:t>Boermeester</w:t>
      </w:r>
      <w:r w:rsidRPr="006A4807">
        <w:rPr>
          <w:rFonts w:ascii="Century Schoolbook" w:hAnsi="Century Schoolbook"/>
          <w:sz w:val="26"/>
          <w:szCs w:val="26"/>
        </w:rPr>
        <w:t xml:space="preserve"> describes USC</w:t>
      </w:r>
      <w:r w:rsidR="00AE09D7">
        <w:rPr>
          <w:rFonts w:ascii="Century Schoolbook" w:hAnsi="Century Schoolbook"/>
          <w:sz w:val="26"/>
          <w:szCs w:val="26"/>
        </w:rPr>
        <w:t>’</w:t>
      </w:r>
      <w:r w:rsidRPr="006A4807">
        <w:rPr>
          <w:rFonts w:ascii="Century Schoolbook" w:hAnsi="Century Schoolbook"/>
          <w:sz w:val="26"/>
          <w:szCs w:val="26"/>
        </w:rPr>
        <w:t xml:space="preserve">s appellate processes in this case as identical to the process described in </w:t>
      </w:r>
      <w:r w:rsidRPr="006A4807">
        <w:rPr>
          <w:rFonts w:ascii="Century Schoolbook" w:hAnsi="Century Schoolbook"/>
          <w:i/>
          <w:iCs/>
          <w:sz w:val="26"/>
          <w:szCs w:val="26"/>
        </w:rPr>
        <w:t>Allee</w:t>
      </w:r>
      <w:r w:rsidRPr="006A4807">
        <w:rPr>
          <w:rFonts w:ascii="Century Schoolbook" w:hAnsi="Century Schoolbook"/>
          <w:sz w:val="26"/>
          <w:szCs w:val="26"/>
        </w:rPr>
        <w:t>.</w:t>
      </w:r>
    </w:p>
    <w:p w:rsidR="00D3728A" w:rsidRPr="006A4807" w:rsidP="006A4807" w14:paraId="3E4A53EF" w14:textId="627056D2">
      <w:pPr>
        <w:shd w:val="clear" w:color="auto" w:fill="FFFFFF"/>
        <w:spacing w:after="0" w:line="288" w:lineRule="auto"/>
        <w:rPr>
          <w:rFonts w:ascii="Century Schoolbook" w:eastAsia="Times New Roman" w:hAnsi="Century Schoolbook" w:cs="Times New Roman"/>
          <w:color w:val="000000"/>
          <w:kern w:val="0"/>
          <w:sz w:val="26"/>
          <w:szCs w:val="26"/>
          <w14:ligatures w14:val="none"/>
        </w:rPr>
      </w:pPr>
      <w:r>
        <w:rPr>
          <w:rFonts w:ascii="Century Schoolbook" w:eastAsia="Times New Roman" w:hAnsi="Century Schoolbook" w:cs="Times New Roman"/>
          <w:color w:val="000000"/>
          <w:kern w:val="0"/>
          <w:sz w:val="26"/>
          <w:szCs w:val="26"/>
          <w14:ligatures w14:val="none"/>
        </w:rPr>
        <w:tab/>
      </w:r>
      <w:r w:rsidRPr="006A4807" w:rsidR="001F2B80">
        <w:rPr>
          <w:rFonts w:ascii="Century Schoolbook" w:eastAsia="Times New Roman" w:hAnsi="Century Schoolbook" w:cs="Times New Roman"/>
          <w:color w:val="000000"/>
          <w:kern w:val="0"/>
          <w:sz w:val="26"/>
          <w:szCs w:val="26"/>
          <w14:ligatures w14:val="none"/>
        </w:rPr>
        <w:t xml:space="preserve">As the Court of Appeal </w:t>
      </w:r>
      <w:r w:rsidRPr="006A4807">
        <w:rPr>
          <w:rFonts w:ascii="Century Schoolbook" w:eastAsia="Times New Roman" w:hAnsi="Century Schoolbook" w:cs="Times New Roman"/>
          <w:color w:val="000000"/>
          <w:kern w:val="0"/>
          <w:sz w:val="26"/>
          <w:szCs w:val="26"/>
          <w14:ligatures w14:val="none"/>
        </w:rPr>
        <w:t xml:space="preserve">which decided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w:t>
      </w:r>
      <w:r w:rsidRPr="006A4807" w:rsidR="001F2B80">
        <w:rPr>
          <w:rFonts w:ascii="Century Schoolbook" w:eastAsia="Times New Roman" w:hAnsi="Century Schoolbook" w:cs="Times New Roman"/>
          <w:color w:val="000000"/>
          <w:kern w:val="0"/>
          <w:sz w:val="26"/>
          <w:szCs w:val="26"/>
          <w14:ligatures w14:val="none"/>
        </w:rPr>
        <w:t>has now made clear</w:t>
      </w:r>
      <w:r w:rsidRPr="006A4807">
        <w:rPr>
          <w:rFonts w:ascii="Century Schoolbook" w:eastAsia="Times New Roman" w:hAnsi="Century Schoolbook" w:cs="Times New Roman"/>
          <w:color w:val="000000"/>
          <w:kern w:val="0"/>
          <w:sz w:val="26"/>
          <w:szCs w:val="26"/>
          <w14:ligatures w14:val="none"/>
        </w:rPr>
        <w:t xml:space="preserve">: “We did not hold [in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 xml:space="preserve">] that the student had been entitled to any particular administrative appellate procedure. Rather, we merely relied on limitations of the </w:t>
      </w:r>
      <w:r w:rsidR="003D2535">
        <w:rPr>
          <w:rFonts w:ascii="Century Schoolbook" w:eastAsia="Times New Roman" w:hAnsi="Century Schoolbook" w:cs="Times New Roman"/>
          <w:color w:val="000000"/>
          <w:kern w:val="0"/>
          <w:sz w:val="26"/>
          <w:szCs w:val="26"/>
          <w14:ligatures w14:val="none"/>
        </w:rPr>
        <w:t>[T]itle</w:t>
      </w:r>
      <w:r w:rsidRPr="006A4807">
        <w:rPr>
          <w:rFonts w:ascii="Century Schoolbook" w:eastAsia="Times New Roman" w:hAnsi="Century Schoolbook" w:cs="Times New Roman"/>
          <w:color w:val="000000"/>
          <w:kern w:val="0"/>
          <w:sz w:val="26"/>
          <w:szCs w:val="26"/>
          <w14:ligatures w14:val="none"/>
        </w:rPr>
        <w:t xml:space="preserve"> IX appellate procedure to support our holding that on the record before us, additional safeguards were required in the underlying factfinding process.”  (</w:t>
      </w:r>
      <w:r w:rsidRPr="006A4807">
        <w:rPr>
          <w:rFonts w:ascii="Century Schoolbook" w:eastAsia="Times New Roman" w:hAnsi="Century Schoolbook" w:cs="Times New Roman"/>
          <w:i/>
          <w:iCs/>
          <w:color w:val="3D3D3D"/>
          <w:kern w:val="0"/>
          <w:sz w:val="26"/>
          <w:szCs w:val="26"/>
          <w:bdr w:val="none" w:sz="0" w:space="0" w:color="auto" w:frame="1"/>
          <w14:ligatures w14:val="none"/>
        </w:rPr>
        <w:t>Alpha Nu Assn. of Theta XI v. University of Southern California</w:t>
      </w:r>
      <w:r w:rsidRPr="006A4807">
        <w:rPr>
          <w:rFonts w:ascii="Century Schoolbook" w:eastAsia="Times New Roman" w:hAnsi="Century Schoolbook" w:cs="Times New Roman"/>
          <w:color w:val="000000"/>
          <w:kern w:val="0"/>
          <w:sz w:val="26"/>
          <w:szCs w:val="26"/>
          <w14:ligatures w14:val="none"/>
        </w:rPr>
        <w:t xml:space="preserve"> (2021) 62 Cal.App.5th 383, 421–422.)  One of those limitations, the inability to cross-examine witnesses, is not relevant to </w:t>
      </w:r>
      <w:r w:rsidRPr="009D6C94" w:rsidR="00DE6054">
        <w:rPr>
          <w:rFonts w:ascii="Century Schoolbook" w:eastAsia="Times New Roman" w:hAnsi="Century Schoolbook" w:cs="Times New Roman"/>
          <w:i/>
          <w:iCs/>
          <w:color w:val="000000"/>
          <w:kern w:val="0"/>
          <w:sz w:val="26"/>
          <w:szCs w:val="26"/>
          <w14:ligatures w14:val="none"/>
        </w:rPr>
        <w:t>Boermeester</w:t>
      </w:r>
      <w:r w:rsidRPr="006A4807">
        <w:rPr>
          <w:rFonts w:ascii="Century Schoolbook" w:eastAsia="Times New Roman" w:hAnsi="Century Schoolbook" w:cs="Times New Roman"/>
          <w:color w:val="000000"/>
          <w:kern w:val="0"/>
          <w:sz w:val="26"/>
          <w:szCs w:val="26"/>
          <w14:ligatures w14:val="none"/>
        </w:rPr>
        <w:t xml:space="preserve">.  We have found that the investigative procedure provides adequate safeguards in the form of supervision by the Title IX coordinator.  Thus, the relationship between appellate procedure and the underlying factfinding process is not the same as the one considered by the court in </w:t>
      </w:r>
      <w:r w:rsidRPr="006A4807">
        <w:rPr>
          <w:rFonts w:ascii="Century Schoolbook" w:eastAsia="Times New Roman" w:hAnsi="Century Schoolbook" w:cs="Times New Roman"/>
          <w:i/>
          <w:iCs/>
          <w:color w:val="000000"/>
          <w:kern w:val="0"/>
          <w:sz w:val="26"/>
          <w:szCs w:val="26"/>
          <w14:ligatures w14:val="none"/>
        </w:rPr>
        <w:t>Allee</w:t>
      </w:r>
      <w:r w:rsidRPr="006A4807">
        <w:rPr>
          <w:rFonts w:ascii="Century Schoolbook" w:eastAsia="Times New Roman" w:hAnsi="Century Schoolbook" w:cs="Times New Roman"/>
          <w:color w:val="000000"/>
          <w:kern w:val="0"/>
          <w:sz w:val="26"/>
          <w:szCs w:val="26"/>
          <w14:ligatures w14:val="none"/>
        </w:rPr>
        <w:t>.</w:t>
      </w:r>
    </w:p>
    <w:p w:rsidR="001F2B80" w:rsidRPr="006A4807" w:rsidP="006A4807" w14:paraId="71EB137D" w14:textId="26F71562">
      <w:pPr>
        <w:shd w:val="clear" w:color="auto" w:fill="FFFFFF"/>
        <w:spacing w:after="0" w:line="288" w:lineRule="auto"/>
        <w:rPr>
          <w:rFonts w:ascii="Century Schoolbook" w:hAnsi="Century Schoolbook"/>
          <w:sz w:val="26"/>
          <w:szCs w:val="26"/>
        </w:rPr>
      </w:pPr>
      <w:r w:rsidRPr="006A4807">
        <w:rPr>
          <w:rFonts w:ascii="Century Schoolbook" w:eastAsia="Times New Roman" w:hAnsi="Century Schoolbook" w:cs="Times New Roman"/>
          <w:i/>
          <w:iCs/>
          <w:color w:val="3D3D3D"/>
          <w:kern w:val="0"/>
          <w:sz w:val="26"/>
          <w:szCs w:val="26"/>
          <w:bdr w:val="none" w:sz="0" w:space="0" w:color="auto" w:frame="1"/>
          <w14:ligatures w14:val="none"/>
        </w:rPr>
        <w:tab/>
      </w:r>
      <w:r w:rsidRPr="006A4807">
        <w:rPr>
          <w:rFonts w:ascii="Century Schoolbook" w:eastAsia="Times New Roman" w:hAnsi="Century Schoolbook" w:cs="Times New Roman"/>
          <w:color w:val="3D3D3D"/>
          <w:kern w:val="0"/>
          <w:sz w:val="26"/>
          <w:szCs w:val="26"/>
          <w:bdr w:val="none" w:sz="0" w:space="0" w:color="auto" w:frame="1"/>
          <w14:ligatures w14:val="none"/>
        </w:rPr>
        <w:t>In addition, as</w:t>
      </w:r>
      <w:r w:rsidRPr="006A4807">
        <w:rPr>
          <w:rFonts w:ascii="Century Schoolbook" w:eastAsia="Times New Roman" w:hAnsi="Century Schoolbook" w:cs="Times New Roman"/>
          <w:color w:val="000000"/>
          <w:kern w:val="0"/>
          <w:sz w:val="26"/>
          <w:szCs w:val="26"/>
          <w14:ligatures w14:val="none"/>
        </w:rPr>
        <w:t xml:space="preserve"> Justice Wiley pointed out in his dissent to the prior opinion in this matter, the amount of process Boermeester received was “considerable.”  </w:t>
      </w:r>
      <w:r w:rsidRPr="006A4807">
        <w:rPr>
          <w:rFonts w:ascii="Century Schoolbook" w:hAnsi="Century Schoolbook"/>
          <w:sz w:val="26"/>
          <w:szCs w:val="26"/>
        </w:rPr>
        <w:t>USC</w:t>
      </w:r>
      <w:r w:rsidR="00AE09D7">
        <w:rPr>
          <w:rFonts w:ascii="Century Schoolbook" w:hAnsi="Century Schoolbook"/>
          <w:sz w:val="26"/>
          <w:szCs w:val="26"/>
        </w:rPr>
        <w:t>’</w:t>
      </w:r>
      <w:r w:rsidRPr="006A4807">
        <w:rPr>
          <w:rFonts w:ascii="Century Schoolbook" w:hAnsi="Century Schoolbook"/>
          <w:sz w:val="26"/>
          <w:szCs w:val="26"/>
        </w:rPr>
        <w:t xml:space="preserve">s process involved four layers of review, three of which were appellate. </w:t>
      </w:r>
      <w:r w:rsidR="00092881">
        <w:rPr>
          <w:rFonts w:ascii="Century Schoolbook" w:hAnsi="Century Schoolbook"/>
          <w:sz w:val="26"/>
          <w:szCs w:val="26"/>
        </w:rPr>
        <w:t xml:space="preserve"> </w:t>
      </w:r>
      <w:r w:rsidRPr="006A4807">
        <w:rPr>
          <w:rFonts w:ascii="Century Schoolbook" w:hAnsi="Century Schoolbook"/>
          <w:sz w:val="26"/>
          <w:szCs w:val="26"/>
        </w:rPr>
        <w:t>“First was the investigation.</w:t>
      </w:r>
      <w:r w:rsidR="00E536D1">
        <w:rPr>
          <w:rFonts w:ascii="Century Schoolbook" w:hAnsi="Century Schoolbook"/>
          <w:sz w:val="26"/>
          <w:szCs w:val="26"/>
        </w:rPr>
        <w:t xml:space="preserve"> </w:t>
      </w:r>
      <w:r w:rsidRPr="006A4807">
        <w:rPr>
          <w:rFonts w:ascii="Century Schoolbook" w:hAnsi="Century Schoolbook"/>
          <w:sz w:val="26"/>
          <w:szCs w:val="26"/>
        </w:rPr>
        <w:t xml:space="preserve"> Upon concluding the extensive investigation, the investigator determined Boermeester was responsible for intimate partner violence. [¶] The second layer was a separate panel. </w:t>
      </w:r>
      <w:r w:rsidR="00E536D1">
        <w:rPr>
          <w:rFonts w:ascii="Century Schoolbook" w:hAnsi="Century Schoolbook"/>
          <w:sz w:val="26"/>
          <w:szCs w:val="26"/>
        </w:rPr>
        <w:t xml:space="preserve"> </w:t>
      </w:r>
      <w:r w:rsidRPr="006A4807">
        <w:rPr>
          <w:rFonts w:ascii="Century Schoolbook" w:hAnsi="Century Schoolbook"/>
          <w:sz w:val="26"/>
          <w:szCs w:val="26"/>
        </w:rPr>
        <w:t xml:space="preserve">The sanctions panel reviewed the record and decided to expel Boermeester. [¶] The third layer was the Misconduct Appellate Panel. Boermeester appealed to this separate panel. </w:t>
      </w:r>
      <w:r w:rsidR="00E00735">
        <w:rPr>
          <w:rFonts w:ascii="Century Schoolbook" w:hAnsi="Century Schoolbook"/>
          <w:sz w:val="26"/>
          <w:szCs w:val="26"/>
        </w:rPr>
        <w:t xml:space="preserve"> </w:t>
      </w:r>
      <w:r w:rsidRPr="006A4807">
        <w:rPr>
          <w:rFonts w:ascii="Century Schoolbook" w:hAnsi="Century Schoolbook"/>
          <w:sz w:val="26"/>
          <w:szCs w:val="26"/>
        </w:rPr>
        <w:t xml:space="preserve">Pages 494 and 495 of the Administrative Record spell out the duties of this Misconduct Appellate Panel. </w:t>
      </w:r>
      <w:r w:rsidR="00E536D1">
        <w:rPr>
          <w:rFonts w:ascii="Century Schoolbook" w:hAnsi="Century Schoolbook"/>
          <w:sz w:val="26"/>
          <w:szCs w:val="26"/>
        </w:rPr>
        <w:t xml:space="preserve"> </w:t>
      </w:r>
      <w:r w:rsidRPr="006A4807">
        <w:rPr>
          <w:rFonts w:ascii="Century Schoolbook" w:hAnsi="Century Schoolbook"/>
          <w:sz w:val="26"/>
          <w:szCs w:val="26"/>
        </w:rPr>
        <w:t>These rules empowered the Misconduct Appellate Panel to decide whether substantial evidence supported the investigator</w:t>
      </w:r>
      <w:r w:rsidR="00AE09D7">
        <w:rPr>
          <w:rFonts w:ascii="Century Schoolbook" w:hAnsi="Century Schoolbook"/>
          <w:sz w:val="26"/>
          <w:szCs w:val="26"/>
        </w:rPr>
        <w:t>’</w:t>
      </w:r>
      <w:r w:rsidRPr="006A4807">
        <w:rPr>
          <w:rFonts w:ascii="Century Schoolbook" w:hAnsi="Century Schoolbook"/>
          <w:sz w:val="26"/>
          <w:szCs w:val="26"/>
        </w:rPr>
        <w:t xml:space="preserve">s fact finding. </w:t>
      </w:r>
      <w:r w:rsidR="00E536D1">
        <w:rPr>
          <w:rFonts w:ascii="Century Schoolbook" w:hAnsi="Century Schoolbook"/>
          <w:sz w:val="26"/>
          <w:szCs w:val="26"/>
        </w:rPr>
        <w:t xml:space="preserve"> </w:t>
      </w:r>
      <w:r w:rsidRPr="006A4807">
        <w:rPr>
          <w:rFonts w:ascii="Century Schoolbook" w:hAnsi="Century Schoolbook"/>
          <w:sz w:val="26"/>
          <w:szCs w:val="26"/>
        </w:rPr>
        <w:t>The Misconduct Appellate Panel also was to determine whether this fact finding supported the investigator</w:t>
      </w:r>
      <w:r w:rsidR="00AE09D7">
        <w:rPr>
          <w:rFonts w:ascii="Century Schoolbook" w:hAnsi="Century Schoolbook"/>
          <w:sz w:val="26"/>
          <w:szCs w:val="26"/>
        </w:rPr>
        <w:t>’</w:t>
      </w:r>
      <w:r w:rsidRPr="006A4807">
        <w:rPr>
          <w:rFonts w:ascii="Century Schoolbook" w:hAnsi="Century Schoolbook"/>
          <w:sz w:val="26"/>
          <w:szCs w:val="26"/>
        </w:rPr>
        <w:t xml:space="preserve">s conclusions about policy violations. [¶] This Misconduct Appellate Panel exercised independent judgment. </w:t>
      </w:r>
      <w:r w:rsidR="00412495">
        <w:rPr>
          <w:rFonts w:ascii="Century Schoolbook" w:hAnsi="Century Schoolbook"/>
          <w:sz w:val="26"/>
          <w:szCs w:val="26"/>
        </w:rPr>
        <w:t xml:space="preserve"> </w:t>
      </w:r>
      <w:r w:rsidRPr="006A4807">
        <w:rPr>
          <w:rFonts w:ascii="Century Schoolbook" w:hAnsi="Century Schoolbook"/>
          <w:sz w:val="26"/>
          <w:szCs w:val="26"/>
        </w:rPr>
        <w:t>It recommended a two-year suspension rather than expulsion for Boermeester. [¶] The fourth layer was USC</w:t>
      </w:r>
      <w:r w:rsidR="00AE09D7">
        <w:rPr>
          <w:rFonts w:ascii="Century Schoolbook" w:hAnsi="Century Schoolbook"/>
          <w:sz w:val="26"/>
          <w:szCs w:val="26"/>
        </w:rPr>
        <w:t>’</w:t>
      </w:r>
      <w:r w:rsidRPr="006A4807">
        <w:rPr>
          <w:rFonts w:ascii="Century Schoolbook" w:hAnsi="Century Schoolbook"/>
          <w:sz w:val="26"/>
          <w:szCs w:val="26"/>
        </w:rPr>
        <w:t>s Vice President for Student Affairs, who was USC</w:t>
      </w:r>
      <w:r w:rsidR="00AE09D7">
        <w:rPr>
          <w:rFonts w:ascii="Century Schoolbook" w:hAnsi="Century Schoolbook"/>
          <w:sz w:val="26"/>
          <w:szCs w:val="26"/>
        </w:rPr>
        <w:t>’</w:t>
      </w:r>
      <w:r w:rsidRPr="006A4807">
        <w:rPr>
          <w:rFonts w:ascii="Century Schoolbook" w:hAnsi="Century Schoolbook"/>
          <w:sz w:val="26"/>
          <w:szCs w:val="26"/>
        </w:rPr>
        <w:t>s final decisionmaker on student discipline.</w:t>
      </w:r>
      <w:r w:rsidR="00E536D1">
        <w:rPr>
          <w:rFonts w:ascii="Century Schoolbook" w:hAnsi="Century Schoolbook"/>
          <w:sz w:val="26"/>
          <w:szCs w:val="26"/>
        </w:rPr>
        <w:t xml:space="preserve"> </w:t>
      </w:r>
      <w:r w:rsidRPr="006A4807">
        <w:rPr>
          <w:rFonts w:ascii="Century Schoolbook" w:hAnsi="Century Schoolbook"/>
          <w:sz w:val="26"/>
          <w:szCs w:val="26"/>
        </w:rPr>
        <w:t xml:space="preserve"> This USC Vice President overruled the Misconduct Appellate Panel</w:t>
      </w:r>
      <w:r w:rsidR="00AE09D7">
        <w:rPr>
          <w:rFonts w:ascii="Century Schoolbook" w:hAnsi="Century Schoolbook"/>
          <w:sz w:val="26"/>
          <w:szCs w:val="26"/>
        </w:rPr>
        <w:t>’</w:t>
      </w:r>
      <w:r w:rsidRPr="006A4807">
        <w:rPr>
          <w:rFonts w:ascii="Century Schoolbook" w:hAnsi="Century Schoolbook"/>
          <w:sz w:val="26"/>
          <w:szCs w:val="26"/>
        </w:rPr>
        <w:t>s recommendation and determined the appropriate sanction was expulsion.”</w:t>
      </w:r>
    </w:p>
    <w:p w:rsidR="005A320B" w:rsidRPr="006A4807" w:rsidP="00BC0527" w14:paraId="752C53E9" w14:textId="6298E76C">
      <w:pPr>
        <w:shd w:val="clear" w:color="auto" w:fill="FFFFFF"/>
        <w:spacing w:after="0" w:line="288" w:lineRule="auto"/>
        <w:ind w:firstLine="720"/>
        <w:rPr>
          <w:rFonts w:ascii="Century Schoolbook" w:eastAsia="Times New Roman" w:hAnsi="Century Schoolbook" w:cs="Times New Roman"/>
          <w:color w:val="000000"/>
          <w:kern w:val="0"/>
          <w:sz w:val="26"/>
          <w:szCs w:val="26"/>
          <w14:ligatures w14:val="none"/>
        </w:rPr>
      </w:pPr>
      <w:r w:rsidRPr="006A4807">
        <w:rPr>
          <w:rFonts w:ascii="Century Schoolbook" w:hAnsi="Century Schoolbook"/>
          <w:sz w:val="26"/>
          <w:szCs w:val="26"/>
        </w:rPr>
        <w:t xml:space="preserve">As the dissent also pointed out, </w:t>
      </w:r>
      <w:r w:rsidRPr="006A4807">
        <w:rPr>
          <w:rFonts w:ascii="Century Schoolbook" w:eastAsia="Times New Roman" w:hAnsi="Century Schoolbook" w:cs="Times New Roman"/>
          <w:color w:val="000000"/>
          <w:kern w:val="0"/>
          <w:sz w:val="26"/>
          <w:szCs w:val="26"/>
          <w14:ligatures w14:val="none"/>
        </w:rPr>
        <w:t xml:space="preserve">Boermeester then “applied for a fifth layer of review by filing in the </w:t>
      </w:r>
      <w:r w:rsidR="00A63228">
        <w:rPr>
          <w:rFonts w:ascii="Century Schoolbook" w:eastAsia="Times New Roman" w:hAnsi="Century Schoolbook" w:cs="Times New Roman"/>
          <w:color w:val="000000"/>
          <w:kern w:val="0"/>
          <w:sz w:val="26"/>
          <w:szCs w:val="26"/>
          <w14:ligatures w14:val="none"/>
        </w:rPr>
        <w:t>s</w:t>
      </w:r>
      <w:r w:rsidRPr="006A4807">
        <w:rPr>
          <w:rFonts w:ascii="Century Schoolbook" w:eastAsia="Times New Roman" w:hAnsi="Century Schoolbook" w:cs="Times New Roman"/>
          <w:color w:val="000000"/>
          <w:kern w:val="0"/>
          <w:sz w:val="26"/>
          <w:szCs w:val="26"/>
          <w14:ligatures w14:val="none"/>
        </w:rPr>
        <w:t xml:space="preserve">uperior </w:t>
      </w:r>
      <w:r w:rsidR="00A63228">
        <w:rPr>
          <w:rFonts w:ascii="Century Schoolbook" w:eastAsia="Times New Roman" w:hAnsi="Century Schoolbook" w:cs="Times New Roman"/>
          <w:color w:val="000000"/>
          <w:kern w:val="0"/>
          <w:sz w:val="26"/>
          <w:szCs w:val="26"/>
          <w14:ligatures w14:val="none"/>
        </w:rPr>
        <w:t>c</w:t>
      </w:r>
      <w:r w:rsidRPr="006A4807">
        <w:rPr>
          <w:rFonts w:ascii="Century Schoolbook" w:eastAsia="Times New Roman" w:hAnsi="Century Schoolbook" w:cs="Times New Roman"/>
          <w:color w:val="000000"/>
          <w:kern w:val="0"/>
          <w:sz w:val="26"/>
          <w:szCs w:val="26"/>
          <w14:ligatures w14:val="none"/>
        </w:rPr>
        <w:t xml:space="preserve">ourt. </w:t>
      </w:r>
      <w:r w:rsidR="00E536D1">
        <w:rPr>
          <w:rFonts w:ascii="Century Schoolbook" w:eastAsia="Times New Roman" w:hAnsi="Century Schoolbook" w:cs="Times New Roman"/>
          <w:color w:val="000000"/>
          <w:kern w:val="0"/>
          <w:sz w:val="26"/>
          <w:szCs w:val="26"/>
          <w14:ligatures w14:val="none"/>
        </w:rPr>
        <w:t xml:space="preserve"> </w:t>
      </w:r>
      <w:r w:rsidRPr="006A4807" w:rsidR="00D3728A">
        <w:rPr>
          <w:rFonts w:ascii="Century Schoolbook" w:eastAsia="Times New Roman" w:hAnsi="Century Schoolbook" w:cs="Times New Roman"/>
          <w:color w:val="000000"/>
          <w:kern w:val="0"/>
          <w:sz w:val="26"/>
          <w:szCs w:val="26"/>
          <w14:ligatures w14:val="none"/>
        </w:rPr>
        <w:t>He was granted that review.</w:t>
      </w:r>
      <w:r w:rsidRPr="006A4807">
        <w:rPr>
          <w:rFonts w:ascii="Century Schoolbook" w:eastAsia="Times New Roman" w:hAnsi="Century Schoolbook" w:cs="Times New Roman"/>
          <w:color w:val="000000"/>
          <w:kern w:val="0"/>
          <w:sz w:val="26"/>
          <w:szCs w:val="26"/>
          <w14:ligatures w14:val="none"/>
        </w:rPr>
        <w:t xml:space="preserve"> </w:t>
      </w:r>
      <w:r w:rsidR="00A63228">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 xml:space="preserve">Boermeester then sought and obtained a sixth and seventh layer of review, in this court and the Supreme Court.  </w:t>
      </w:r>
      <w:r w:rsidRPr="006A4807" w:rsidR="00D3728A">
        <w:rPr>
          <w:rFonts w:ascii="Century Schoolbook" w:eastAsia="Times New Roman" w:hAnsi="Century Schoolbook" w:cs="Times New Roman"/>
          <w:color w:val="000000"/>
          <w:kern w:val="0"/>
          <w:sz w:val="26"/>
          <w:szCs w:val="26"/>
          <w14:ligatures w14:val="none"/>
        </w:rPr>
        <w:t xml:space="preserve">At the time of our prior opinion (and of </w:t>
      </w:r>
      <w:r w:rsidRPr="006A4807" w:rsidR="00D3728A">
        <w:rPr>
          <w:rFonts w:ascii="Century Schoolbook" w:eastAsia="Times New Roman" w:hAnsi="Century Schoolbook" w:cs="Times New Roman"/>
          <w:i/>
          <w:iCs/>
          <w:color w:val="000000"/>
          <w:kern w:val="0"/>
          <w:sz w:val="26"/>
          <w:szCs w:val="26"/>
          <w14:ligatures w14:val="none"/>
        </w:rPr>
        <w:t>Allee</w:t>
      </w:r>
      <w:r w:rsidRPr="006A4807" w:rsidR="00D3728A">
        <w:rPr>
          <w:rFonts w:ascii="Century Schoolbook" w:eastAsia="Times New Roman" w:hAnsi="Century Schoolbook" w:cs="Times New Roman"/>
          <w:color w:val="000000"/>
          <w:kern w:val="0"/>
          <w:sz w:val="26"/>
          <w:szCs w:val="26"/>
          <w14:ligatures w14:val="none"/>
        </w:rPr>
        <w:t>), it was not settled law that writ review of USC</w:t>
      </w:r>
      <w:r w:rsidR="00AE09D7">
        <w:rPr>
          <w:rFonts w:ascii="Century Schoolbook" w:eastAsia="Times New Roman" w:hAnsi="Century Schoolbook" w:cs="Times New Roman"/>
          <w:color w:val="000000"/>
          <w:kern w:val="0"/>
          <w:sz w:val="26"/>
          <w:szCs w:val="26"/>
          <w14:ligatures w14:val="none"/>
        </w:rPr>
        <w:t>’</w:t>
      </w:r>
      <w:r w:rsidRPr="006A4807" w:rsidR="00D3728A">
        <w:rPr>
          <w:rFonts w:ascii="Century Schoolbook" w:eastAsia="Times New Roman" w:hAnsi="Century Schoolbook" w:cs="Times New Roman"/>
          <w:color w:val="000000"/>
          <w:kern w:val="0"/>
          <w:sz w:val="26"/>
          <w:szCs w:val="26"/>
          <w14:ligatures w14:val="none"/>
        </w:rPr>
        <w:t xml:space="preserve">s disciplinary proceedings would be available.  </w:t>
      </w:r>
      <w:r w:rsidRPr="006A4807">
        <w:rPr>
          <w:rFonts w:ascii="Century Schoolbook" w:eastAsia="Times New Roman" w:hAnsi="Century Schoolbook" w:cs="Times New Roman"/>
          <w:color w:val="000000"/>
          <w:kern w:val="0"/>
          <w:sz w:val="26"/>
          <w:szCs w:val="26"/>
          <w14:ligatures w14:val="none"/>
        </w:rPr>
        <w:t xml:space="preserve">The Supreme Court held, as a matter of first impression, </w:t>
      </w:r>
      <w:r w:rsidR="007533CF">
        <w:rPr>
          <w:rFonts w:ascii="Century Schoolbook" w:eastAsia="Times New Roman" w:hAnsi="Century Schoolbook" w:cs="Times New Roman"/>
          <w:color w:val="000000"/>
          <w:kern w:val="0"/>
          <w:sz w:val="26"/>
          <w:szCs w:val="26"/>
          <w14:ligatures w14:val="none"/>
        </w:rPr>
        <w:t xml:space="preserve">writ review pursuant to </w:t>
      </w:r>
      <w:r w:rsidR="00A63228">
        <w:rPr>
          <w:rFonts w:ascii="Century Schoolbook" w:eastAsia="Times New Roman" w:hAnsi="Century Schoolbook" w:cs="Times New Roman"/>
          <w:color w:val="000000"/>
          <w:kern w:val="0"/>
          <w:sz w:val="26"/>
          <w:szCs w:val="26"/>
          <w14:ligatures w14:val="none"/>
        </w:rPr>
        <w:t xml:space="preserve">Code of Civil Procedure </w:t>
      </w:r>
      <w:r w:rsidRPr="006A4807">
        <w:rPr>
          <w:rFonts w:ascii="Century Schoolbook" w:eastAsia="Times New Roman" w:hAnsi="Century Schoolbook" w:cs="Times New Roman"/>
          <w:color w:val="000000"/>
          <w:kern w:val="0"/>
          <w:sz w:val="26"/>
          <w:szCs w:val="26"/>
          <w14:ligatures w14:val="none"/>
        </w:rPr>
        <w:t xml:space="preserve">section 1094.5 </w:t>
      </w:r>
      <w:r w:rsidR="007533CF">
        <w:rPr>
          <w:rFonts w:ascii="Century Schoolbook" w:eastAsia="Times New Roman" w:hAnsi="Century Schoolbook" w:cs="Times New Roman"/>
          <w:color w:val="000000"/>
          <w:kern w:val="0"/>
          <w:sz w:val="26"/>
          <w:szCs w:val="26"/>
          <w14:ligatures w14:val="none"/>
        </w:rPr>
        <w:t>i</w:t>
      </w:r>
      <w:r w:rsidRPr="006A4807">
        <w:rPr>
          <w:rFonts w:ascii="Century Schoolbook" w:eastAsia="Times New Roman" w:hAnsi="Century Schoolbook" w:cs="Times New Roman"/>
          <w:color w:val="000000"/>
          <w:kern w:val="0"/>
          <w:sz w:val="26"/>
          <w:szCs w:val="26"/>
          <w14:ligatures w14:val="none"/>
        </w:rPr>
        <w:t>s appropriate for a private university</w:t>
      </w:r>
      <w:r w:rsidR="00AE09D7">
        <w:rPr>
          <w:rFonts w:ascii="Century Schoolbook" w:eastAsia="Times New Roman" w:hAnsi="Century Schoolbook" w:cs="Times New Roman"/>
          <w:color w:val="000000"/>
          <w:kern w:val="0"/>
          <w:sz w:val="26"/>
          <w:szCs w:val="26"/>
          <w14:ligatures w14:val="none"/>
        </w:rPr>
        <w:t>’</w:t>
      </w:r>
      <w:r w:rsidRPr="006A4807">
        <w:rPr>
          <w:rFonts w:ascii="Century Schoolbook" w:eastAsia="Times New Roman" w:hAnsi="Century Schoolbook" w:cs="Times New Roman"/>
          <w:color w:val="000000"/>
          <w:kern w:val="0"/>
          <w:sz w:val="26"/>
          <w:szCs w:val="26"/>
          <w14:ligatures w14:val="none"/>
        </w:rPr>
        <w:t>s disciplinary hearing.  (</w:t>
      </w:r>
      <w:r w:rsidRPr="006A4807">
        <w:rPr>
          <w:rFonts w:ascii="Century Schoolbook" w:eastAsia="Times New Roman" w:hAnsi="Century Schoolbook" w:cs="Times New Roman"/>
          <w:i/>
          <w:iCs/>
          <w:color w:val="3D3D3D"/>
          <w:kern w:val="0"/>
          <w:sz w:val="26"/>
          <w:szCs w:val="26"/>
          <w:bdr w:val="none" w:sz="0" w:space="0" w:color="auto" w:frame="1"/>
          <w14:ligatures w14:val="none"/>
        </w:rPr>
        <w:t>Boermeester</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9D6C94">
        <w:rPr>
          <w:rFonts w:ascii="Century Schoolbook" w:eastAsia="Times New Roman" w:hAnsi="Century Schoolbook" w:cs="Times New Roman"/>
          <w:color w:val="3D3D3D"/>
          <w:kern w:val="0"/>
          <w:sz w:val="26"/>
          <w:szCs w:val="26"/>
          <w:bdr w:val="none" w:sz="0" w:space="0" w:color="auto" w:frame="1"/>
          <w14:ligatures w14:val="none"/>
        </w:rPr>
        <w:t>,</w:t>
      </w:r>
      <w:r w:rsidRPr="006A4807">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6A4807">
        <w:rPr>
          <w:rFonts w:ascii="Century Schoolbook" w:eastAsia="Times New Roman" w:hAnsi="Century Schoolbook" w:cs="Times New Roman"/>
          <w:color w:val="000000"/>
          <w:kern w:val="0"/>
          <w:sz w:val="26"/>
          <w:szCs w:val="26"/>
          <w14:ligatures w14:val="none"/>
        </w:rPr>
        <w:t>15</w:t>
      </w:r>
      <w:r w:rsidR="00946CE7">
        <w:rPr>
          <w:rFonts w:ascii="Century Schoolbook" w:eastAsia="Times New Roman" w:hAnsi="Century Schoolbook" w:cs="Times New Roman"/>
          <w:color w:val="000000"/>
          <w:kern w:val="0"/>
          <w:sz w:val="26"/>
          <w:szCs w:val="26"/>
          <w14:ligatures w14:val="none"/>
        </w:rPr>
        <w:t xml:space="preserve"> </w:t>
      </w:r>
      <w:r w:rsidRPr="006A4807">
        <w:rPr>
          <w:rFonts w:ascii="Century Schoolbook" w:eastAsia="Times New Roman" w:hAnsi="Century Schoolbook" w:cs="Times New Roman"/>
          <w:color w:val="000000"/>
          <w:kern w:val="0"/>
          <w:sz w:val="26"/>
          <w:szCs w:val="26"/>
          <w14:ligatures w14:val="none"/>
        </w:rPr>
        <w:t>Cal.5th at p. 86.)</w:t>
      </w:r>
      <w:r w:rsidR="00E473F1">
        <w:rPr>
          <w:rFonts w:ascii="Century Schoolbook" w:eastAsia="Times New Roman" w:hAnsi="Century Schoolbook" w:cs="Times New Roman"/>
          <w:color w:val="000000"/>
          <w:kern w:val="0"/>
          <w:sz w:val="26"/>
          <w:szCs w:val="26"/>
          <w14:ligatures w14:val="none"/>
        </w:rPr>
        <w:t xml:space="preserve">  We conclude the adjudicatory process was adequate.</w:t>
      </w:r>
    </w:p>
    <w:p w:rsidR="005A320B" w:rsidRPr="00E536D1" w:rsidP="009D6C94" w14:paraId="71118702" w14:textId="68AC76A0">
      <w:pPr>
        <w:shd w:val="clear" w:color="auto" w:fill="FFFFFF"/>
        <w:spacing w:before="120" w:after="120" w:line="288" w:lineRule="auto"/>
        <w:jc w:val="center"/>
        <w:rPr>
          <w:rFonts w:ascii="Century Schoolbook" w:hAnsi="Century Schoolbook"/>
          <w:b/>
          <w:bCs/>
          <w:sz w:val="26"/>
          <w:szCs w:val="26"/>
        </w:rPr>
      </w:pPr>
      <w:r w:rsidRPr="00E536D1">
        <w:rPr>
          <w:rFonts w:ascii="Century Schoolbook" w:hAnsi="Century Schoolbook"/>
          <w:b/>
          <w:bCs/>
          <w:sz w:val="26"/>
          <w:szCs w:val="26"/>
        </w:rPr>
        <w:t>DISPOSITION</w:t>
      </w:r>
    </w:p>
    <w:p w:rsidR="005A320B" w:rsidP="006A4807" w14:paraId="11341990" w14:textId="43C21182">
      <w:pPr>
        <w:shd w:val="clear" w:color="auto" w:fill="FFFFFF"/>
        <w:spacing w:after="0" w:line="288" w:lineRule="auto"/>
        <w:rPr>
          <w:rFonts w:ascii="Century Schoolbook" w:hAnsi="Century Schoolbook"/>
          <w:sz w:val="26"/>
          <w:szCs w:val="26"/>
        </w:rPr>
      </w:pPr>
      <w:r w:rsidRPr="006A4807">
        <w:rPr>
          <w:rFonts w:ascii="Century Schoolbook" w:hAnsi="Century Schoolbook"/>
          <w:sz w:val="26"/>
          <w:szCs w:val="26"/>
        </w:rPr>
        <w:tab/>
        <w:t>The judgment is affirmed.</w:t>
      </w:r>
    </w:p>
    <w:p w:rsidR="00BC0527" w:rsidP="00946CE7" w14:paraId="3BD4B148" w14:textId="77777777">
      <w:pPr>
        <w:shd w:val="clear" w:color="auto" w:fill="FFFFFF"/>
        <w:spacing w:after="0" w:line="240" w:lineRule="auto"/>
        <w:rPr>
          <w:rFonts w:ascii="Century Schoolbook" w:hAnsi="Century Schoolbook"/>
          <w:sz w:val="26"/>
          <w:szCs w:val="26"/>
        </w:rPr>
      </w:pPr>
    </w:p>
    <w:p w:rsidR="00BC0527" w:rsidRPr="00BC0527" w:rsidP="00BC0527" w14:paraId="1C02E9D0" w14:textId="42F1479A">
      <w:pPr>
        <w:widowControl w:val="0"/>
        <w:spacing w:after="0" w:line="240" w:lineRule="auto"/>
        <w:ind w:right="-274"/>
        <w:rPr>
          <w:rFonts w:ascii="Century Schoolbook" w:hAnsi="Century Schoolbook"/>
          <w:sz w:val="26"/>
        </w:rPr>
      </w:pPr>
      <w:r>
        <w:rPr>
          <w:rFonts w:ascii="Century Schoolbook" w:hAnsi="Century Schoolbook"/>
          <w:b/>
          <w:sz w:val="26"/>
        </w:rPr>
        <w:tab/>
      </w:r>
      <w:r w:rsidR="00F2321E">
        <w:rPr>
          <w:rFonts w:ascii="Century Schoolbook" w:hAnsi="Century Schoolbook"/>
          <w:b/>
          <w:sz w:val="26"/>
          <w:szCs w:val="26"/>
        </w:rPr>
        <w:t>CERTIFIED FOR PUBLICATION</w:t>
      </w:r>
    </w:p>
    <w:p w:rsidR="00BC0527" w:rsidRPr="00BC0527" w:rsidP="00BC0527" w14:paraId="36D09BA4" w14:textId="77777777">
      <w:pPr>
        <w:widowControl w:val="0"/>
        <w:spacing w:after="0" w:line="240" w:lineRule="auto"/>
        <w:rPr>
          <w:rFonts w:ascii="Century Schoolbook" w:hAnsi="Century Schoolbook"/>
          <w:sz w:val="26"/>
        </w:rPr>
      </w:pPr>
    </w:p>
    <w:p w:rsidR="00BC0527" w:rsidRPr="00BC0527" w:rsidP="00BC0527" w14:paraId="7BEFBC90" w14:textId="77777777">
      <w:pPr>
        <w:widowControl w:val="0"/>
        <w:spacing w:after="0" w:line="240" w:lineRule="auto"/>
        <w:rPr>
          <w:rFonts w:ascii="Century Schoolbook" w:hAnsi="Century Schoolbook"/>
          <w:sz w:val="26"/>
        </w:rPr>
      </w:pPr>
    </w:p>
    <w:p w:rsidR="00BC0527" w:rsidRPr="00BC0527" w:rsidP="00BC0527" w14:paraId="3721E649" w14:textId="77777777">
      <w:pPr>
        <w:widowControl w:val="0"/>
        <w:spacing w:after="0" w:line="240" w:lineRule="auto"/>
        <w:rPr>
          <w:rFonts w:ascii="Century Schoolbook" w:hAnsi="Century Schoolbook"/>
          <w:sz w:val="26"/>
        </w:rPr>
      </w:pPr>
    </w:p>
    <w:p w:rsidR="00BC0527" w:rsidRPr="00BC0527" w:rsidP="00BC0527" w14:paraId="2A8C4FAB" w14:textId="77777777">
      <w:pPr>
        <w:widowControl w:val="0"/>
        <w:spacing w:after="0" w:line="240" w:lineRule="auto"/>
        <w:rPr>
          <w:rFonts w:ascii="Century Schoolbook" w:hAnsi="Century Schoolbook"/>
          <w:sz w:val="26"/>
        </w:rPr>
      </w:pPr>
    </w:p>
    <w:p w:rsidR="00BC0527" w:rsidRPr="00BC0527" w:rsidP="00BC0527" w14:paraId="63D92218" w14:textId="77777777">
      <w:pPr>
        <w:widowControl w:val="0"/>
        <w:spacing w:after="0" w:line="240" w:lineRule="auto"/>
        <w:rPr>
          <w:rFonts w:ascii="Century Schoolbook" w:hAnsi="Century Schoolbook"/>
          <w:sz w:val="26"/>
        </w:rPr>
      </w:pPr>
      <w:r w:rsidRPr="00BC0527">
        <w:rPr>
          <w:rFonts w:ascii="Century Schoolbook" w:hAnsi="Century Schoolbook"/>
          <w:sz w:val="26"/>
        </w:rPr>
        <w:tab/>
      </w:r>
      <w:r w:rsidRPr="00BC0527">
        <w:rPr>
          <w:rFonts w:ascii="Century Schoolbook" w:hAnsi="Century Schoolbook"/>
          <w:sz w:val="26"/>
        </w:rPr>
        <w:tab/>
      </w:r>
      <w:r w:rsidRPr="00BC0527">
        <w:rPr>
          <w:rFonts w:ascii="Century Schoolbook" w:hAnsi="Century Schoolbook"/>
          <w:sz w:val="26"/>
        </w:rPr>
        <w:tab/>
      </w:r>
      <w:r w:rsidRPr="00BC0527">
        <w:rPr>
          <w:rFonts w:ascii="Century Schoolbook" w:hAnsi="Century Schoolbook"/>
          <w:sz w:val="26"/>
        </w:rPr>
        <w:tab/>
      </w:r>
      <w:r w:rsidRPr="00BC0527">
        <w:rPr>
          <w:rFonts w:ascii="Century Schoolbook" w:hAnsi="Century Schoolbook"/>
          <w:sz w:val="26"/>
        </w:rPr>
        <w:tab/>
      </w:r>
      <w:r w:rsidRPr="00BC0527">
        <w:rPr>
          <w:rFonts w:ascii="Century Schoolbook" w:hAnsi="Century Schoolbook"/>
          <w:sz w:val="26"/>
        </w:rPr>
        <w:tab/>
      </w:r>
      <w:r w:rsidRPr="00BC0527">
        <w:rPr>
          <w:rFonts w:ascii="Century Schoolbook" w:hAnsi="Century Schoolbook"/>
          <w:sz w:val="26"/>
        </w:rPr>
        <w:tab/>
        <w:t>STRATTON, P. J.</w:t>
      </w:r>
    </w:p>
    <w:p w:rsidR="00BC0527" w:rsidRPr="00BC0527" w:rsidP="00BC0527" w14:paraId="1BFDDDCB" w14:textId="77777777">
      <w:pPr>
        <w:widowControl w:val="0"/>
        <w:spacing w:after="0" w:line="240" w:lineRule="auto"/>
        <w:rPr>
          <w:rFonts w:ascii="Century Schoolbook" w:hAnsi="Century Schoolbook"/>
          <w:sz w:val="26"/>
        </w:rPr>
      </w:pPr>
    </w:p>
    <w:p w:rsidR="00BC0527" w:rsidRPr="00BC0527" w:rsidP="00BC0527" w14:paraId="75327DE0" w14:textId="77777777">
      <w:pPr>
        <w:widowControl w:val="0"/>
        <w:spacing w:after="0" w:line="240" w:lineRule="auto"/>
        <w:rPr>
          <w:rFonts w:ascii="Century Schoolbook" w:hAnsi="Century Schoolbook"/>
          <w:sz w:val="26"/>
        </w:rPr>
      </w:pPr>
      <w:r w:rsidRPr="00BC0527">
        <w:rPr>
          <w:rFonts w:ascii="Century Schoolbook" w:hAnsi="Century Schoolbook"/>
          <w:sz w:val="26"/>
        </w:rPr>
        <w:t>We concur:</w:t>
      </w:r>
    </w:p>
    <w:p w:rsidR="00BC0527" w:rsidRPr="00BC0527" w:rsidP="00BC0527" w14:paraId="2D13DF01" w14:textId="77777777">
      <w:pPr>
        <w:widowControl w:val="0"/>
        <w:spacing w:after="0" w:line="240" w:lineRule="auto"/>
        <w:rPr>
          <w:rFonts w:ascii="Century Schoolbook" w:hAnsi="Century Schoolbook"/>
          <w:sz w:val="26"/>
        </w:rPr>
      </w:pPr>
    </w:p>
    <w:p w:rsidR="00BC0527" w:rsidRPr="00BC0527" w:rsidP="00BC0527" w14:paraId="6E5F011A" w14:textId="77777777">
      <w:pPr>
        <w:widowControl w:val="0"/>
        <w:spacing w:after="0" w:line="240" w:lineRule="auto"/>
        <w:rPr>
          <w:rFonts w:ascii="Century Schoolbook" w:hAnsi="Century Schoolbook"/>
          <w:sz w:val="26"/>
        </w:rPr>
      </w:pPr>
    </w:p>
    <w:p w:rsidR="00BC0527" w:rsidRPr="00BC0527" w:rsidP="00BC0527" w14:paraId="4DBA372F" w14:textId="77777777">
      <w:pPr>
        <w:widowControl w:val="0"/>
        <w:spacing w:after="0" w:line="240" w:lineRule="auto"/>
        <w:rPr>
          <w:rFonts w:ascii="Century Schoolbook" w:hAnsi="Century Schoolbook"/>
          <w:sz w:val="26"/>
        </w:rPr>
      </w:pPr>
    </w:p>
    <w:p w:rsidR="00BC0527" w:rsidRPr="00BC0527" w:rsidP="00BC0527" w14:paraId="7BE3DFE9" w14:textId="77777777">
      <w:pPr>
        <w:widowControl w:val="0"/>
        <w:spacing w:after="0" w:line="240" w:lineRule="auto"/>
        <w:rPr>
          <w:rFonts w:ascii="Century Schoolbook" w:hAnsi="Century Schoolbook"/>
          <w:sz w:val="26"/>
        </w:rPr>
      </w:pPr>
    </w:p>
    <w:p w:rsidR="00BC0527" w:rsidRPr="00BC0527" w:rsidP="00BC0527" w14:paraId="7011E5AD" w14:textId="77777777">
      <w:pPr>
        <w:widowControl w:val="0"/>
        <w:spacing w:after="0" w:line="240" w:lineRule="auto"/>
        <w:rPr>
          <w:rFonts w:ascii="Century Schoolbook" w:hAnsi="Century Schoolbook"/>
          <w:sz w:val="26"/>
        </w:rPr>
      </w:pPr>
    </w:p>
    <w:p w:rsidR="00BC0527" w:rsidRPr="00BC0527" w:rsidP="00BC0527" w14:paraId="79A51DBF" w14:textId="77777777">
      <w:pPr>
        <w:widowControl w:val="0"/>
        <w:spacing w:after="0" w:line="240" w:lineRule="auto"/>
        <w:rPr>
          <w:rFonts w:ascii="Century Schoolbook" w:hAnsi="Century Schoolbook"/>
          <w:sz w:val="26"/>
        </w:rPr>
      </w:pPr>
      <w:r w:rsidRPr="00BC0527">
        <w:rPr>
          <w:rFonts w:ascii="Century Schoolbook" w:hAnsi="Century Schoolbook"/>
          <w:sz w:val="26"/>
        </w:rPr>
        <w:tab/>
      </w:r>
      <w:r w:rsidRPr="00BC0527">
        <w:rPr>
          <w:rFonts w:ascii="Century Schoolbook" w:hAnsi="Century Schoolbook"/>
          <w:sz w:val="26"/>
        </w:rPr>
        <w:tab/>
        <w:t>WILEY, J.</w:t>
      </w:r>
    </w:p>
    <w:p w:rsidR="00BC0527" w:rsidRPr="00BC0527" w:rsidP="00BC0527" w14:paraId="4E732AFC" w14:textId="77777777">
      <w:pPr>
        <w:widowControl w:val="0"/>
        <w:spacing w:after="0" w:line="240" w:lineRule="auto"/>
        <w:rPr>
          <w:rFonts w:ascii="Century Schoolbook" w:hAnsi="Century Schoolbook"/>
          <w:sz w:val="26"/>
        </w:rPr>
      </w:pPr>
    </w:p>
    <w:p w:rsidR="00BC0527" w:rsidRPr="00BC0527" w:rsidP="00BC0527" w14:paraId="3344F677" w14:textId="77777777">
      <w:pPr>
        <w:widowControl w:val="0"/>
        <w:spacing w:after="0" w:line="240" w:lineRule="auto"/>
        <w:rPr>
          <w:rFonts w:ascii="Century Schoolbook" w:hAnsi="Century Schoolbook"/>
          <w:sz w:val="26"/>
        </w:rPr>
      </w:pPr>
    </w:p>
    <w:p w:rsidR="00BC0527" w:rsidRPr="00BC0527" w:rsidP="00BC0527" w14:paraId="77B002CD" w14:textId="77777777">
      <w:pPr>
        <w:widowControl w:val="0"/>
        <w:spacing w:after="0" w:line="240" w:lineRule="auto"/>
        <w:rPr>
          <w:rFonts w:ascii="Century Schoolbook" w:hAnsi="Century Schoolbook"/>
          <w:sz w:val="26"/>
        </w:rPr>
      </w:pPr>
    </w:p>
    <w:p w:rsidR="00BC0527" w:rsidRPr="00BC0527" w:rsidP="00BC0527" w14:paraId="36686EEE" w14:textId="77777777">
      <w:pPr>
        <w:widowControl w:val="0"/>
        <w:spacing w:after="0" w:line="240" w:lineRule="auto"/>
        <w:rPr>
          <w:rFonts w:ascii="Century Schoolbook" w:hAnsi="Century Schoolbook"/>
          <w:sz w:val="26"/>
        </w:rPr>
      </w:pPr>
    </w:p>
    <w:p w:rsidR="00BC0527" w:rsidRPr="00BC0527" w:rsidP="00BC0527" w14:paraId="05B56C28" w14:textId="4891FBF6">
      <w:pPr>
        <w:widowControl w:val="0"/>
        <w:spacing w:after="0" w:line="240" w:lineRule="auto"/>
        <w:rPr>
          <w:rFonts w:ascii="Century Schoolbook" w:hAnsi="Century Schoolbook"/>
        </w:rPr>
      </w:pPr>
      <w:r w:rsidRPr="00BC0527">
        <w:rPr>
          <w:rFonts w:ascii="Century Schoolbook" w:hAnsi="Century Schoolbook"/>
          <w:sz w:val="26"/>
        </w:rPr>
        <w:tab/>
      </w:r>
      <w:r w:rsidRPr="00BC0527">
        <w:rPr>
          <w:rFonts w:ascii="Century Schoolbook" w:hAnsi="Century Schoolbook"/>
          <w:sz w:val="26"/>
        </w:rPr>
        <w:tab/>
        <w:t>VIRAMONTES, J.</w:t>
      </w:r>
    </w:p>
    <w:sectPr w:rsidSect="009855ED">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8D3" w14:paraId="5ECEA3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Century Schoolbook" w:hAnsi="Century Schoolbook"/>
        <w:sz w:val="26"/>
        <w:szCs w:val="26"/>
      </w:rPr>
      <w:id w:val="-664481634"/>
      <w:docPartObj>
        <w:docPartGallery w:val="Page Numbers (Bottom of Page)"/>
        <w:docPartUnique/>
      </w:docPartObj>
    </w:sdtPr>
    <w:sdtEndPr>
      <w:rPr>
        <w:noProof/>
      </w:rPr>
    </w:sdtEndPr>
    <w:sdtContent>
      <w:p w:rsidR="00A66114" w:rsidRPr="00BC0527" w:rsidP="00BC0527" w14:paraId="28A823EC" w14:textId="17BB38E1">
        <w:pPr>
          <w:pStyle w:val="Footer"/>
          <w:jc w:val="center"/>
          <w:rPr>
            <w:rFonts w:ascii="Century Schoolbook" w:hAnsi="Century Schoolbook"/>
            <w:sz w:val="26"/>
            <w:szCs w:val="26"/>
          </w:rPr>
        </w:pPr>
        <w:r w:rsidRPr="00BC0527">
          <w:rPr>
            <w:rFonts w:ascii="Century Schoolbook" w:hAnsi="Century Schoolbook"/>
            <w:sz w:val="26"/>
            <w:szCs w:val="26"/>
          </w:rPr>
          <w:fldChar w:fldCharType="begin"/>
        </w:r>
        <w:r w:rsidRPr="00BC0527">
          <w:rPr>
            <w:rFonts w:ascii="Century Schoolbook" w:hAnsi="Century Schoolbook"/>
            <w:sz w:val="26"/>
            <w:szCs w:val="26"/>
          </w:rPr>
          <w:instrText xml:space="preserve"> PAGE   \* MERGEFORMAT </w:instrText>
        </w:r>
        <w:r w:rsidRPr="00BC0527">
          <w:rPr>
            <w:rFonts w:ascii="Century Schoolbook" w:hAnsi="Century Schoolbook"/>
            <w:sz w:val="26"/>
            <w:szCs w:val="26"/>
          </w:rPr>
          <w:fldChar w:fldCharType="separate"/>
        </w:r>
        <w:r w:rsidRPr="00BC0527">
          <w:rPr>
            <w:rFonts w:ascii="Century Schoolbook" w:hAnsi="Century Schoolbook"/>
            <w:noProof/>
            <w:sz w:val="26"/>
            <w:szCs w:val="26"/>
          </w:rPr>
          <w:t>2</w:t>
        </w:r>
        <w:r w:rsidRPr="00BC0527">
          <w:rPr>
            <w:rFonts w:ascii="Century Schoolbook" w:hAnsi="Century Schoolbook"/>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8D3" w14:paraId="63B10E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6AF9" w:rsidP="007944D2" w14:paraId="19E111B7" w14:textId="77777777">
      <w:pPr>
        <w:spacing w:after="0" w:line="240" w:lineRule="auto"/>
      </w:pPr>
      <w:r>
        <w:separator/>
      </w:r>
    </w:p>
  </w:footnote>
  <w:footnote w:type="continuationSeparator" w:id="1">
    <w:p w:rsidR="00466AF9" w:rsidP="007944D2" w14:paraId="1723AA5E" w14:textId="77777777">
      <w:pPr>
        <w:spacing w:after="0" w:line="240" w:lineRule="auto"/>
      </w:pPr>
      <w:r>
        <w:continuationSeparator/>
      </w:r>
    </w:p>
  </w:footnote>
  <w:footnote w:id="2">
    <w:p w:rsidR="000111F0" w:rsidRPr="00BC0527" w:rsidP="00BC0527" w14:paraId="45F556FB" w14:textId="08F5BE59">
      <w:pPr>
        <w:shd w:val="clear" w:color="auto" w:fill="FFFFFF"/>
        <w:spacing w:after="240" w:line="240" w:lineRule="auto"/>
        <w:rPr>
          <w:rFonts w:ascii="Century Schoolbook" w:eastAsia="Times New Roman" w:hAnsi="Century Schoolbook" w:cs="Times New Roman"/>
          <w:color w:val="000000"/>
          <w:kern w:val="0"/>
          <w:sz w:val="26"/>
          <w:szCs w:val="26"/>
          <w14:ligatures w14:val="none"/>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sidR="00B759CA">
        <w:rPr>
          <w:rFonts w:ascii="Century Schoolbook" w:hAnsi="Century Schoolbook"/>
          <w:sz w:val="26"/>
          <w:szCs w:val="26"/>
        </w:rPr>
        <w:tab/>
      </w:r>
      <w:r w:rsidRPr="00BC0527">
        <w:rPr>
          <w:rFonts w:ascii="Century Schoolbook" w:eastAsia="Times New Roman" w:hAnsi="Century Schoolbook" w:cs="Times New Roman"/>
          <w:color w:val="000000"/>
          <w:kern w:val="0"/>
          <w:sz w:val="26"/>
          <w:szCs w:val="26"/>
          <w14:ligatures w14:val="none"/>
        </w:rPr>
        <w:t>The next day, Roe texted the investigator, “Will I know tomorrow if I can get rid of my statement because I really don</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t want it used and I don</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t even think it is fair because I still disagree with somethings I said so to use it wouldn</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t be accurate and I just have been stressing about if it</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s being used or not so will [the coordinator] have an answer for me tomorrow?”</w:t>
      </w:r>
    </w:p>
  </w:footnote>
  <w:footnote w:id="3">
    <w:p w:rsidR="007944D2" w:rsidRPr="00BC0527" w:rsidP="00BC0527" w14:paraId="74C85B15" w14:textId="3D131347">
      <w:pPr>
        <w:pStyle w:val="FootnoteText"/>
        <w:spacing w:after="240"/>
        <w:rPr>
          <w:rFonts w:ascii="Century Schoolbook" w:hAnsi="Century Schoolbook"/>
          <w:sz w:val="26"/>
          <w:szCs w:val="26"/>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t>Even without the Supreme Court</w:t>
      </w:r>
      <w:r w:rsidR="00AE09D7">
        <w:rPr>
          <w:rFonts w:ascii="Century Schoolbook" w:hAnsi="Century Schoolbook"/>
          <w:sz w:val="26"/>
          <w:szCs w:val="26"/>
        </w:rPr>
        <w:t>’</w:t>
      </w:r>
      <w:r w:rsidRPr="00BC0527">
        <w:rPr>
          <w:rFonts w:ascii="Century Schoolbook" w:hAnsi="Century Schoolbook"/>
          <w:sz w:val="26"/>
          <w:szCs w:val="26"/>
        </w:rPr>
        <w:t>s instructions, we would not consider any other claims without an explanation of why they were not raised in the original briefing.</w:t>
      </w:r>
      <w:r w:rsidR="008E2995">
        <w:rPr>
          <w:rFonts w:ascii="Century Schoolbook" w:hAnsi="Century Schoolbook"/>
          <w:sz w:val="26"/>
          <w:szCs w:val="26"/>
        </w:rPr>
        <w:t xml:space="preserve">  </w:t>
      </w:r>
      <w:r w:rsidRPr="00BC0527">
        <w:rPr>
          <w:rFonts w:ascii="Century Schoolbook" w:hAnsi="Century Schoolbook"/>
          <w:sz w:val="26"/>
          <w:szCs w:val="26"/>
        </w:rPr>
        <w:t xml:space="preserve">(See </w:t>
      </w:r>
      <w:r w:rsidRPr="00BC0527">
        <w:rPr>
          <w:rFonts w:ascii="Century Schoolbook" w:hAnsi="Century Schoolbook"/>
          <w:i/>
          <w:iCs/>
          <w:sz w:val="26"/>
          <w:szCs w:val="26"/>
        </w:rPr>
        <w:t>Dahms v. Downtown Pomona Property &amp; Business Improvement Dist</w:t>
      </w:r>
      <w:r w:rsidRPr="00BC0527">
        <w:rPr>
          <w:rFonts w:ascii="Century Schoolbook" w:hAnsi="Century Schoolbook"/>
          <w:sz w:val="26"/>
          <w:szCs w:val="26"/>
        </w:rPr>
        <w:t>. (2009) 174 Cal.App.4th 708, 711, fn. 1 [“any arguments raised in the supplemental briefs that could have been raised in the parties</w:t>
      </w:r>
      <w:r w:rsidR="00AE09D7">
        <w:rPr>
          <w:rFonts w:ascii="Century Schoolbook" w:hAnsi="Century Schoolbook"/>
          <w:sz w:val="26"/>
          <w:szCs w:val="26"/>
        </w:rPr>
        <w:t>’</w:t>
      </w:r>
      <w:r w:rsidRPr="00BC0527">
        <w:rPr>
          <w:rFonts w:ascii="Century Schoolbook" w:hAnsi="Century Schoolbook"/>
          <w:sz w:val="26"/>
          <w:szCs w:val="26"/>
        </w:rPr>
        <w:t xml:space="preserve"> original briefs will not be considered”]; accord, </w:t>
      </w:r>
      <w:bookmarkStart w:id="0" w:name="_Hlk159312932"/>
      <w:r w:rsidRPr="00BC0527">
        <w:rPr>
          <w:rFonts w:ascii="Century Schoolbook" w:hAnsi="Century Schoolbook"/>
          <w:i/>
          <w:iCs/>
          <w:sz w:val="26"/>
          <w:szCs w:val="26"/>
        </w:rPr>
        <w:t>People v. Vasquez</w:t>
      </w:r>
      <w:r w:rsidRPr="00BC0527">
        <w:rPr>
          <w:rFonts w:ascii="Century Schoolbook" w:hAnsi="Century Schoolbook"/>
          <w:sz w:val="26"/>
          <w:szCs w:val="26"/>
        </w:rPr>
        <w:t xml:space="preserve"> (2022) 74 Cal.App.5th 1021, 1033</w:t>
      </w:r>
      <w:bookmarkEnd w:id="0"/>
      <w:r w:rsidRPr="00BC0527">
        <w:rPr>
          <w:rFonts w:ascii="Century Schoolbook" w:hAnsi="Century Schoolbook"/>
          <w:sz w:val="26"/>
          <w:szCs w:val="26"/>
        </w:rPr>
        <w:t xml:space="preserve">, fn. 10 </w:t>
      </w:r>
      <w:r w:rsidRPr="00946CE7">
        <w:rPr>
          <w:rFonts w:ascii="Century Schoolbook" w:hAnsi="Century Schoolbook"/>
          <w:sz w:val="26"/>
          <w:szCs w:val="26"/>
        </w:rPr>
        <w:t>[disregarding contention in supplemental brief that party could have raised before the previous Court of Appeal decision].)</w:t>
      </w:r>
    </w:p>
  </w:footnote>
  <w:footnote w:id="4">
    <w:p w:rsidR="00D472A8" w:rsidRPr="00BC0527" w:rsidP="00BC0527" w14:paraId="320D5C5F" w14:textId="2EC88189">
      <w:pPr>
        <w:pStyle w:val="FootnoteText"/>
        <w:spacing w:after="240"/>
        <w:rPr>
          <w:rFonts w:ascii="Century Schoolbook" w:hAnsi="Century Schoolbook"/>
          <w:sz w:val="26"/>
          <w:szCs w:val="26"/>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t xml:space="preserve">Our conclusion is reinforced by the fact that </w:t>
      </w:r>
      <w:r w:rsidRPr="00BC0527">
        <w:rPr>
          <w:rFonts w:ascii="Century Schoolbook" w:eastAsia="Times New Roman" w:hAnsi="Century Schoolbook" w:cs="Times New Roman"/>
          <w:color w:val="000000"/>
          <w:kern w:val="0"/>
          <w:sz w:val="26"/>
          <w:szCs w:val="26"/>
          <w14:ligatures w14:val="none"/>
        </w:rPr>
        <w:t xml:space="preserve">Divisions </w:t>
      </w:r>
      <w:r w:rsidR="000109F3">
        <w:rPr>
          <w:rFonts w:ascii="Century Schoolbook" w:eastAsia="Times New Roman" w:hAnsi="Century Schoolbook" w:cs="Times New Roman"/>
          <w:color w:val="000000"/>
          <w:kern w:val="0"/>
          <w:sz w:val="26"/>
          <w:szCs w:val="26"/>
          <w14:ligatures w14:val="none"/>
        </w:rPr>
        <w:t>Three</w:t>
      </w:r>
      <w:r w:rsidRPr="00BC0527">
        <w:rPr>
          <w:rFonts w:ascii="Century Schoolbook" w:eastAsia="Times New Roman" w:hAnsi="Century Schoolbook" w:cs="Times New Roman"/>
          <w:color w:val="000000"/>
          <w:kern w:val="0"/>
          <w:sz w:val="26"/>
          <w:szCs w:val="26"/>
          <w14:ligatures w14:val="none"/>
        </w:rPr>
        <w:t xml:space="preserve"> and </w:t>
      </w:r>
      <w:r w:rsidR="000109F3">
        <w:rPr>
          <w:rFonts w:ascii="Century Schoolbook" w:eastAsia="Times New Roman" w:hAnsi="Century Schoolbook" w:cs="Times New Roman"/>
          <w:color w:val="000000"/>
          <w:kern w:val="0"/>
          <w:sz w:val="26"/>
          <w:szCs w:val="26"/>
          <w14:ligatures w14:val="none"/>
        </w:rPr>
        <w:t>Seven</w:t>
      </w:r>
      <w:r w:rsidRPr="00BC0527">
        <w:rPr>
          <w:rFonts w:ascii="Century Schoolbook" w:eastAsia="Times New Roman" w:hAnsi="Century Schoolbook" w:cs="Times New Roman"/>
          <w:color w:val="000000"/>
          <w:kern w:val="0"/>
          <w:sz w:val="26"/>
          <w:szCs w:val="26"/>
          <w14:ligatures w14:val="none"/>
        </w:rPr>
        <w:t xml:space="preserve"> of this District Court of Appeal have expressly held that college disciplinary decisions do not involve a vested fundamental right.  (</w:t>
      </w:r>
      <w:r w:rsidRPr="00BC0527">
        <w:rPr>
          <w:rFonts w:ascii="Century Schoolbook" w:hAnsi="Century Schoolbook"/>
          <w:i/>
          <w:iCs/>
          <w:sz w:val="26"/>
          <w:szCs w:val="26"/>
        </w:rPr>
        <w:t>Doe v. University of Southern California</w:t>
      </w:r>
      <w:r w:rsidRPr="00BC0527">
        <w:rPr>
          <w:rFonts w:ascii="Century Schoolbook" w:hAnsi="Century Schoolbook"/>
          <w:sz w:val="26"/>
          <w:szCs w:val="26"/>
        </w:rPr>
        <w:t xml:space="preserve"> (2018) 29</w:t>
      </w:r>
      <w:r w:rsidR="009E7B41">
        <w:rPr>
          <w:rFonts w:ascii="Century Schoolbook" w:hAnsi="Century Schoolbook"/>
          <w:sz w:val="26"/>
          <w:szCs w:val="26"/>
        </w:rPr>
        <w:t xml:space="preserve"> </w:t>
      </w:r>
      <w:r w:rsidRPr="00BC0527">
        <w:rPr>
          <w:rFonts w:ascii="Century Schoolbook" w:hAnsi="Century Schoolbook"/>
          <w:sz w:val="26"/>
          <w:szCs w:val="26"/>
        </w:rPr>
        <w:t>Cal.App.5th 1212, 1231</w:t>
      </w:r>
      <w:r w:rsidR="00F4129B">
        <w:rPr>
          <w:rFonts w:ascii="Century Schoolbook" w:hAnsi="Century Schoolbook"/>
          <w:sz w:val="26"/>
          <w:szCs w:val="26"/>
        </w:rPr>
        <w:t xml:space="preserve"> </w:t>
      </w:r>
      <w:r w:rsidRPr="00BC0527">
        <w:rPr>
          <w:rFonts w:ascii="Century Schoolbook" w:hAnsi="Century Schoolbook"/>
          <w:sz w:val="26"/>
          <w:szCs w:val="26"/>
        </w:rPr>
        <w:t xml:space="preserve">[“A university disciplinary proceeding concerning sexual misconduct does not involve a fundamental vested right.”]; </w:t>
      </w:r>
      <w:r w:rsidRPr="00BC0527">
        <w:rPr>
          <w:rFonts w:ascii="Century Schoolbook" w:hAnsi="Century Schoolbook"/>
          <w:i/>
          <w:iCs/>
          <w:sz w:val="26"/>
          <w:szCs w:val="26"/>
        </w:rPr>
        <w:t>Doe v. Occidental College</w:t>
      </w:r>
      <w:r w:rsidRPr="00BC0527">
        <w:rPr>
          <w:rFonts w:ascii="Century Schoolbook" w:hAnsi="Century Schoolbook"/>
          <w:sz w:val="26"/>
          <w:szCs w:val="26"/>
        </w:rPr>
        <w:t xml:space="preserve"> (2019) 37</w:t>
      </w:r>
      <w:r w:rsidR="009D6C94">
        <w:rPr>
          <w:rFonts w:ascii="Century Schoolbook" w:hAnsi="Century Schoolbook"/>
          <w:sz w:val="26"/>
          <w:szCs w:val="26"/>
        </w:rPr>
        <w:t> </w:t>
      </w:r>
      <w:r w:rsidRPr="00BC0527">
        <w:rPr>
          <w:rFonts w:ascii="Century Schoolbook" w:hAnsi="Century Schoolbook"/>
          <w:sz w:val="26"/>
          <w:szCs w:val="26"/>
        </w:rPr>
        <w:t>Cal.App.5th 1003, 1018 [“California cases reviewing colleges</w:t>
      </w:r>
      <w:r w:rsidR="00AE09D7">
        <w:rPr>
          <w:rFonts w:ascii="Century Schoolbook" w:hAnsi="Century Schoolbook"/>
          <w:sz w:val="26"/>
          <w:szCs w:val="26"/>
        </w:rPr>
        <w:t>’</w:t>
      </w:r>
      <w:r w:rsidRPr="00BC0527">
        <w:rPr>
          <w:rFonts w:ascii="Century Schoolbook" w:hAnsi="Century Schoolbook"/>
          <w:sz w:val="26"/>
          <w:szCs w:val="26"/>
        </w:rPr>
        <w:t xml:space="preserve"> disciplinary decisions concerning student sexual misconduct have repeatedly applied the substantial evidence standard because the decisions there </w:t>
      </w:r>
      <w:r w:rsidR="000109F3">
        <w:rPr>
          <w:rFonts w:ascii="Century Schoolbook" w:hAnsi="Century Schoolbook"/>
          <w:sz w:val="26"/>
          <w:szCs w:val="26"/>
        </w:rPr>
        <w:t>‘</w:t>
      </w:r>
      <w:r w:rsidRPr="00BC0527">
        <w:rPr>
          <w:rFonts w:ascii="Century Schoolbook" w:hAnsi="Century Schoolbook"/>
          <w:sz w:val="26"/>
          <w:szCs w:val="26"/>
        </w:rPr>
        <w:t xml:space="preserve">do not </w:t>
      </w:r>
      <w:r w:rsidR="00797820">
        <w:rPr>
          <w:rFonts w:ascii="Century Schoolbook" w:hAnsi="Century Schoolbook"/>
          <w:sz w:val="26"/>
          <w:szCs w:val="26"/>
        </w:rPr>
        <w:t>“ ‘</w:t>
      </w:r>
      <w:r w:rsidRPr="00BC0527">
        <w:rPr>
          <w:rFonts w:ascii="Century Schoolbook" w:hAnsi="Century Schoolbook"/>
          <w:sz w:val="26"/>
          <w:szCs w:val="26"/>
        </w:rPr>
        <w:t>involv</w:t>
      </w:r>
      <w:r w:rsidR="00797820">
        <w:rPr>
          <w:rFonts w:ascii="Century Schoolbook" w:hAnsi="Century Schoolbook"/>
          <w:sz w:val="26"/>
          <w:szCs w:val="26"/>
        </w:rPr>
        <w:t>[</w:t>
      </w:r>
      <w:r w:rsidRPr="00BC0527">
        <w:rPr>
          <w:rFonts w:ascii="Century Schoolbook" w:hAnsi="Century Schoolbook"/>
          <w:sz w:val="26"/>
          <w:szCs w:val="26"/>
        </w:rPr>
        <w:t>e</w:t>
      </w:r>
      <w:r w:rsidR="00797820">
        <w:rPr>
          <w:rFonts w:ascii="Century Schoolbook" w:hAnsi="Century Schoolbook"/>
          <w:sz w:val="26"/>
          <w:szCs w:val="26"/>
        </w:rPr>
        <w:t>]</w:t>
      </w:r>
      <w:r w:rsidRPr="00BC0527">
        <w:rPr>
          <w:rFonts w:ascii="Century Schoolbook" w:hAnsi="Century Schoolbook"/>
          <w:sz w:val="26"/>
          <w:szCs w:val="26"/>
        </w:rPr>
        <w:t xml:space="preserve"> a fundamental vested right.</w:t>
      </w:r>
      <w:r w:rsidR="000109F3">
        <w:rPr>
          <w:rFonts w:ascii="Century Schoolbook" w:hAnsi="Century Schoolbook"/>
          <w:sz w:val="26"/>
          <w:szCs w:val="26"/>
        </w:rPr>
        <w:t>’</w:t>
      </w:r>
      <w:r w:rsidR="00CC3395">
        <w:rPr>
          <w:rFonts w:ascii="Century Schoolbook" w:hAnsi="Century Schoolbook"/>
          <w:sz w:val="26"/>
          <w:szCs w:val="26"/>
        </w:rPr>
        <w:t> </w:t>
      </w:r>
      <w:r w:rsidRPr="00BC0527">
        <w:rPr>
          <w:rFonts w:ascii="Century Schoolbook" w:hAnsi="Century Schoolbook"/>
          <w:sz w:val="26"/>
          <w:szCs w:val="26"/>
        </w:rPr>
        <w:t>”</w:t>
      </w:r>
      <w:r w:rsidR="00CC3395">
        <w:rPr>
          <w:rFonts w:ascii="Century Schoolbook" w:hAnsi="Century Schoolbook"/>
          <w:sz w:val="26"/>
          <w:szCs w:val="26"/>
        </w:rPr>
        <w:t> </w:t>
      </w:r>
      <w:r w:rsidR="000109F3">
        <w:rPr>
          <w:rFonts w:ascii="Century Schoolbook" w:hAnsi="Century Schoolbook"/>
          <w:sz w:val="26"/>
          <w:szCs w:val="26"/>
        </w:rPr>
        <w:t>’</w:t>
      </w:r>
      <w:r w:rsidR="00CC3395">
        <w:rPr>
          <w:rFonts w:ascii="Century Schoolbook" w:hAnsi="Century Schoolbook"/>
          <w:sz w:val="26"/>
          <w:szCs w:val="26"/>
        </w:rPr>
        <w:t> </w:t>
      </w:r>
      <w:r w:rsidR="000109F3">
        <w:rPr>
          <w:rFonts w:ascii="Century Schoolbook" w:hAnsi="Century Schoolbook"/>
          <w:sz w:val="26"/>
          <w:szCs w:val="26"/>
        </w:rPr>
        <w:t>”</w:t>
      </w:r>
      <w:r w:rsidRPr="00BC0527">
        <w:rPr>
          <w:rFonts w:ascii="Century Schoolbook" w:hAnsi="Century Schoolbook"/>
          <w:sz w:val="26"/>
          <w:szCs w:val="26"/>
        </w:rPr>
        <w:t>]</w:t>
      </w:r>
      <w:r w:rsidR="00797820">
        <w:rPr>
          <w:rFonts w:ascii="Century Schoolbook" w:hAnsi="Century Schoolbook"/>
          <w:sz w:val="26"/>
          <w:szCs w:val="26"/>
        </w:rPr>
        <w:t>.)</w:t>
      </w:r>
      <w:r w:rsidRPr="00BC052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Division </w:t>
      </w:r>
      <w:r w:rsidR="000109F3">
        <w:rPr>
          <w:rFonts w:ascii="Century Schoolbook" w:eastAsia="Times New Roman" w:hAnsi="Century Schoolbook" w:cs="Times New Roman"/>
          <w:color w:val="000000"/>
          <w:kern w:val="0"/>
          <w:sz w:val="26"/>
          <w:szCs w:val="26"/>
          <w14:ligatures w14:val="none"/>
        </w:rPr>
        <w:t>One</w:t>
      </w:r>
      <w:r w:rsidRPr="00BC0527">
        <w:rPr>
          <w:rFonts w:ascii="Century Schoolbook" w:eastAsia="Times New Roman" w:hAnsi="Century Schoolbook" w:cs="Times New Roman"/>
          <w:color w:val="000000"/>
          <w:kern w:val="0"/>
          <w:sz w:val="26"/>
          <w:szCs w:val="26"/>
          <w14:ligatures w14:val="none"/>
        </w:rPr>
        <w:t xml:space="preserve"> has indicated that it is not a fundamental right by</w:t>
      </w:r>
      <w:r w:rsidR="007936B4">
        <w:rPr>
          <w:rFonts w:ascii="Century Schoolbook" w:eastAsia="Times New Roman" w:hAnsi="Century Schoolbook" w:cs="Times New Roman"/>
          <w:color w:val="000000"/>
          <w:kern w:val="0"/>
          <w:sz w:val="26"/>
          <w:szCs w:val="26"/>
          <w14:ligatures w14:val="none"/>
        </w:rPr>
        <w:t xml:space="preserve"> its</w:t>
      </w:r>
      <w:r w:rsidRPr="00BC0527">
        <w:rPr>
          <w:rFonts w:ascii="Century Schoolbook" w:eastAsia="Times New Roman" w:hAnsi="Century Schoolbook" w:cs="Times New Roman"/>
          <w:color w:val="000000"/>
          <w:kern w:val="0"/>
          <w:sz w:val="26"/>
          <w:szCs w:val="26"/>
          <w14:ligatures w14:val="none"/>
        </w:rPr>
        <w:t xml:space="preserve"> selection of the standard of review. </w:t>
      </w:r>
      <w:r w:rsidR="002F6365">
        <w:rPr>
          <w:rFonts w:ascii="Century Schoolbook" w:eastAsia="Times New Roman" w:hAnsi="Century Schoolbook" w:cs="Times New Roman"/>
          <w:color w:val="000000"/>
          <w:kern w:val="0"/>
          <w:sz w:val="26"/>
          <w:szCs w:val="26"/>
          <w14:ligatures w14:val="none"/>
        </w:rPr>
        <w:t xml:space="preserve"> </w:t>
      </w:r>
      <w:r w:rsidRPr="00BC0527">
        <w:rPr>
          <w:rFonts w:ascii="Century Schoolbook" w:hAnsi="Century Schoolbook"/>
          <w:sz w:val="26"/>
          <w:szCs w:val="26"/>
        </w:rPr>
        <w:t xml:space="preserve">(See </w:t>
      </w:r>
      <w:r w:rsidRPr="00BC0527">
        <w:rPr>
          <w:rFonts w:ascii="Century Schoolbook" w:hAnsi="Century Schoolbook"/>
          <w:i/>
          <w:iCs/>
          <w:sz w:val="26"/>
          <w:szCs w:val="26"/>
        </w:rPr>
        <w:t>Doe v. Claremont McKenna College</w:t>
      </w:r>
      <w:r w:rsidRPr="00BC0527">
        <w:rPr>
          <w:rFonts w:ascii="Century Schoolbook" w:hAnsi="Century Schoolbook"/>
          <w:sz w:val="26"/>
          <w:szCs w:val="26"/>
        </w:rPr>
        <w:t xml:space="preserve"> (2018) 25 Cal.App.5th 1055, 1065.)</w:t>
      </w:r>
    </w:p>
  </w:footnote>
  <w:footnote w:id="5">
    <w:p w:rsidR="00A12C92" w:rsidRPr="00BC0527" w:rsidP="00BC0527" w14:paraId="26342808" w14:textId="71C8C37A">
      <w:pPr>
        <w:shd w:val="clear" w:color="auto" w:fill="FFFFFF"/>
        <w:spacing w:after="240" w:line="240" w:lineRule="auto"/>
        <w:rPr>
          <w:rFonts w:ascii="Century Schoolbook" w:eastAsia="Times New Roman" w:hAnsi="Century Schoolbook" w:cs="Times New Roman"/>
          <w:color w:val="000000"/>
          <w:kern w:val="0"/>
          <w:sz w:val="26"/>
          <w:szCs w:val="26"/>
          <w14:ligatures w14:val="none"/>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r>
      <w:r w:rsidRPr="00B91DE1">
        <w:rPr>
          <w:rFonts w:ascii="Century Schoolbook" w:eastAsia="Times New Roman" w:hAnsi="Century Schoolbook" w:cs="Times New Roman"/>
          <w:color w:val="000000"/>
          <w:kern w:val="0"/>
          <w:sz w:val="26"/>
          <w:szCs w:val="26"/>
          <w14:ligatures w14:val="none"/>
        </w:rPr>
        <w:t>The Supreme Court has indicated that physical pain qualifies as physical harm under USC</w:t>
      </w:r>
      <w:r w:rsidRPr="00B91DE1" w:rsidR="00AE09D7">
        <w:rPr>
          <w:rFonts w:ascii="Century Schoolbook" w:eastAsia="Times New Roman" w:hAnsi="Century Schoolbook" w:cs="Times New Roman"/>
          <w:color w:val="000000"/>
          <w:kern w:val="0"/>
          <w:sz w:val="26"/>
          <w:szCs w:val="26"/>
          <w14:ligatures w14:val="none"/>
        </w:rPr>
        <w:t>’</w:t>
      </w:r>
      <w:r w:rsidRPr="00B91DE1">
        <w:rPr>
          <w:rFonts w:ascii="Century Schoolbook" w:eastAsia="Times New Roman" w:hAnsi="Century Schoolbook" w:cs="Times New Roman"/>
          <w:color w:val="000000"/>
          <w:kern w:val="0"/>
          <w:sz w:val="26"/>
          <w:szCs w:val="26"/>
          <w14:ligatures w14:val="none"/>
        </w:rPr>
        <w:t>s policies.  As relevant, the Court wrote: “Shortly after the incident occurred, Roe told</w:t>
      </w:r>
      <w:r w:rsidRPr="00BC0527">
        <w:rPr>
          <w:rFonts w:ascii="Century Schoolbook" w:eastAsia="Times New Roman" w:hAnsi="Century Schoolbook" w:cs="Times New Roman"/>
          <w:color w:val="000000"/>
          <w:kern w:val="0"/>
          <w:sz w:val="26"/>
          <w:szCs w:val="26"/>
          <w14:ligatures w14:val="none"/>
        </w:rPr>
        <w:t xml:space="preserve"> the Title IX investigator that Boermeester had physically harmed her. </w:t>
      </w:r>
      <w:r w:rsidR="003D2510">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Specifically, Roe said that it </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hurt</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when Boermeester grabbed the back of her hair </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hard</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and told her to drop her dog</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s leash; that it </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hurt</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when Boermeester grabbed the front of her throat and neck, causing her to cough; and that her </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head hurt</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after Boermeester grabbed her by the neck again and pushed her head </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hard,</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causing her head to hit the alleyway wall. . . </w:t>
      </w:r>
      <w:r w:rsidR="00500A74">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USC could have concluded that Boermeester </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caus[ed] physical </w:t>
      </w:r>
      <w:r w:rsidRPr="00BC0527">
        <w:rPr>
          <w:rFonts w:ascii="Century Schoolbook" w:eastAsia="Times New Roman" w:hAnsi="Century Schoolbook" w:cs="Times New Roman"/>
          <w:color w:val="000000"/>
          <w:kern w:val="0"/>
          <w:sz w:val="26"/>
          <w:szCs w:val="26"/>
          <w:bdr w:val="none" w:sz="0" w:space="0" w:color="auto" w:frame="1"/>
          <w:shd w:val="clear" w:color="auto" w:fill="FFFFFF"/>
          <w14:ligatures w14:val="none"/>
        </w:rPr>
        <w:t>harm</w:t>
      </w:r>
      <w:r w:rsidR="003D2510">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to Roe and, thus, violated its policy against intimate partner violence.”  (</w:t>
      </w:r>
      <w:r w:rsidRPr="00BC0527">
        <w:rPr>
          <w:rFonts w:ascii="Century Schoolbook" w:eastAsia="Times New Roman" w:hAnsi="Century Schoolbook" w:cs="Times New Roman"/>
          <w:i/>
          <w:iCs/>
          <w:color w:val="3D3D3D"/>
          <w:kern w:val="0"/>
          <w:sz w:val="26"/>
          <w:szCs w:val="26"/>
          <w:bdr w:val="none" w:sz="0" w:space="0" w:color="auto" w:frame="1"/>
          <w14:ligatures w14:val="none"/>
        </w:rPr>
        <w:t>Boermeester</w:t>
      </w:r>
      <w:r w:rsidRPr="00B96B77">
        <w:rPr>
          <w:rFonts w:ascii="Century Schoolbook" w:eastAsia="Times New Roman" w:hAnsi="Century Schoolbook" w:cs="Times New Roman"/>
          <w:color w:val="3D3D3D"/>
          <w:kern w:val="0"/>
          <w:sz w:val="26"/>
          <w:szCs w:val="26"/>
          <w:bdr w:val="none" w:sz="0" w:space="0" w:color="auto" w:frame="1"/>
          <w14:ligatures w14:val="none"/>
        </w:rPr>
        <w:t>,</w:t>
      </w:r>
      <w:r w:rsidRPr="00BC0527">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B96B77">
        <w:rPr>
          <w:rFonts w:ascii="Century Schoolbook" w:eastAsia="Times New Roman" w:hAnsi="Century Schoolbook" w:cs="Times New Roman"/>
          <w:color w:val="3D3D3D"/>
          <w:kern w:val="0"/>
          <w:sz w:val="26"/>
          <w:szCs w:val="26"/>
          <w:bdr w:val="none" w:sz="0" w:space="0" w:color="auto" w:frame="1"/>
          <w14:ligatures w14:val="none"/>
        </w:rPr>
        <w:t>,</w:t>
      </w:r>
      <w:r w:rsidRPr="00BC0527">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BC0527">
        <w:rPr>
          <w:rFonts w:ascii="Century Schoolbook" w:eastAsia="Times New Roman" w:hAnsi="Century Schoolbook" w:cs="Times New Roman"/>
          <w:color w:val="000000"/>
          <w:kern w:val="0"/>
          <w:sz w:val="26"/>
          <w:szCs w:val="26"/>
          <w14:ligatures w14:val="none"/>
        </w:rPr>
        <w:t>15 Cal.5th at p. 97.)</w:t>
      </w:r>
    </w:p>
  </w:footnote>
  <w:footnote w:id="6">
    <w:p w:rsidR="000B3FFB" w:rsidRPr="00BC0527" w:rsidP="00BC0527" w14:paraId="438290A6" w14:textId="32F80813">
      <w:pPr>
        <w:shd w:val="clear" w:color="auto" w:fill="FFFFFF"/>
        <w:spacing w:after="240" w:line="240" w:lineRule="auto"/>
        <w:rPr>
          <w:rFonts w:ascii="Century Schoolbook" w:hAnsi="Century Schoolbook"/>
          <w:sz w:val="26"/>
          <w:szCs w:val="26"/>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t>To be clear, the ordinary rules of evidence do not apply and there is no bar against hearsay.  Generally, the ba</w:t>
      </w:r>
      <w:r w:rsidRPr="00BC0527" w:rsidR="00D832F1">
        <w:rPr>
          <w:rFonts w:ascii="Century Schoolbook" w:hAnsi="Century Schoolbook"/>
          <w:sz w:val="26"/>
          <w:szCs w:val="26"/>
        </w:rPr>
        <w:t>r</w:t>
      </w:r>
      <w:r w:rsidRPr="00BC0527">
        <w:rPr>
          <w:rFonts w:ascii="Century Schoolbook" w:hAnsi="Century Schoolbook"/>
          <w:sz w:val="26"/>
          <w:szCs w:val="26"/>
        </w:rPr>
        <w:t xml:space="preserve"> against statements is based on the premise that such statements can be unreliable.</w:t>
      </w:r>
      <w:r w:rsidRPr="00BC0527" w:rsidR="00B960E1">
        <w:rPr>
          <w:rFonts w:ascii="Century Schoolbook" w:hAnsi="Century Schoolbook"/>
          <w:sz w:val="26"/>
          <w:szCs w:val="26"/>
        </w:rPr>
        <w:t xml:space="preserve">  </w:t>
      </w:r>
      <w:r w:rsidRPr="00BC0527">
        <w:rPr>
          <w:rFonts w:ascii="Century Schoolbook" w:hAnsi="Century Schoolbook"/>
          <w:sz w:val="26"/>
          <w:szCs w:val="26"/>
        </w:rPr>
        <w:t xml:space="preserve">Thus, read generously, </w:t>
      </w:r>
      <w:r w:rsidRPr="00BC0527" w:rsidR="00DE6054">
        <w:rPr>
          <w:rFonts w:ascii="Century Schoolbook" w:hAnsi="Century Schoolbook"/>
          <w:sz w:val="26"/>
          <w:szCs w:val="26"/>
        </w:rPr>
        <w:t>Boermeester</w:t>
      </w:r>
      <w:r w:rsidR="00AE09D7">
        <w:rPr>
          <w:rFonts w:ascii="Century Schoolbook" w:hAnsi="Century Schoolbook"/>
          <w:sz w:val="26"/>
          <w:szCs w:val="26"/>
        </w:rPr>
        <w:t>’</w:t>
      </w:r>
      <w:r w:rsidRPr="00BC0527">
        <w:rPr>
          <w:rFonts w:ascii="Century Schoolbook" w:hAnsi="Century Schoolbook"/>
          <w:sz w:val="26"/>
          <w:szCs w:val="26"/>
        </w:rPr>
        <w:t xml:space="preserve">s “hearsay” claim can be understood as a claim that the statements are unreliable. </w:t>
      </w:r>
      <w:r w:rsidR="00412495">
        <w:rPr>
          <w:rFonts w:ascii="Century Schoolbook" w:hAnsi="Century Schoolbook"/>
          <w:sz w:val="26"/>
          <w:szCs w:val="26"/>
        </w:rPr>
        <w:t xml:space="preserve"> </w:t>
      </w:r>
      <w:r w:rsidRPr="00BC0527" w:rsidR="00DE6054">
        <w:rPr>
          <w:rFonts w:ascii="Century Schoolbook" w:hAnsi="Century Schoolbook"/>
          <w:sz w:val="26"/>
          <w:szCs w:val="26"/>
        </w:rPr>
        <w:t>Boermeester</w:t>
      </w:r>
      <w:r w:rsidR="00AE09D7">
        <w:rPr>
          <w:rFonts w:ascii="Century Schoolbook" w:hAnsi="Century Schoolbook"/>
          <w:sz w:val="26"/>
          <w:szCs w:val="26"/>
        </w:rPr>
        <w:t>’</w:t>
      </w:r>
      <w:r w:rsidRPr="00BC0527">
        <w:rPr>
          <w:rFonts w:ascii="Century Schoolbook" w:hAnsi="Century Schoolbook"/>
          <w:sz w:val="26"/>
          <w:szCs w:val="26"/>
        </w:rPr>
        <w:t>s claim could also be understood as a claim that the witnesses lacked personal knowledge</w:t>
      </w:r>
      <w:r w:rsidRPr="00BC0527" w:rsidR="00B960E1">
        <w:rPr>
          <w:rFonts w:ascii="Century Schoolbook" w:hAnsi="Century Schoolbook"/>
          <w:sz w:val="26"/>
          <w:szCs w:val="26"/>
        </w:rPr>
        <w:t xml:space="preserve">.  These are the concerns present in </w:t>
      </w:r>
      <w:r w:rsidRPr="00BC0527" w:rsidR="00B960E1">
        <w:rPr>
          <w:rFonts w:ascii="Century Schoolbook" w:hAnsi="Century Schoolbook"/>
          <w:i/>
          <w:iCs/>
          <w:sz w:val="26"/>
          <w:szCs w:val="26"/>
        </w:rPr>
        <w:t>Doe v. University of Southern California</w:t>
      </w:r>
      <w:r w:rsidR="000955C3">
        <w:rPr>
          <w:rFonts w:ascii="Century Schoolbook" w:hAnsi="Century Schoolbook"/>
          <w:sz w:val="26"/>
          <w:szCs w:val="26"/>
        </w:rPr>
        <w:t xml:space="preserve">, </w:t>
      </w:r>
      <w:r w:rsidRPr="000955C3" w:rsidR="000955C3">
        <w:rPr>
          <w:rFonts w:ascii="Century Schoolbook" w:hAnsi="Century Schoolbook"/>
          <w:i/>
          <w:iCs/>
          <w:sz w:val="26"/>
          <w:szCs w:val="26"/>
        </w:rPr>
        <w:t>supra</w:t>
      </w:r>
      <w:r w:rsidR="000955C3">
        <w:rPr>
          <w:rFonts w:ascii="Century Schoolbook" w:hAnsi="Century Schoolbook"/>
          <w:sz w:val="26"/>
          <w:szCs w:val="26"/>
        </w:rPr>
        <w:t>,</w:t>
      </w:r>
      <w:r w:rsidRPr="00BC0527" w:rsidR="00B960E1">
        <w:rPr>
          <w:rFonts w:ascii="Century Schoolbook" w:hAnsi="Century Schoolbook"/>
          <w:sz w:val="26"/>
          <w:szCs w:val="26"/>
        </w:rPr>
        <w:t xml:space="preserve"> 246</w:t>
      </w:r>
      <w:r w:rsidR="002F6365">
        <w:rPr>
          <w:rFonts w:ascii="Century Schoolbook" w:hAnsi="Century Schoolbook"/>
          <w:sz w:val="26"/>
          <w:szCs w:val="26"/>
        </w:rPr>
        <w:t> </w:t>
      </w:r>
      <w:r w:rsidRPr="00BC0527" w:rsidR="00B960E1">
        <w:rPr>
          <w:rFonts w:ascii="Century Schoolbook" w:hAnsi="Century Schoolbook"/>
          <w:sz w:val="26"/>
          <w:szCs w:val="26"/>
        </w:rPr>
        <w:t xml:space="preserve">Cal.App.4th </w:t>
      </w:r>
      <w:r w:rsidR="00112A0D">
        <w:rPr>
          <w:rFonts w:ascii="Century Schoolbook" w:hAnsi="Century Schoolbook"/>
          <w:sz w:val="26"/>
          <w:szCs w:val="26"/>
        </w:rPr>
        <w:t xml:space="preserve">at page </w:t>
      </w:r>
      <w:r w:rsidRPr="00BC0527" w:rsidR="00B960E1">
        <w:rPr>
          <w:rFonts w:ascii="Century Schoolbook" w:hAnsi="Century Schoolbook"/>
          <w:sz w:val="26"/>
          <w:szCs w:val="26"/>
        </w:rPr>
        <w:t xml:space="preserve">253, not </w:t>
      </w:r>
      <w:r w:rsidR="00A033CB">
        <w:rPr>
          <w:rFonts w:ascii="Century Schoolbook" w:hAnsi="Century Schoolbook"/>
          <w:sz w:val="26"/>
          <w:szCs w:val="26"/>
        </w:rPr>
        <w:t>any</w:t>
      </w:r>
      <w:r w:rsidRPr="00BC0527" w:rsidR="00B960E1">
        <w:rPr>
          <w:rFonts w:ascii="Century Schoolbook" w:hAnsi="Century Schoolbook"/>
          <w:sz w:val="26"/>
          <w:szCs w:val="26"/>
        </w:rPr>
        <w:t xml:space="preserve"> technical violation of the inapplicable hearsay rule. </w:t>
      </w:r>
      <w:r w:rsidRPr="00BC0527">
        <w:rPr>
          <w:rFonts w:ascii="Century Schoolbook" w:hAnsi="Century Schoolbook"/>
          <w:sz w:val="26"/>
          <w:szCs w:val="26"/>
        </w:rPr>
        <w:t xml:space="preserve"> </w:t>
      </w:r>
      <w:r w:rsidRPr="00BC0527" w:rsidR="00B960E1">
        <w:rPr>
          <w:rFonts w:ascii="Century Schoolbook" w:hAnsi="Century Schoolbook"/>
          <w:sz w:val="26"/>
          <w:szCs w:val="26"/>
        </w:rPr>
        <w:t xml:space="preserve">In this case however, any such claims by </w:t>
      </w:r>
      <w:r w:rsidRPr="00BC0527" w:rsidR="00DE6054">
        <w:rPr>
          <w:rFonts w:ascii="Century Schoolbook" w:hAnsi="Century Schoolbook"/>
          <w:sz w:val="26"/>
          <w:szCs w:val="26"/>
        </w:rPr>
        <w:t>Boermeester</w:t>
      </w:r>
      <w:r w:rsidRPr="00BC0527" w:rsidR="00B960E1">
        <w:rPr>
          <w:rFonts w:ascii="Century Schoolbook" w:hAnsi="Century Schoolbook"/>
          <w:sz w:val="26"/>
          <w:szCs w:val="26"/>
        </w:rPr>
        <w:t xml:space="preserve"> </w:t>
      </w:r>
      <w:r w:rsidRPr="00BC0527">
        <w:rPr>
          <w:rFonts w:ascii="Century Schoolbook" w:hAnsi="Century Schoolbook"/>
          <w:sz w:val="26"/>
          <w:szCs w:val="26"/>
        </w:rPr>
        <w:t>would be forfeited by the failure to identify specific statements</w:t>
      </w:r>
      <w:r w:rsidRPr="00BC0527" w:rsidR="00B960E1">
        <w:rPr>
          <w:rFonts w:ascii="Century Schoolbook" w:hAnsi="Century Schoolbook"/>
          <w:sz w:val="26"/>
          <w:szCs w:val="26"/>
        </w:rPr>
        <w:t xml:space="preserve"> and provide supporting argument</w:t>
      </w:r>
      <w:r w:rsidRPr="00BC0527">
        <w:rPr>
          <w:rFonts w:ascii="Century Schoolbook" w:hAnsi="Century Schoolbook"/>
          <w:sz w:val="26"/>
          <w:szCs w:val="26"/>
        </w:rPr>
        <w:t>.</w:t>
      </w:r>
      <w:r w:rsidR="002F6365">
        <w:rPr>
          <w:rFonts w:ascii="Century Schoolbook" w:hAnsi="Century Schoolbook"/>
          <w:sz w:val="26"/>
          <w:szCs w:val="26"/>
        </w:rPr>
        <w:t xml:space="preserve"> </w:t>
      </w:r>
      <w:r w:rsidRPr="00BC0527">
        <w:rPr>
          <w:rFonts w:ascii="Century Schoolbook" w:hAnsi="Century Schoolbook"/>
          <w:sz w:val="26"/>
          <w:szCs w:val="26"/>
        </w:rPr>
        <w:t xml:space="preserve"> </w:t>
      </w:r>
      <w:r w:rsidRPr="00BC0527" w:rsidR="00CC3A15">
        <w:rPr>
          <w:rFonts w:ascii="Century Schoolbook" w:hAnsi="Century Schoolbook"/>
          <w:sz w:val="26"/>
          <w:szCs w:val="26"/>
        </w:rPr>
        <w:t>(</w:t>
      </w:r>
      <w:r w:rsidRPr="00BC0527" w:rsidR="00CC3A15">
        <w:rPr>
          <w:rFonts w:ascii="Century Schoolbook" w:eastAsia="Times New Roman" w:hAnsi="Century Schoolbook" w:cs="Times New Roman"/>
          <w:i/>
          <w:iCs/>
          <w:color w:val="3D3D3D"/>
          <w:kern w:val="0"/>
          <w:sz w:val="26"/>
          <w:szCs w:val="26"/>
          <w:bdr w:val="none" w:sz="0" w:space="0" w:color="auto" w:frame="1"/>
          <w14:ligatures w14:val="none"/>
        </w:rPr>
        <w:t>United Grand</w:t>
      </w:r>
      <w:r w:rsidRPr="00B96B77" w:rsidR="00CC3A15">
        <w:rPr>
          <w:rFonts w:ascii="Century Schoolbook" w:eastAsia="Times New Roman" w:hAnsi="Century Schoolbook" w:cs="Times New Roman"/>
          <w:color w:val="3D3D3D"/>
          <w:kern w:val="0"/>
          <w:sz w:val="26"/>
          <w:szCs w:val="26"/>
          <w:bdr w:val="none" w:sz="0" w:space="0" w:color="auto" w:frame="1"/>
          <w14:ligatures w14:val="none"/>
        </w:rPr>
        <w:t>,</w:t>
      </w:r>
      <w:r w:rsidRPr="00BC0527" w:rsidR="00CC3A15">
        <w:rPr>
          <w:rFonts w:ascii="Century Schoolbook" w:eastAsia="Times New Roman" w:hAnsi="Century Schoolbook" w:cs="Times New Roman"/>
          <w:i/>
          <w:iCs/>
          <w:color w:val="3D3D3D"/>
          <w:kern w:val="0"/>
          <w:sz w:val="26"/>
          <w:szCs w:val="26"/>
          <w:bdr w:val="none" w:sz="0" w:space="0" w:color="auto" w:frame="1"/>
          <w14:ligatures w14:val="none"/>
        </w:rPr>
        <w:t xml:space="preserve"> supra</w:t>
      </w:r>
      <w:r w:rsidRPr="00B96B77" w:rsidR="00CC3A15">
        <w:rPr>
          <w:rFonts w:ascii="Century Schoolbook" w:eastAsia="Times New Roman" w:hAnsi="Century Schoolbook" w:cs="Times New Roman"/>
          <w:color w:val="3D3D3D"/>
          <w:kern w:val="0"/>
          <w:sz w:val="26"/>
          <w:szCs w:val="26"/>
          <w:bdr w:val="none" w:sz="0" w:space="0" w:color="auto" w:frame="1"/>
          <w14:ligatures w14:val="none"/>
        </w:rPr>
        <w:t>,</w:t>
      </w:r>
      <w:r w:rsidRPr="00BC0527" w:rsidR="00CC3A15">
        <w:rPr>
          <w:rFonts w:ascii="Century Schoolbook" w:eastAsia="Times New Roman" w:hAnsi="Century Schoolbook" w:cs="Times New Roman"/>
          <w:i/>
          <w:iCs/>
          <w:color w:val="3D3D3D"/>
          <w:kern w:val="0"/>
          <w:sz w:val="26"/>
          <w:szCs w:val="26"/>
          <w:bdr w:val="none" w:sz="0" w:space="0" w:color="auto" w:frame="1"/>
          <w14:ligatures w14:val="none"/>
        </w:rPr>
        <w:t xml:space="preserve"> </w:t>
      </w:r>
      <w:r w:rsidRPr="00BC0527" w:rsidR="00CC3A15">
        <w:rPr>
          <w:rFonts w:ascii="Century Schoolbook" w:eastAsia="Times New Roman" w:hAnsi="Century Schoolbook" w:cs="Times New Roman"/>
          <w:color w:val="000000"/>
          <w:kern w:val="0"/>
          <w:sz w:val="26"/>
          <w:szCs w:val="26"/>
          <w14:ligatures w14:val="none"/>
        </w:rPr>
        <w:t>36 Cal.App.5th at p. 153.)</w:t>
      </w:r>
    </w:p>
  </w:footnote>
  <w:footnote w:id="7">
    <w:p w:rsidR="00C52C28" w:rsidRPr="00BC0527" w:rsidP="00BC0527" w14:paraId="147F5ADC" w14:textId="5024547F">
      <w:pPr>
        <w:pStyle w:val="FootnoteText"/>
        <w:spacing w:after="240"/>
        <w:rPr>
          <w:rFonts w:ascii="Century Schoolbook" w:hAnsi="Century Schoolbook"/>
          <w:sz w:val="26"/>
          <w:szCs w:val="26"/>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t xml:space="preserve">The misconduct in </w:t>
      </w:r>
      <w:r w:rsidRPr="00BC0527">
        <w:rPr>
          <w:rFonts w:ascii="Century Schoolbook" w:hAnsi="Century Schoolbook"/>
          <w:i/>
          <w:iCs/>
          <w:sz w:val="26"/>
          <w:szCs w:val="26"/>
        </w:rPr>
        <w:t>Allee</w:t>
      </w:r>
      <w:r w:rsidRPr="00BC0527">
        <w:rPr>
          <w:rFonts w:ascii="Century Schoolbook" w:hAnsi="Century Schoolbook"/>
          <w:sz w:val="26"/>
          <w:szCs w:val="26"/>
        </w:rPr>
        <w:t xml:space="preserve"> occurred in 2015.  (</w:t>
      </w:r>
      <w:r w:rsidRPr="00BC0527">
        <w:rPr>
          <w:rFonts w:ascii="Century Schoolbook" w:hAnsi="Century Schoolbook"/>
          <w:i/>
          <w:iCs/>
          <w:sz w:val="26"/>
          <w:szCs w:val="26"/>
        </w:rPr>
        <w:t>Allee</w:t>
      </w:r>
      <w:r w:rsidRPr="00B96B77" w:rsidR="00CC3A15">
        <w:rPr>
          <w:rFonts w:ascii="Century Schoolbook" w:hAnsi="Century Schoolbook"/>
          <w:sz w:val="26"/>
          <w:szCs w:val="26"/>
        </w:rPr>
        <w:t>,</w:t>
      </w:r>
      <w:r w:rsidRPr="00BC0527" w:rsidR="00CC3A15">
        <w:rPr>
          <w:rFonts w:ascii="Century Schoolbook" w:hAnsi="Century Schoolbook"/>
          <w:i/>
          <w:iCs/>
          <w:sz w:val="26"/>
          <w:szCs w:val="26"/>
        </w:rPr>
        <w:t xml:space="preserve"> supra</w:t>
      </w:r>
      <w:r w:rsidRPr="00BC0527" w:rsidR="00CC3A15">
        <w:rPr>
          <w:rFonts w:ascii="Century Schoolbook" w:hAnsi="Century Schoolbook"/>
          <w:sz w:val="26"/>
          <w:szCs w:val="26"/>
        </w:rPr>
        <w:t>,</w:t>
      </w:r>
      <w:r w:rsidRPr="00BC0527">
        <w:rPr>
          <w:rFonts w:ascii="Century Schoolbook" w:hAnsi="Century Schoolbook"/>
          <w:sz w:val="26"/>
          <w:szCs w:val="26"/>
        </w:rPr>
        <w:t xml:space="preserve"> </w:t>
      </w:r>
      <w:r w:rsidRPr="006A4807" w:rsidR="002F6365">
        <w:rPr>
          <w:rFonts w:ascii="Century Schoolbook" w:hAnsi="Century Schoolbook"/>
          <w:sz w:val="26"/>
          <w:szCs w:val="26"/>
        </w:rPr>
        <w:t>30</w:t>
      </w:r>
      <w:r w:rsidR="002F6365">
        <w:rPr>
          <w:rFonts w:ascii="Century Schoolbook" w:hAnsi="Century Schoolbook"/>
          <w:sz w:val="26"/>
          <w:szCs w:val="26"/>
        </w:rPr>
        <w:t> </w:t>
      </w:r>
      <w:r w:rsidRPr="006A4807" w:rsidR="002F6365">
        <w:rPr>
          <w:rFonts w:ascii="Century Schoolbook" w:hAnsi="Century Schoolbook"/>
          <w:sz w:val="26"/>
          <w:szCs w:val="26"/>
        </w:rPr>
        <w:t>Cal.App.5th</w:t>
      </w:r>
      <w:r w:rsidRPr="00BC0527" w:rsidR="002F6365">
        <w:rPr>
          <w:rFonts w:ascii="Century Schoolbook" w:hAnsi="Century Schoolbook"/>
          <w:sz w:val="26"/>
          <w:szCs w:val="26"/>
        </w:rPr>
        <w:t xml:space="preserve"> </w:t>
      </w:r>
      <w:r w:rsidRPr="00BC0527">
        <w:rPr>
          <w:rFonts w:ascii="Century Schoolbook" w:hAnsi="Century Schoolbook"/>
          <w:sz w:val="26"/>
          <w:szCs w:val="26"/>
        </w:rPr>
        <w:t>at p. 1058.)</w:t>
      </w:r>
      <w:r w:rsidRPr="00BC0527" w:rsidR="00CC3A15">
        <w:rPr>
          <w:rFonts w:ascii="Century Schoolbook" w:hAnsi="Century Schoolbook"/>
          <w:sz w:val="26"/>
          <w:szCs w:val="26"/>
        </w:rPr>
        <w:t xml:space="preserve"> </w:t>
      </w:r>
      <w:r w:rsidR="002F6365">
        <w:rPr>
          <w:rFonts w:ascii="Century Schoolbook" w:hAnsi="Century Schoolbook"/>
          <w:sz w:val="26"/>
          <w:szCs w:val="26"/>
        </w:rPr>
        <w:t xml:space="preserve"> </w:t>
      </w:r>
      <w:r w:rsidRPr="00BC0527">
        <w:rPr>
          <w:rFonts w:ascii="Century Schoolbook" w:hAnsi="Century Schoolbook"/>
          <w:sz w:val="26"/>
          <w:szCs w:val="26"/>
        </w:rPr>
        <w:t xml:space="preserve">Likewise, the policy in effect in 2013 when the misconduct occurred in </w:t>
      </w:r>
      <w:r w:rsidRPr="00BC0527">
        <w:rPr>
          <w:rFonts w:ascii="Century Schoolbook" w:hAnsi="Century Schoolbook"/>
          <w:i/>
          <w:iCs/>
          <w:sz w:val="26"/>
          <w:szCs w:val="26"/>
        </w:rPr>
        <w:t>Doe v. University of Southern California</w:t>
      </w:r>
      <w:r w:rsidR="000955C3">
        <w:rPr>
          <w:rFonts w:ascii="Century Schoolbook" w:hAnsi="Century Schoolbook"/>
          <w:sz w:val="26"/>
          <w:szCs w:val="26"/>
        </w:rPr>
        <w:t xml:space="preserve">, </w:t>
      </w:r>
      <w:r w:rsidRPr="000955C3" w:rsidR="000955C3">
        <w:rPr>
          <w:rFonts w:ascii="Century Schoolbook" w:hAnsi="Century Schoolbook"/>
          <w:i/>
          <w:iCs/>
          <w:sz w:val="26"/>
          <w:szCs w:val="26"/>
        </w:rPr>
        <w:t>supra</w:t>
      </w:r>
      <w:r w:rsidR="000955C3">
        <w:rPr>
          <w:rFonts w:ascii="Century Schoolbook" w:hAnsi="Century Schoolbook"/>
          <w:sz w:val="26"/>
          <w:szCs w:val="26"/>
        </w:rPr>
        <w:t>,</w:t>
      </w:r>
      <w:r w:rsidRPr="00BC0527">
        <w:rPr>
          <w:rFonts w:ascii="Century Schoolbook" w:hAnsi="Century Schoolbook"/>
          <w:sz w:val="26"/>
          <w:szCs w:val="26"/>
        </w:rPr>
        <w:t xml:space="preserve"> 246 Cal.App.4th </w:t>
      </w:r>
      <w:r w:rsidR="00A412D7">
        <w:rPr>
          <w:rFonts w:ascii="Century Schoolbook" w:hAnsi="Century Schoolbook"/>
          <w:sz w:val="26"/>
          <w:szCs w:val="26"/>
        </w:rPr>
        <w:t>at p.</w:t>
      </w:r>
      <w:r w:rsidRPr="00BC0527">
        <w:rPr>
          <w:rFonts w:ascii="Century Schoolbook" w:hAnsi="Century Schoolbook"/>
          <w:sz w:val="26"/>
          <w:szCs w:val="26"/>
        </w:rPr>
        <w:t xml:space="preserve"> 235, is no longer in effect.</w:t>
      </w:r>
    </w:p>
  </w:footnote>
  <w:footnote w:id="8">
    <w:p w:rsidR="00BD6112" w:rsidRPr="00BC0527" w:rsidP="00BC0527" w14:paraId="3E59155D" w14:textId="4EA88542">
      <w:pPr>
        <w:pStyle w:val="FootnoteText"/>
        <w:spacing w:after="240"/>
        <w:rPr>
          <w:rFonts w:ascii="Century Schoolbook" w:hAnsi="Century Schoolbook"/>
          <w:sz w:val="26"/>
          <w:szCs w:val="26"/>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r>
      <w:r w:rsidRPr="00BC0527">
        <w:rPr>
          <w:rFonts w:ascii="Century Schoolbook" w:eastAsia="Times New Roman" w:hAnsi="Century Schoolbook" w:cs="Times New Roman"/>
          <w:color w:val="000000"/>
          <w:kern w:val="0"/>
          <w:sz w:val="26"/>
          <w:szCs w:val="26"/>
          <w14:ligatures w14:val="none"/>
        </w:rPr>
        <w:t>Specifically, “studies have found that information</w:t>
      </w:r>
      <w:r w:rsidR="006F3A63">
        <w:rPr>
          <w:rFonts w:ascii="Century Schoolbook" w:eastAsia="Times New Roman" w:hAnsi="Century Schoolbook" w:cs="Times New Roman"/>
          <w:color w:val="000000"/>
          <w:kern w:val="0"/>
          <w:sz w:val="26"/>
          <w:szCs w:val="26"/>
          <w14:ligatures w14:val="none"/>
        </w:rPr>
        <w:noBreakHyphen/>
      </w:r>
      <w:r w:rsidRPr="00BC0527">
        <w:rPr>
          <w:rFonts w:ascii="Century Schoolbook" w:eastAsia="Times New Roman" w:hAnsi="Century Schoolbook" w:cs="Times New Roman"/>
          <w:color w:val="000000"/>
          <w:kern w:val="0"/>
          <w:sz w:val="26"/>
          <w:szCs w:val="26"/>
          <w14:ligatures w14:val="none"/>
        </w:rPr>
        <w:t xml:space="preserve">gathering approaches such as questions asked in individual meetings instead of during a live hearing (sometimes described as inquisitorial procedures) are more likely to produce the truth than adversarial methods like cross-examination. </w:t>
      </w:r>
      <w:r w:rsidR="002F6365">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These studies </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suggested that inquisitorial procedures may result in the presentation of more accurate and less biased information.</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w:t>
      </w:r>
      <w:r w:rsidR="002F6365">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Mark R. Fodacaro et al., </w:t>
      </w:r>
      <w:r w:rsidRPr="009D6C94">
        <w:rPr>
          <w:rFonts w:ascii="Century Schoolbook" w:eastAsia="Times New Roman" w:hAnsi="Century Schoolbook" w:cs="Times New Roman"/>
          <w:i/>
          <w:iCs/>
          <w:color w:val="000000"/>
          <w:kern w:val="0"/>
          <w:sz w:val="26"/>
          <w:szCs w:val="26"/>
          <w14:ligatures w14:val="none"/>
        </w:rPr>
        <w:t>Reconceptualizing Due Process in Juvenile Justice: Contributions from Law and Social Science</w:t>
      </w:r>
      <w:r w:rsidRPr="00AF0E53">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57</w:t>
      </w:r>
      <w:r w:rsidR="00982AE1">
        <w:rPr>
          <w:rFonts w:ascii="Century Schoolbook" w:eastAsia="Times New Roman" w:hAnsi="Century Schoolbook" w:cs="Times New Roman"/>
          <w:color w:val="000000"/>
          <w:kern w:val="0"/>
          <w:sz w:val="26"/>
          <w:szCs w:val="26"/>
          <w14:ligatures w14:val="none"/>
        </w:rPr>
        <w:t> </w:t>
      </w:r>
      <w:r w:rsidRPr="00BC0527">
        <w:rPr>
          <w:rFonts w:ascii="Century Schoolbook" w:eastAsia="Times New Roman" w:hAnsi="Century Schoolbook" w:cs="Times New Roman"/>
          <w:color w:val="000000"/>
          <w:kern w:val="0"/>
          <w:sz w:val="26"/>
          <w:szCs w:val="26"/>
          <w14:ligatures w14:val="none"/>
        </w:rPr>
        <w:t xml:space="preserve">Hastings L.J. 955, 982, 982 n.165 (2006) (citing E. Allan Lind &amp; Tom R. Tyler, </w:t>
      </w:r>
      <w:r w:rsidRPr="009D6C94">
        <w:rPr>
          <w:rFonts w:ascii="Century Schoolbook" w:eastAsia="Times New Roman" w:hAnsi="Century Schoolbook" w:cs="Times New Roman"/>
          <w:i/>
          <w:iCs/>
          <w:color w:val="000000"/>
          <w:kern w:val="0"/>
          <w:sz w:val="26"/>
          <w:szCs w:val="26"/>
          <w14:ligatures w14:val="none"/>
        </w:rPr>
        <w:t>The Social Psychology of Procedural Justice</w:t>
      </w:r>
      <w:r w:rsidRPr="00BC0527">
        <w:rPr>
          <w:rFonts w:ascii="Century Schoolbook" w:eastAsia="Times New Roman" w:hAnsi="Century Schoolbook" w:cs="Times New Roman"/>
          <w:color w:val="000000"/>
          <w:kern w:val="0"/>
          <w:sz w:val="26"/>
          <w:szCs w:val="26"/>
          <w14:ligatures w14:val="none"/>
        </w:rPr>
        <w:t xml:space="preserve"> 25 (1988)); </w:t>
      </w:r>
      <w:r w:rsidRPr="009D6C94">
        <w:rPr>
          <w:rFonts w:ascii="Century Schoolbook" w:eastAsia="Times New Roman" w:hAnsi="Century Schoolbook" w:cs="Times New Roman"/>
          <w:i/>
          <w:iCs/>
          <w:color w:val="000000"/>
          <w:kern w:val="0"/>
          <w:sz w:val="26"/>
          <w:szCs w:val="26"/>
          <w14:ligatures w14:val="none"/>
        </w:rPr>
        <w:t>see also</w:t>
      </w:r>
      <w:r w:rsidRPr="00BC0527">
        <w:rPr>
          <w:rFonts w:ascii="Century Schoolbook" w:eastAsia="Times New Roman" w:hAnsi="Century Schoolbook" w:cs="Times New Roman"/>
          <w:color w:val="000000"/>
          <w:kern w:val="0"/>
          <w:sz w:val="26"/>
          <w:szCs w:val="26"/>
          <w14:ligatures w14:val="none"/>
        </w:rPr>
        <w:t xml:space="preserve"> Christopher Slobogin, </w:t>
      </w:r>
      <w:r w:rsidRPr="009D6C94">
        <w:rPr>
          <w:rFonts w:ascii="Century Schoolbook" w:eastAsia="Times New Roman" w:hAnsi="Century Schoolbook" w:cs="Times New Roman"/>
          <w:i/>
          <w:iCs/>
          <w:color w:val="000000"/>
          <w:kern w:val="0"/>
          <w:sz w:val="26"/>
          <w:szCs w:val="26"/>
          <w14:ligatures w14:val="none"/>
        </w:rPr>
        <w:t>Lessons from Inquisitorialism</w:t>
      </w:r>
      <w:r w:rsidRPr="00BC0527">
        <w:rPr>
          <w:rFonts w:ascii="Century Schoolbook" w:eastAsia="Times New Roman" w:hAnsi="Century Schoolbook" w:cs="Times New Roman"/>
          <w:color w:val="000000"/>
          <w:kern w:val="0"/>
          <w:sz w:val="26"/>
          <w:szCs w:val="26"/>
          <w14:ligatures w14:val="none"/>
        </w:rPr>
        <w:t xml:space="preserve">, 87 S. Cal. L. Rev. 699, 711 (2014). </w:t>
      </w:r>
      <w:r w:rsidR="002F6365">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Because non-adversarial information gathering approaches tend to reduce opportunities for bias, researchers have found that such methods are </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most likely to produce truth.</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w:t>
      </w:r>
      <w:r w:rsidR="00755767">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John Thibaut &amp; Laurens Walker, </w:t>
      </w:r>
      <w:r w:rsidRPr="009D6C94">
        <w:rPr>
          <w:rFonts w:ascii="Century Schoolbook" w:eastAsia="Times New Roman" w:hAnsi="Century Schoolbook" w:cs="Times New Roman"/>
          <w:i/>
          <w:iCs/>
          <w:color w:val="000000"/>
          <w:kern w:val="0"/>
          <w:sz w:val="26"/>
          <w:szCs w:val="26"/>
          <w14:ligatures w14:val="none"/>
        </w:rPr>
        <w:t>A Theory of Procedure</w:t>
      </w:r>
      <w:r w:rsidRPr="00BC0527">
        <w:rPr>
          <w:rFonts w:ascii="Century Schoolbook" w:eastAsia="Times New Roman" w:hAnsi="Century Schoolbook" w:cs="Times New Roman"/>
          <w:color w:val="000000"/>
          <w:kern w:val="0"/>
          <w:sz w:val="26"/>
          <w:szCs w:val="26"/>
          <w14:ligatures w14:val="none"/>
        </w:rPr>
        <w:t xml:space="preserve">, 66 Calif. L. Rev. 541, 547 (1978).” </w:t>
      </w:r>
      <w:r w:rsidR="00755767">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 xml:space="preserve">(Nondiscrimination on the Basis of Sex in Education Programs or Activities Receiving Federal Financial Assistance, </w:t>
      </w:r>
      <w:r w:rsidR="00B04DDD">
        <w:rPr>
          <w:rFonts w:ascii="Century Schoolbook" w:eastAsia="Times New Roman" w:hAnsi="Century Schoolbook" w:cs="Times New Roman"/>
          <w:color w:val="000000"/>
          <w:kern w:val="0"/>
          <w:sz w:val="26"/>
          <w:szCs w:val="26"/>
          <w14:ligatures w14:val="none"/>
        </w:rPr>
        <w:t xml:space="preserve">text and legal analysis, </w:t>
      </w:r>
      <w:r w:rsidRPr="00BC0527">
        <w:rPr>
          <w:rFonts w:ascii="Century Schoolbook" w:eastAsia="Times New Roman" w:hAnsi="Century Schoolbook" w:cs="Times New Roman"/>
          <w:color w:val="000000"/>
          <w:kern w:val="0"/>
          <w:sz w:val="26"/>
          <w:szCs w:val="26"/>
          <w14:ligatures w14:val="none"/>
        </w:rPr>
        <w:t>87 F</w:t>
      </w:r>
      <w:r w:rsidR="00B04DDD">
        <w:rPr>
          <w:rFonts w:ascii="Century Schoolbook" w:eastAsia="Times New Roman" w:hAnsi="Century Schoolbook" w:cs="Times New Roman"/>
          <w:color w:val="000000"/>
          <w:kern w:val="0"/>
          <w:sz w:val="26"/>
          <w:szCs w:val="26"/>
          <w14:ligatures w14:val="none"/>
        </w:rPr>
        <w:t>ed.</w:t>
      </w:r>
      <w:r w:rsidRPr="00BC0527">
        <w:rPr>
          <w:rFonts w:ascii="Century Schoolbook" w:eastAsia="Times New Roman" w:hAnsi="Century Schoolbook" w:cs="Times New Roman"/>
          <w:color w:val="000000"/>
          <w:kern w:val="0"/>
          <w:sz w:val="26"/>
          <w:szCs w:val="26"/>
          <w14:ligatures w14:val="none"/>
        </w:rPr>
        <w:t>R</w:t>
      </w:r>
      <w:r w:rsidR="00B04DDD">
        <w:rPr>
          <w:rFonts w:ascii="Century Schoolbook" w:eastAsia="Times New Roman" w:hAnsi="Century Schoolbook" w:cs="Times New Roman"/>
          <w:color w:val="000000"/>
          <w:kern w:val="0"/>
          <w:sz w:val="26"/>
          <w:szCs w:val="26"/>
          <w14:ligatures w14:val="none"/>
        </w:rPr>
        <w:t>eg.</w:t>
      </w:r>
      <w:r w:rsidRPr="00BC0527">
        <w:rPr>
          <w:rFonts w:ascii="Century Schoolbook" w:eastAsia="Times New Roman" w:hAnsi="Century Schoolbook" w:cs="Times New Roman"/>
          <w:color w:val="000000"/>
          <w:kern w:val="0"/>
          <w:sz w:val="26"/>
          <w:szCs w:val="26"/>
          <w14:ligatures w14:val="none"/>
        </w:rPr>
        <w:t xml:space="preserve"> 41390</w:t>
      </w:r>
      <w:r w:rsidR="007A5599">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41507</w:t>
      </w:r>
      <w:r w:rsidR="00EC100C">
        <w:rPr>
          <w:rFonts w:ascii="Century Schoolbook" w:eastAsia="Times New Roman" w:hAnsi="Century Schoolbook" w:cs="Times New Roman"/>
          <w:color w:val="000000"/>
          <w:kern w:val="0"/>
          <w:sz w:val="26"/>
          <w:szCs w:val="26"/>
          <w14:ligatures w14:val="none"/>
        </w:rPr>
        <w:t xml:space="preserve"> (July 12, 2022)</w:t>
      </w:r>
      <w:r w:rsidRPr="00BC0527">
        <w:rPr>
          <w:rFonts w:ascii="Century Schoolbook" w:eastAsia="Times New Roman" w:hAnsi="Century Schoolbook" w:cs="Times New Roman"/>
          <w:color w:val="000000"/>
          <w:kern w:val="0"/>
          <w:sz w:val="26"/>
          <w:szCs w:val="26"/>
          <w14:ligatures w14:val="none"/>
        </w:rPr>
        <w:t>.)</w:t>
      </w:r>
    </w:p>
  </w:footnote>
  <w:footnote w:id="9">
    <w:p w:rsidR="00BD6112" w:rsidRPr="00BC0527" w:rsidP="00BC0527" w14:paraId="26CCCDAD" w14:textId="33B732E0">
      <w:pPr>
        <w:shd w:val="clear" w:color="auto" w:fill="FFFFFF"/>
        <w:spacing w:after="240" w:line="240" w:lineRule="auto"/>
        <w:rPr>
          <w:rFonts w:ascii="Century Schoolbook" w:eastAsia="Times New Roman" w:hAnsi="Century Schoolbook" w:cs="Times New Roman"/>
          <w:color w:val="000000"/>
          <w:kern w:val="0"/>
          <w:sz w:val="26"/>
          <w:szCs w:val="26"/>
          <w14:ligatures w14:val="none"/>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r>
      <w:r w:rsidRPr="00BC0527">
        <w:rPr>
          <w:rFonts w:ascii="Century Schoolbook" w:eastAsia="Times New Roman" w:hAnsi="Century Schoolbook" w:cs="Times New Roman"/>
          <w:color w:val="000000"/>
          <w:kern w:val="0"/>
          <w:sz w:val="26"/>
          <w:szCs w:val="26"/>
          <w14:ligatures w14:val="none"/>
        </w:rPr>
        <w:t>To the extent we did not address the investigator</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s response to </w:t>
      </w:r>
      <w:r w:rsidRPr="00BC0527" w:rsidR="00DE6054">
        <w:rPr>
          <w:rFonts w:ascii="Century Schoolbook" w:eastAsia="Times New Roman" w:hAnsi="Century Schoolbook" w:cs="Times New Roman"/>
          <w:color w:val="000000"/>
          <w:kern w:val="0"/>
          <w:sz w:val="26"/>
          <w:szCs w:val="26"/>
          <w14:ligatures w14:val="none"/>
        </w:rPr>
        <w:t>Boermeester</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s statements concerning his </w:t>
      </w:r>
      <w:r w:rsidRPr="009273CD">
        <w:rPr>
          <w:rFonts w:ascii="Century Schoolbook" w:eastAsia="Times New Roman" w:hAnsi="Century Schoolbook" w:cs="Times New Roman"/>
          <w:color w:val="000000"/>
          <w:kern w:val="0"/>
          <w:sz w:val="26"/>
          <w:szCs w:val="26"/>
          <w14:ligatures w14:val="none"/>
        </w:rPr>
        <w:t>“</w:t>
      </w:r>
      <w:r w:rsidRPr="009273CD">
        <w:rPr>
          <w:rFonts w:ascii="Century Schoolbook" w:hAnsi="Century Schoolbook"/>
          <w:sz w:val="26"/>
          <w:szCs w:val="26"/>
        </w:rPr>
        <w:t>own thoughts [and] feelings</w:t>
      </w:r>
      <w:r w:rsidRPr="009273CD">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 xml:space="preserve"> we find that the investigator simply and correctly found that “intent was irrelevant under USC</w:t>
      </w:r>
      <w:r w:rsidR="00AE09D7">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color w:val="000000"/>
          <w:kern w:val="0"/>
          <w:sz w:val="26"/>
          <w:szCs w:val="26"/>
          <w14:ligatures w14:val="none"/>
        </w:rPr>
        <w:t>s policy against intimate partner violence.”  (</w:t>
      </w:r>
      <w:r w:rsidRPr="00BC0527">
        <w:rPr>
          <w:rFonts w:ascii="Century Schoolbook" w:eastAsia="Times New Roman" w:hAnsi="Century Schoolbook" w:cs="Times New Roman"/>
          <w:i/>
          <w:iCs/>
          <w:color w:val="000000"/>
          <w:kern w:val="0"/>
          <w:sz w:val="26"/>
          <w:szCs w:val="26"/>
          <w14:ligatures w14:val="none"/>
        </w:rPr>
        <w:t>Boermeester</w:t>
      </w:r>
      <w:r w:rsidRPr="009D6C94">
        <w:rPr>
          <w:rFonts w:ascii="Century Schoolbook" w:eastAsia="Times New Roman" w:hAnsi="Century Schoolbook" w:cs="Times New Roman"/>
          <w:color w:val="000000"/>
          <w:kern w:val="0"/>
          <w:sz w:val="26"/>
          <w:szCs w:val="26"/>
          <w14:ligatures w14:val="none"/>
        </w:rPr>
        <w:t>,</w:t>
      </w:r>
      <w:r w:rsidRPr="00BC0527">
        <w:rPr>
          <w:rFonts w:ascii="Century Schoolbook" w:eastAsia="Times New Roman" w:hAnsi="Century Schoolbook" w:cs="Times New Roman"/>
          <w:i/>
          <w:iCs/>
          <w:color w:val="000000"/>
          <w:kern w:val="0"/>
          <w:sz w:val="26"/>
          <w:szCs w:val="26"/>
          <w14:ligatures w14:val="none"/>
        </w:rPr>
        <w:t xml:space="preserve"> supra</w:t>
      </w:r>
      <w:r w:rsidRPr="00BC0527">
        <w:rPr>
          <w:rFonts w:ascii="Century Schoolbook" w:eastAsia="Times New Roman" w:hAnsi="Century Schoolbook" w:cs="Times New Roman"/>
          <w:color w:val="000000"/>
          <w:kern w:val="0"/>
          <w:sz w:val="26"/>
          <w:szCs w:val="26"/>
          <w14:ligatures w14:val="none"/>
        </w:rPr>
        <w:t>, 15</w:t>
      </w:r>
      <w:r w:rsidR="000E03C0">
        <w:rPr>
          <w:rFonts w:ascii="Century Schoolbook" w:eastAsia="Times New Roman" w:hAnsi="Century Schoolbook" w:cs="Times New Roman"/>
          <w:color w:val="000000"/>
          <w:kern w:val="0"/>
          <w:sz w:val="26"/>
          <w:szCs w:val="26"/>
          <w14:ligatures w14:val="none"/>
        </w:rPr>
        <w:t xml:space="preserve"> </w:t>
      </w:r>
      <w:r w:rsidRPr="00BC0527">
        <w:rPr>
          <w:rFonts w:ascii="Century Schoolbook" w:eastAsia="Times New Roman" w:hAnsi="Century Schoolbook" w:cs="Times New Roman"/>
          <w:color w:val="000000"/>
          <w:kern w:val="0"/>
          <w:sz w:val="26"/>
          <w:szCs w:val="26"/>
          <w14:ligatures w14:val="none"/>
        </w:rPr>
        <w:t>Cal.</w:t>
      </w:r>
      <w:r w:rsidR="007F10E4">
        <w:rPr>
          <w:rFonts w:ascii="Century Schoolbook" w:eastAsia="Times New Roman" w:hAnsi="Century Schoolbook" w:cs="Times New Roman"/>
          <w:color w:val="000000"/>
          <w:kern w:val="0"/>
          <w:sz w:val="26"/>
          <w:szCs w:val="26"/>
          <w14:ligatures w14:val="none"/>
        </w:rPr>
        <w:t>5</w:t>
      </w:r>
      <w:r w:rsidR="00E536D1">
        <w:rPr>
          <w:rFonts w:ascii="Century Schoolbook" w:eastAsia="Times New Roman" w:hAnsi="Century Schoolbook" w:cs="Times New Roman"/>
          <w:color w:val="000000"/>
          <w:kern w:val="0"/>
          <w:sz w:val="26"/>
          <w:szCs w:val="26"/>
          <w14:ligatures w14:val="none"/>
        </w:rPr>
        <w:t>th</w:t>
      </w:r>
      <w:r w:rsidRPr="00BC0527">
        <w:rPr>
          <w:rFonts w:ascii="Century Schoolbook" w:eastAsia="Times New Roman" w:hAnsi="Century Schoolbook" w:cs="Times New Roman"/>
          <w:color w:val="000000"/>
          <w:kern w:val="0"/>
          <w:sz w:val="26"/>
          <w:szCs w:val="26"/>
          <w14:ligatures w14:val="none"/>
        </w:rPr>
        <w:t xml:space="preserve"> at p. 97.)</w:t>
      </w:r>
    </w:p>
  </w:footnote>
  <w:footnote w:id="10">
    <w:p w:rsidR="00390F6A" w:rsidRPr="00BC0527" w:rsidP="00BC0527" w14:paraId="7D901D2E" w14:textId="7A95ECC8">
      <w:pPr>
        <w:shd w:val="clear" w:color="auto" w:fill="FFFFFF"/>
        <w:spacing w:after="240" w:line="240" w:lineRule="auto"/>
        <w:rPr>
          <w:rFonts w:ascii="Century Schoolbook" w:hAnsi="Century Schoolbook"/>
          <w:sz w:val="26"/>
          <w:szCs w:val="26"/>
        </w:rPr>
      </w:pPr>
      <w:r w:rsidRPr="00BC0527">
        <w:rPr>
          <w:rStyle w:val="FootnoteReference"/>
          <w:rFonts w:ascii="Century Schoolbook" w:hAnsi="Century Schoolbook"/>
          <w:sz w:val="26"/>
          <w:szCs w:val="26"/>
        </w:rPr>
        <w:footnoteRef/>
      </w:r>
      <w:r w:rsidRPr="00BC0527">
        <w:rPr>
          <w:rFonts w:ascii="Century Schoolbook" w:hAnsi="Century Schoolbook"/>
          <w:sz w:val="26"/>
          <w:szCs w:val="26"/>
        </w:rPr>
        <w:t xml:space="preserve"> </w:t>
      </w:r>
      <w:r w:rsidRPr="00BC0527">
        <w:rPr>
          <w:rFonts w:ascii="Century Schoolbook" w:hAnsi="Century Schoolbook"/>
          <w:sz w:val="26"/>
          <w:szCs w:val="26"/>
        </w:rPr>
        <w:tab/>
        <w:t xml:space="preserve">We note </w:t>
      </w:r>
      <w:r w:rsidRPr="00BC0527" w:rsidR="00DE6054">
        <w:rPr>
          <w:rFonts w:ascii="Century Schoolbook" w:hAnsi="Century Schoolbook"/>
          <w:sz w:val="26"/>
          <w:szCs w:val="26"/>
        </w:rPr>
        <w:t>Boermeester</w:t>
      </w:r>
      <w:r w:rsidRPr="00BC0527">
        <w:rPr>
          <w:rFonts w:ascii="Century Schoolbook" w:hAnsi="Century Schoolbook"/>
          <w:sz w:val="26"/>
          <w:szCs w:val="26"/>
        </w:rPr>
        <w:t xml:space="preserve"> also claims the investigator </w:t>
      </w:r>
      <w:r w:rsidRPr="009273CD">
        <w:rPr>
          <w:rFonts w:ascii="Century Schoolbook" w:hAnsi="Century Schoolbook"/>
          <w:sz w:val="26"/>
          <w:szCs w:val="26"/>
        </w:rPr>
        <w:t>“disregarded the parties</w:t>
      </w:r>
      <w:r w:rsidRPr="009273CD" w:rsidR="00AE09D7">
        <w:rPr>
          <w:rFonts w:ascii="Century Schoolbook" w:hAnsi="Century Schoolbook"/>
          <w:sz w:val="26"/>
          <w:szCs w:val="26"/>
        </w:rPr>
        <w:t>’</w:t>
      </w:r>
      <w:r w:rsidRPr="009273CD">
        <w:rPr>
          <w:rFonts w:ascii="Century Schoolbook" w:hAnsi="Century Schoolbook"/>
          <w:sz w:val="26"/>
          <w:szCs w:val="26"/>
        </w:rPr>
        <w:t xml:space="preserve"> own written submissions entirely, except to bolster her own unsupported opinion that [Roe] is a victim of domestic violence.”</w:t>
      </w:r>
      <w:r w:rsidRPr="00BC0527">
        <w:rPr>
          <w:rFonts w:ascii="Century Schoolbook" w:hAnsi="Century Schoolbook"/>
          <w:sz w:val="26"/>
          <w:szCs w:val="26"/>
        </w:rPr>
        <w:t xml:space="preserve">  This is simply a claim that the investigator was biased against him. </w:t>
      </w:r>
      <w:r w:rsidR="00E536D1">
        <w:rPr>
          <w:rFonts w:ascii="Century Schoolbook" w:hAnsi="Century Schoolbook"/>
          <w:sz w:val="26"/>
          <w:szCs w:val="26"/>
        </w:rPr>
        <w:t xml:space="preserve"> </w:t>
      </w:r>
      <w:r w:rsidRPr="00BC0527">
        <w:rPr>
          <w:rFonts w:ascii="Century Schoolbook" w:hAnsi="Century Schoolbook"/>
          <w:sz w:val="26"/>
          <w:szCs w:val="26"/>
        </w:rPr>
        <w:t>We rejected that claim in our first opinion.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8D3" w14:paraId="7A4AE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8D3" w14:paraId="50A021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8D3" w14:paraId="5FF7CE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437AD"/>
    <w:multiLevelType w:val="hybridMultilevel"/>
    <w:tmpl w:val="EA52F1A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A4379B2"/>
    <w:multiLevelType w:val="hybridMultilevel"/>
    <w:tmpl w:val="83C6EBF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A505F0F"/>
    <w:multiLevelType w:val="hybridMultilevel"/>
    <w:tmpl w:val="B0F2DE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CC017E"/>
    <w:multiLevelType w:val="hybridMultilevel"/>
    <w:tmpl w:val="7846878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9046B19"/>
    <w:multiLevelType w:val="hybridMultilevel"/>
    <w:tmpl w:val="99E208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7593624"/>
    <w:multiLevelType w:val="hybridMultilevel"/>
    <w:tmpl w:val="2E5037A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0B261D8"/>
    <w:multiLevelType w:val="hybridMultilevel"/>
    <w:tmpl w:val="354878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C3B689C"/>
    <w:multiLevelType w:val="hybridMultilevel"/>
    <w:tmpl w:val="D2FEEEA0"/>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7B"/>
    <w:rsid w:val="00002DAD"/>
    <w:rsid w:val="00003D5F"/>
    <w:rsid w:val="00006E21"/>
    <w:rsid w:val="000104DF"/>
    <w:rsid w:val="000109F3"/>
    <w:rsid w:val="000111F0"/>
    <w:rsid w:val="00042392"/>
    <w:rsid w:val="00045CC1"/>
    <w:rsid w:val="00053E9D"/>
    <w:rsid w:val="000632E6"/>
    <w:rsid w:val="00073194"/>
    <w:rsid w:val="00077D78"/>
    <w:rsid w:val="000921A6"/>
    <w:rsid w:val="00092881"/>
    <w:rsid w:val="0009441A"/>
    <w:rsid w:val="000955C3"/>
    <w:rsid w:val="000B3FFB"/>
    <w:rsid w:val="000D487C"/>
    <w:rsid w:val="000E03C0"/>
    <w:rsid w:val="000E2F49"/>
    <w:rsid w:val="000E4314"/>
    <w:rsid w:val="000E58BD"/>
    <w:rsid w:val="000F19FB"/>
    <w:rsid w:val="000F4220"/>
    <w:rsid w:val="001001E4"/>
    <w:rsid w:val="001012C5"/>
    <w:rsid w:val="00101435"/>
    <w:rsid w:val="00112A0D"/>
    <w:rsid w:val="00117C07"/>
    <w:rsid w:val="0012530A"/>
    <w:rsid w:val="001434D8"/>
    <w:rsid w:val="00147C8D"/>
    <w:rsid w:val="001722BD"/>
    <w:rsid w:val="001754C9"/>
    <w:rsid w:val="00181363"/>
    <w:rsid w:val="00185333"/>
    <w:rsid w:val="0018624D"/>
    <w:rsid w:val="001938F0"/>
    <w:rsid w:val="00194B72"/>
    <w:rsid w:val="001B08D8"/>
    <w:rsid w:val="001B6FB2"/>
    <w:rsid w:val="001C0EFC"/>
    <w:rsid w:val="001C61E4"/>
    <w:rsid w:val="001D0088"/>
    <w:rsid w:val="001D28CB"/>
    <w:rsid w:val="001D6537"/>
    <w:rsid w:val="001E3399"/>
    <w:rsid w:val="001F2B80"/>
    <w:rsid w:val="002023D5"/>
    <w:rsid w:val="00204036"/>
    <w:rsid w:val="00212E84"/>
    <w:rsid w:val="002141B7"/>
    <w:rsid w:val="00224B45"/>
    <w:rsid w:val="00237A8D"/>
    <w:rsid w:val="00244333"/>
    <w:rsid w:val="002609D7"/>
    <w:rsid w:val="0027305E"/>
    <w:rsid w:val="002766A0"/>
    <w:rsid w:val="002A6009"/>
    <w:rsid w:val="002B0BA5"/>
    <w:rsid w:val="002B2705"/>
    <w:rsid w:val="002B275C"/>
    <w:rsid w:val="002C0057"/>
    <w:rsid w:val="002C431D"/>
    <w:rsid w:val="002C5AEE"/>
    <w:rsid w:val="002C5F5A"/>
    <w:rsid w:val="002C5FC5"/>
    <w:rsid w:val="002C7DD4"/>
    <w:rsid w:val="002D36E2"/>
    <w:rsid w:val="002D3FDA"/>
    <w:rsid w:val="002E159C"/>
    <w:rsid w:val="002F6365"/>
    <w:rsid w:val="003131B6"/>
    <w:rsid w:val="00314E74"/>
    <w:rsid w:val="003217ED"/>
    <w:rsid w:val="003250E4"/>
    <w:rsid w:val="00325892"/>
    <w:rsid w:val="0035143D"/>
    <w:rsid w:val="00365FD1"/>
    <w:rsid w:val="00374FD4"/>
    <w:rsid w:val="00390F6A"/>
    <w:rsid w:val="003947DD"/>
    <w:rsid w:val="00397F10"/>
    <w:rsid w:val="003A00F9"/>
    <w:rsid w:val="003A04C5"/>
    <w:rsid w:val="003A7B36"/>
    <w:rsid w:val="003B1135"/>
    <w:rsid w:val="003B65B1"/>
    <w:rsid w:val="003C69F9"/>
    <w:rsid w:val="003C73AB"/>
    <w:rsid w:val="003D2510"/>
    <w:rsid w:val="003D2535"/>
    <w:rsid w:val="003D4426"/>
    <w:rsid w:val="003F1299"/>
    <w:rsid w:val="003F3B0C"/>
    <w:rsid w:val="00400498"/>
    <w:rsid w:val="004038C6"/>
    <w:rsid w:val="00412495"/>
    <w:rsid w:val="00415D09"/>
    <w:rsid w:val="00417679"/>
    <w:rsid w:val="00417E2E"/>
    <w:rsid w:val="00425648"/>
    <w:rsid w:val="004401F3"/>
    <w:rsid w:val="00455C33"/>
    <w:rsid w:val="00466AF9"/>
    <w:rsid w:val="004724BA"/>
    <w:rsid w:val="00472589"/>
    <w:rsid w:val="00474A81"/>
    <w:rsid w:val="00492ADD"/>
    <w:rsid w:val="0049327B"/>
    <w:rsid w:val="004A0421"/>
    <w:rsid w:val="004A7E3F"/>
    <w:rsid w:val="00500A74"/>
    <w:rsid w:val="00502B4A"/>
    <w:rsid w:val="00504B10"/>
    <w:rsid w:val="00516763"/>
    <w:rsid w:val="00524C8C"/>
    <w:rsid w:val="00541605"/>
    <w:rsid w:val="005451E7"/>
    <w:rsid w:val="0054635C"/>
    <w:rsid w:val="005547C8"/>
    <w:rsid w:val="00565DE7"/>
    <w:rsid w:val="005A320B"/>
    <w:rsid w:val="005A5319"/>
    <w:rsid w:val="005A739E"/>
    <w:rsid w:val="005B381D"/>
    <w:rsid w:val="005B4BCA"/>
    <w:rsid w:val="005D65C1"/>
    <w:rsid w:val="005E363B"/>
    <w:rsid w:val="005E775F"/>
    <w:rsid w:val="005F2810"/>
    <w:rsid w:val="005F5D1F"/>
    <w:rsid w:val="006116D3"/>
    <w:rsid w:val="006339DA"/>
    <w:rsid w:val="00641C03"/>
    <w:rsid w:val="0067240F"/>
    <w:rsid w:val="00672644"/>
    <w:rsid w:val="00690E4F"/>
    <w:rsid w:val="00692304"/>
    <w:rsid w:val="006A4807"/>
    <w:rsid w:val="006B389A"/>
    <w:rsid w:val="006B62F7"/>
    <w:rsid w:val="006B72E7"/>
    <w:rsid w:val="006C717E"/>
    <w:rsid w:val="006D7A25"/>
    <w:rsid w:val="006F3A63"/>
    <w:rsid w:val="00700443"/>
    <w:rsid w:val="00700633"/>
    <w:rsid w:val="00714175"/>
    <w:rsid w:val="00716FA1"/>
    <w:rsid w:val="007354DD"/>
    <w:rsid w:val="00750E5B"/>
    <w:rsid w:val="007533CF"/>
    <w:rsid w:val="00755767"/>
    <w:rsid w:val="007602FF"/>
    <w:rsid w:val="007623B0"/>
    <w:rsid w:val="0077657D"/>
    <w:rsid w:val="00776888"/>
    <w:rsid w:val="00777C1F"/>
    <w:rsid w:val="007875FA"/>
    <w:rsid w:val="007936B4"/>
    <w:rsid w:val="007941FC"/>
    <w:rsid w:val="007944D2"/>
    <w:rsid w:val="00797820"/>
    <w:rsid w:val="00797F4B"/>
    <w:rsid w:val="007A2F92"/>
    <w:rsid w:val="007A5599"/>
    <w:rsid w:val="007A792E"/>
    <w:rsid w:val="007D31D3"/>
    <w:rsid w:val="007D3EBC"/>
    <w:rsid w:val="007D4192"/>
    <w:rsid w:val="007F0504"/>
    <w:rsid w:val="007F10E4"/>
    <w:rsid w:val="007F6559"/>
    <w:rsid w:val="007F66E0"/>
    <w:rsid w:val="008001A2"/>
    <w:rsid w:val="00802CBB"/>
    <w:rsid w:val="00803ED5"/>
    <w:rsid w:val="0081322B"/>
    <w:rsid w:val="00815420"/>
    <w:rsid w:val="00817ABB"/>
    <w:rsid w:val="008203D0"/>
    <w:rsid w:val="00821E66"/>
    <w:rsid w:val="0082729C"/>
    <w:rsid w:val="00831741"/>
    <w:rsid w:val="00832C8D"/>
    <w:rsid w:val="00841C9D"/>
    <w:rsid w:val="0084541F"/>
    <w:rsid w:val="00846623"/>
    <w:rsid w:val="00846EBC"/>
    <w:rsid w:val="008616A1"/>
    <w:rsid w:val="00864ECB"/>
    <w:rsid w:val="008762F4"/>
    <w:rsid w:val="00894B0F"/>
    <w:rsid w:val="008A542C"/>
    <w:rsid w:val="008B08D3"/>
    <w:rsid w:val="008B165C"/>
    <w:rsid w:val="008E2995"/>
    <w:rsid w:val="008E5C84"/>
    <w:rsid w:val="008F07AD"/>
    <w:rsid w:val="008F62DD"/>
    <w:rsid w:val="008F6B02"/>
    <w:rsid w:val="0091467A"/>
    <w:rsid w:val="0091507B"/>
    <w:rsid w:val="00924A67"/>
    <w:rsid w:val="009260A2"/>
    <w:rsid w:val="009273CD"/>
    <w:rsid w:val="0093766A"/>
    <w:rsid w:val="00940BAB"/>
    <w:rsid w:val="00945C42"/>
    <w:rsid w:val="00946CE7"/>
    <w:rsid w:val="0096056E"/>
    <w:rsid w:val="009750A4"/>
    <w:rsid w:val="009802C7"/>
    <w:rsid w:val="00982AE1"/>
    <w:rsid w:val="009855ED"/>
    <w:rsid w:val="00985799"/>
    <w:rsid w:val="0099493A"/>
    <w:rsid w:val="009B2483"/>
    <w:rsid w:val="009C4064"/>
    <w:rsid w:val="009C52B0"/>
    <w:rsid w:val="009D142A"/>
    <w:rsid w:val="009D6C94"/>
    <w:rsid w:val="009E05E4"/>
    <w:rsid w:val="009E17C5"/>
    <w:rsid w:val="009E549E"/>
    <w:rsid w:val="009E6435"/>
    <w:rsid w:val="009E7B41"/>
    <w:rsid w:val="009F331D"/>
    <w:rsid w:val="00A02214"/>
    <w:rsid w:val="00A033CB"/>
    <w:rsid w:val="00A12C92"/>
    <w:rsid w:val="00A23331"/>
    <w:rsid w:val="00A35FAA"/>
    <w:rsid w:val="00A412D7"/>
    <w:rsid w:val="00A47252"/>
    <w:rsid w:val="00A63228"/>
    <w:rsid w:val="00A645B6"/>
    <w:rsid w:val="00A66114"/>
    <w:rsid w:val="00A66319"/>
    <w:rsid w:val="00AA7017"/>
    <w:rsid w:val="00AB4416"/>
    <w:rsid w:val="00AC2BA9"/>
    <w:rsid w:val="00AD2FED"/>
    <w:rsid w:val="00AD429D"/>
    <w:rsid w:val="00AD6E7B"/>
    <w:rsid w:val="00AD706B"/>
    <w:rsid w:val="00AD7F21"/>
    <w:rsid w:val="00AE09D7"/>
    <w:rsid w:val="00AE0DD9"/>
    <w:rsid w:val="00AF0E53"/>
    <w:rsid w:val="00B02932"/>
    <w:rsid w:val="00B02AB6"/>
    <w:rsid w:val="00B039C6"/>
    <w:rsid w:val="00B04DDD"/>
    <w:rsid w:val="00B33A5C"/>
    <w:rsid w:val="00B35CBE"/>
    <w:rsid w:val="00B36991"/>
    <w:rsid w:val="00B3722C"/>
    <w:rsid w:val="00B44778"/>
    <w:rsid w:val="00B51E11"/>
    <w:rsid w:val="00B53073"/>
    <w:rsid w:val="00B60E99"/>
    <w:rsid w:val="00B73C12"/>
    <w:rsid w:val="00B759CA"/>
    <w:rsid w:val="00B80932"/>
    <w:rsid w:val="00B827CE"/>
    <w:rsid w:val="00B91209"/>
    <w:rsid w:val="00B91DE1"/>
    <w:rsid w:val="00B960E1"/>
    <w:rsid w:val="00B96B77"/>
    <w:rsid w:val="00BA0F59"/>
    <w:rsid w:val="00BA1349"/>
    <w:rsid w:val="00BA5FD3"/>
    <w:rsid w:val="00BA684E"/>
    <w:rsid w:val="00BB56DF"/>
    <w:rsid w:val="00BC0527"/>
    <w:rsid w:val="00BD6112"/>
    <w:rsid w:val="00BE24C7"/>
    <w:rsid w:val="00BE39BA"/>
    <w:rsid w:val="00BE7018"/>
    <w:rsid w:val="00BF4337"/>
    <w:rsid w:val="00C01708"/>
    <w:rsid w:val="00C0502C"/>
    <w:rsid w:val="00C206BD"/>
    <w:rsid w:val="00C26F9C"/>
    <w:rsid w:val="00C31058"/>
    <w:rsid w:val="00C34B08"/>
    <w:rsid w:val="00C37701"/>
    <w:rsid w:val="00C3798C"/>
    <w:rsid w:val="00C46D88"/>
    <w:rsid w:val="00C46EF9"/>
    <w:rsid w:val="00C51750"/>
    <w:rsid w:val="00C52C28"/>
    <w:rsid w:val="00C55F9F"/>
    <w:rsid w:val="00C6193C"/>
    <w:rsid w:val="00C657B4"/>
    <w:rsid w:val="00C77416"/>
    <w:rsid w:val="00C809B3"/>
    <w:rsid w:val="00C866DC"/>
    <w:rsid w:val="00C87C60"/>
    <w:rsid w:val="00CB043B"/>
    <w:rsid w:val="00CC2AC7"/>
    <w:rsid w:val="00CC3395"/>
    <w:rsid w:val="00CC386B"/>
    <w:rsid w:val="00CC3A15"/>
    <w:rsid w:val="00CD0E2C"/>
    <w:rsid w:val="00CD4405"/>
    <w:rsid w:val="00CD7C7C"/>
    <w:rsid w:val="00D0668A"/>
    <w:rsid w:val="00D155C5"/>
    <w:rsid w:val="00D157D1"/>
    <w:rsid w:val="00D2557D"/>
    <w:rsid w:val="00D3728A"/>
    <w:rsid w:val="00D41AB9"/>
    <w:rsid w:val="00D472A8"/>
    <w:rsid w:val="00D477C7"/>
    <w:rsid w:val="00D551BA"/>
    <w:rsid w:val="00D60893"/>
    <w:rsid w:val="00D73519"/>
    <w:rsid w:val="00D832F1"/>
    <w:rsid w:val="00DA4264"/>
    <w:rsid w:val="00DC73FF"/>
    <w:rsid w:val="00DE6054"/>
    <w:rsid w:val="00E00735"/>
    <w:rsid w:val="00E253AD"/>
    <w:rsid w:val="00E40DF8"/>
    <w:rsid w:val="00E413A8"/>
    <w:rsid w:val="00E46CF4"/>
    <w:rsid w:val="00E473F1"/>
    <w:rsid w:val="00E536D1"/>
    <w:rsid w:val="00E63BCE"/>
    <w:rsid w:val="00E746EE"/>
    <w:rsid w:val="00E9115E"/>
    <w:rsid w:val="00E95230"/>
    <w:rsid w:val="00EB40DE"/>
    <w:rsid w:val="00EC100C"/>
    <w:rsid w:val="00EC25CF"/>
    <w:rsid w:val="00EF310F"/>
    <w:rsid w:val="00F03DE4"/>
    <w:rsid w:val="00F144F4"/>
    <w:rsid w:val="00F206E5"/>
    <w:rsid w:val="00F2321E"/>
    <w:rsid w:val="00F37484"/>
    <w:rsid w:val="00F4129B"/>
    <w:rsid w:val="00F414B0"/>
    <w:rsid w:val="00F51D3C"/>
    <w:rsid w:val="00F53D72"/>
    <w:rsid w:val="00F53E8A"/>
    <w:rsid w:val="00F60176"/>
    <w:rsid w:val="00F660CA"/>
    <w:rsid w:val="00F7002A"/>
    <w:rsid w:val="00F852F3"/>
    <w:rsid w:val="00F861DB"/>
    <w:rsid w:val="00F93A80"/>
    <w:rsid w:val="00F95C0A"/>
    <w:rsid w:val="00FA7351"/>
    <w:rsid w:val="00FB2835"/>
    <w:rsid w:val="00FB2AEB"/>
    <w:rsid w:val="00FB4321"/>
    <w:rsid w:val="00FC1DF8"/>
    <w:rsid w:val="00FD0889"/>
    <w:rsid w:val="00FD6215"/>
    <w:rsid w:val="00FE7D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53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960E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1F3"/>
    <w:pPr>
      <w:ind w:left="720"/>
      <w:contextualSpacing/>
    </w:pPr>
  </w:style>
  <w:style w:type="character" w:styleId="Emphasis">
    <w:name w:val="Emphasis"/>
    <w:basedOn w:val="DefaultParagraphFont"/>
    <w:uiPriority w:val="20"/>
    <w:qFormat/>
    <w:rsid w:val="004401F3"/>
    <w:rPr>
      <w:i/>
      <w:iCs/>
    </w:rPr>
  </w:style>
  <w:style w:type="paragraph" w:styleId="FootnoteText">
    <w:name w:val="footnote text"/>
    <w:basedOn w:val="Normal"/>
    <w:link w:val="FootnoteTextChar"/>
    <w:uiPriority w:val="99"/>
    <w:unhideWhenUsed/>
    <w:qFormat/>
    <w:rsid w:val="007944D2"/>
    <w:pPr>
      <w:spacing w:after="0" w:line="240" w:lineRule="auto"/>
    </w:pPr>
    <w:rPr>
      <w:sz w:val="20"/>
      <w:szCs w:val="20"/>
    </w:rPr>
  </w:style>
  <w:style w:type="character" w:customStyle="1" w:styleId="FootnoteTextChar">
    <w:name w:val="Footnote Text Char"/>
    <w:basedOn w:val="DefaultParagraphFont"/>
    <w:link w:val="FootnoteText"/>
    <w:uiPriority w:val="99"/>
    <w:rsid w:val="007944D2"/>
    <w:rPr>
      <w:sz w:val="20"/>
      <w:szCs w:val="20"/>
    </w:rPr>
  </w:style>
  <w:style w:type="character" w:styleId="FootnoteReference">
    <w:name w:val="footnote reference"/>
    <w:basedOn w:val="DefaultParagraphFont"/>
    <w:uiPriority w:val="99"/>
    <w:semiHidden/>
    <w:unhideWhenUsed/>
    <w:rsid w:val="007944D2"/>
    <w:rPr>
      <w:vertAlign w:val="superscript"/>
    </w:rPr>
  </w:style>
  <w:style w:type="character" w:customStyle="1" w:styleId="costarpage">
    <w:name w:val="co_starpage"/>
    <w:basedOn w:val="DefaultParagraphFont"/>
    <w:rsid w:val="006C717E"/>
  </w:style>
  <w:style w:type="paragraph" w:styleId="Header">
    <w:name w:val="header"/>
    <w:basedOn w:val="Normal"/>
    <w:link w:val="HeaderChar"/>
    <w:uiPriority w:val="99"/>
    <w:unhideWhenUsed/>
    <w:rsid w:val="00F70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2A"/>
  </w:style>
  <w:style w:type="paragraph" w:styleId="Footer">
    <w:name w:val="footer"/>
    <w:basedOn w:val="Normal"/>
    <w:link w:val="FooterChar"/>
    <w:uiPriority w:val="99"/>
    <w:unhideWhenUsed/>
    <w:rsid w:val="00F70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2A"/>
  </w:style>
  <w:style w:type="character" w:customStyle="1" w:styleId="Heading2Char">
    <w:name w:val="Heading 2 Char"/>
    <w:basedOn w:val="DefaultParagraphFont"/>
    <w:link w:val="Heading2"/>
    <w:uiPriority w:val="9"/>
    <w:rsid w:val="00B960E1"/>
    <w:rPr>
      <w:rFonts w:ascii="Times New Roman" w:eastAsia="Times New Roman" w:hAnsi="Times New Roman" w:cs="Times New Roman"/>
      <w:b/>
      <w:bCs/>
      <w:kern w:val="0"/>
      <w:sz w:val="36"/>
      <w:szCs w:val="36"/>
      <w14:ligatures w14:val="none"/>
    </w:rPr>
  </w:style>
  <w:style w:type="paragraph" w:styleId="NoSpacing">
    <w:name w:val="No Spacing"/>
    <w:uiPriority w:val="1"/>
    <w:qFormat/>
    <w:rsid w:val="002C7DD4"/>
    <w:pPr>
      <w:spacing w:after="0" w:line="240" w:lineRule="auto"/>
    </w:pPr>
  </w:style>
  <w:style w:type="paragraph" w:styleId="Revision">
    <w:name w:val="Revision"/>
    <w:hidden/>
    <w:uiPriority w:val="99"/>
    <w:semiHidden/>
    <w:rsid w:val="00B02AB6"/>
    <w:pPr>
      <w:spacing w:after="0" w:line="240" w:lineRule="auto"/>
    </w:pPr>
  </w:style>
  <w:style w:type="character" w:styleId="CommentReference">
    <w:name w:val="annotation reference"/>
    <w:basedOn w:val="DefaultParagraphFont"/>
    <w:uiPriority w:val="99"/>
    <w:semiHidden/>
    <w:unhideWhenUsed/>
    <w:rsid w:val="00F861DB"/>
    <w:rPr>
      <w:sz w:val="16"/>
      <w:szCs w:val="16"/>
    </w:rPr>
  </w:style>
  <w:style w:type="paragraph" w:styleId="CommentText">
    <w:name w:val="annotation text"/>
    <w:basedOn w:val="Normal"/>
    <w:link w:val="CommentTextChar"/>
    <w:uiPriority w:val="99"/>
    <w:unhideWhenUsed/>
    <w:rsid w:val="00F861DB"/>
    <w:pPr>
      <w:spacing w:line="240" w:lineRule="auto"/>
    </w:pPr>
    <w:rPr>
      <w:sz w:val="20"/>
      <w:szCs w:val="20"/>
    </w:rPr>
  </w:style>
  <w:style w:type="character" w:customStyle="1" w:styleId="CommentTextChar">
    <w:name w:val="Comment Text Char"/>
    <w:basedOn w:val="DefaultParagraphFont"/>
    <w:link w:val="CommentText"/>
    <w:uiPriority w:val="99"/>
    <w:rsid w:val="00F861DB"/>
    <w:rPr>
      <w:sz w:val="20"/>
      <w:szCs w:val="20"/>
    </w:rPr>
  </w:style>
  <w:style w:type="paragraph" w:styleId="CommentSubject">
    <w:name w:val="annotation subject"/>
    <w:basedOn w:val="CommentText"/>
    <w:next w:val="CommentText"/>
    <w:link w:val="CommentSubjectChar"/>
    <w:uiPriority w:val="99"/>
    <w:semiHidden/>
    <w:unhideWhenUsed/>
    <w:rsid w:val="00F861DB"/>
    <w:rPr>
      <w:b/>
      <w:bCs/>
    </w:rPr>
  </w:style>
  <w:style w:type="character" w:customStyle="1" w:styleId="CommentSubjectChar">
    <w:name w:val="Comment Subject Char"/>
    <w:basedOn w:val="CommentTextChar"/>
    <w:link w:val="CommentSubject"/>
    <w:uiPriority w:val="99"/>
    <w:semiHidden/>
    <w:rsid w:val="00F861DB"/>
    <w:rPr>
      <w:b/>
      <w:bCs/>
      <w:sz w:val="20"/>
      <w:szCs w:val="20"/>
    </w:rPr>
  </w:style>
  <w:style w:type="character" w:customStyle="1" w:styleId="Heading1Char">
    <w:name w:val="Heading 1 Char"/>
    <w:basedOn w:val="DefaultParagraphFont"/>
    <w:link w:val="Heading1"/>
    <w:uiPriority w:val="9"/>
    <w:rsid w:val="005A531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6888"/>
    <w:rPr>
      <w:color w:val="0563C1" w:themeColor="hyperlink"/>
      <w:u w:val="single"/>
    </w:rPr>
  </w:style>
  <w:style w:type="character" w:customStyle="1" w:styleId="UnresolvedMention1">
    <w:name w:val="Unresolved Mention1"/>
    <w:basedOn w:val="DefaultParagraphFont"/>
    <w:uiPriority w:val="99"/>
    <w:semiHidden/>
    <w:unhideWhenUsed/>
    <w:rsid w:val="0077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F9434CEE29346AEAF689583B8AB8D" ma:contentTypeVersion="6" ma:contentTypeDescription="Create a new document." ma:contentTypeScope="" ma:versionID="b4b23d92c49b4d7e4aa0269fcafea0f4">
  <xsd:schema xmlns:xsd="http://www.w3.org/2001/XMLSchema" xmlns:xs="http://www.w3.org/2001/XMLSchema" xmlns:p="http://schemas.microsoft.com/office/2006/metadata/properties" xmlns:ns3="519b5670-ad49-46cf-8eb5-3d970feb4cbb" xmlns:ns4="3cac5ff6-33a7-43bf-9810-8242d2b19bcf" targetNamespace="http://schemas.microsoft.com/office/2006/metadata/properties" ma:root="true" ma:fieldsID="8dac28decaf3ee87ef0d0a10383262b6" ns3:_="" ns4:_="">
    <xsd:import namespace="519b5670-ad49-46cf-8eb5-3d970feb4cbb"/>
    <xsd:import namespace="3cac5ff6-33a7-43bf-9810-8242d2b19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b5670-ad49-46cf-8eb5-3d970feb4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c5ff6-33a7-43bf-9810-8242d2b19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61464-3A98-47FE-95DB-DC1D4E02E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b5670-ad49-46cf-8eb5-3d970feb4cbb"/>
    <ds:schemaRef ds:uri="3cac5ff6-33a7-43bf-9810-8242d2b19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5F59F-B05C-43CD-8677-FA1640AF45B8}">
  <ds:schemaRefs>
    <ds:schemaRef ds:uri="http://schemas.microsoft.com/sharepoint/v3/contenttype/forms"/>
  </ds:schemaRefs>
</ds:datastoreItem>
</file>

<file path=customXml/itemProps3.xml><?xml version="1.0" encoding="utf-8"?>
<ds:datastoreItem xmlns:ds="http://schemas.openxmlformats.org/officeDocument/2006/customXml" ds:itemID="{575FE523-4FC8-4BA1-9C07-AA5ACEC69F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7358</Words>
  <Characters>41945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2024-03-08T19:55:45Z</dcterms:created>
  <dcterms:modified xsi:type="dcterms:W3CDTF">2024-03-08T19:55:45Z</dcterms:modified>
</cp:coreProperties>
</file>