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9E73F3" w:rsidRPr="009E73F3" w:rsidP="009E73F3" w14:paraId="562102D0" w14:textId="5B9B446A">
      <w:pPr>
        <w:spacing w:line="240" w:lineRule="auto"/>
        <w:rPr>
          <w:bCs/>
          <w:sz w:val="20"/>
          <w:szCs w:val="20"/>
        </w:rPr>
      </w:pPr>
      <w:r>
        <w:rPr>
          <w:bCs/>
          <w:sz w:val="20"/>
          <w:szCs w:val="20"/>
        </w:rPr>
        <w:t>Filed 1/18/24</w:t>
      </w:r>
    </w:p>
    <w:p w:rsidR="00617388" w:rsidRPr="001B5C22" w:rsidP="00367721" w14:paraId="5F11C0A9" w14:textId="5BDC9662">
      <w:pPr>
        <w:spacing w:line="240" w:lineRule="auto"/>
        <w:jc w:val="center"/>
        <w:rPr>
          <w:b/>
          <w:bCs/>
        </w:rPr>
      </w:pPr>
      <w:r w:rsidRPr="001B5C22">
        <w:rPr>
          <w:b/>
          <w:bCs/>
        </w:rPr>
        <w:t>CERTIFIED FOR PUBLICATION</w:t>
      </w:r>
    </w:p>
    <w:p w:rsidR="00617388" w:rsidP="00367721" w14:paraId="6EE2F18A" w14:textId="77777777">
      <w:pPr>
        <w:spacing w:line="240" w:lineRule="auto"/>
        <w:jc w:val="center"/>
      </w:pPr>
    </w:p>
    <w:p w:rsidR="00367721" w:rsidP="00367721" w14:paraId="445E8AB0" w14:textId="6856A556">
      <w:pPr>
        <w:spacing w:line="240" w:lineRule="auto"/>
        <w:jc w:val="center"/>
      </w:pPr>
      <w:r>
        <w:t>IN THE COURT OF APPEAL OF THE STATE OF CALIFORNIA</w:t>
      </w:r>
    </w:p>
    <w:p w:rsidR="00367721" w:rsidP="00367721" w14:paraId="79FB601F" w14:textId="77777777">
      <w:pPr>
        <w:spacing w:line="240" w:lineRule="auto"/>
        <w:jc w:val="center"/>
      </w:pPr>
    </w:p>
    <w:p w:rsidR="00367721" w:rsidP="00367721" w14:paraId="3BA36B77" w14:textId="77777777">
      <w:pPr>
        <w:spacing w:line="240" w:lineRule="auto"/>
        <w:jc w:val="center"/>
      </w:pPr>
      <w:r>
        <w:t>SECOND APPELLATE DISTRICT</w:t>
      </w:r>
    </w:p>
    <w:p w:rsidR="00367721" w:rsidP="00367721" w14:paraId="075E84C8" w14:textId="77777777">
      <w:pPr>
        <w:spacing w:line="240" w:lineRule="auto"/>
        <w:jc w:val="center"/>
      </w:pPr>
    </w:p>
    <w:p w:rsidR="00FB429B" w:rsidP="005156AA" w14:paraId="5018AA3F" w14:textId="77777777">
      <w:pPr>
        <w:spacing w:line="240" w:lineRule="auto"/>
        <w:jc w:val="center"/>
      </w:pPr>
      <w:r>
        <w:t>DIVISION SEVEN</w:t>
      </w:r>
    </w:p>
    <w:p w:rsidR="00FB429B" w:rsidP="002515EC" w14:paraId="5D481890" w14:textId="77777777">
      <w:pPr>
        <w:spacing w:line="240" w:lineRule="auto"/>
      </w:pPr>
    </w:p>
    <w:p w:rsidR="00FB429B" w:rsidP="00FB429B" w14:paraId="31E338CF" w14:textId="77777777">
      <w:pPr>
        <w:spacing w:line="240" w:lineRule="auto"/>
        <w:jc w:val="center"/>
      </w:pPr>
    </w:p>
    <w:tbl>
      <w:tblPr>
        <w:tblW w:w="8136" w:type="dxa"/>
        <w:tblLayout w:type="fixed"/>
        <w:tblLook w:val="0000"/>
      </w:tblPr>
      <w:tblGrid>
        <w:gridCol w:w="4410"/>
        <w:gridCol w:w="3726"/>
      </w:tblGrid>
      <w:tr w14:paraId="29692722" w14:textId="77777777" w:rsidTr="00FE2169">
        <w:tblPrEx>
          <w:tblW w:w="8136" w:type="dxa"/>
          <w:tblLayout w:type="fixed"/>
          <w:tblLook w:val="0000"/>
        </w:tblPrEx>
        <w:tc>
          <w:tcPr>
            <w:tcW w:w="4410" w:type="dxa"/>
            <w:tcBorders>
              <w:right w:val="single" w:sz="4" w:space="0" w:color="auto"/>
            </w:tcBorders>
            <w:shd w:val="clear" w:color="auto" w:fill="auto"/>
          </w:tcPr>
          <w:p w:rsidR="00FB429B" w:rsidP="00FB429B" w14:paraId="750737A2" w14:textId="77777777">
            <w:pPr>
              <w:spacing w:line="240" w:lineRule="auto"/>
            </w:pPr>
            <w:r>
              <w:t>RUTH CAMPBELL et al.</w:t>
            </w:r>
            <w:r w:rsidR="00FD0EDF">
              <w:t>,</w:t>
            </w:r>
            <w:r w:rsidR="00AB5346">
              <w:t xml:space="preserve"> </w:t>
            </w:r>
          </w:p>
          <w:p w:rsidR="00FD0EDF" w:rsidP="00FB429B" w14:paraId="30EE4B45" w14:textId="77777777">
            <w:pPr>
              <w:spacing w:line="240" w:lineRule="auto"/>
            </w:pPr>
          </w:p>
          <w:p w:rsidR="00FB429B" w:rsidP="00FB429B" w14:paraId="40CA7500" w14:textId="77777777">
            <w:pPr>
              <w:spacing w:line="240" w:lineRule="auto"/>
            </w:pPr>
            <w:r>
              <w:tab/>
            </w:r>
            <w:r w:rsidR="000E0F2B">
              <w:t>Plaintiff</w:t>
            </w:r>
            <w:r w:rsidR="004B6CD0">
              <w:t>s</w:t>
            </w:r>
            <w:r w:rsidR="000E0F2B">
              <w:t xml:space="preserve"> and</w:t>
            </w:r>
            <w:r w:rsidR="00351E90">
              <w:t xml:space="preserve"> </w:t>
            </w:r>
            <w:r w:rsidR="004B6CD0">
              <w:t>Appellants</w:t>
            </w:r>
            <w:r>
              <w:t>,</w:t>
            </w:r>
            <w:r w:rsidR="000E0F2B">
              <w:t xml:space="preserve"> </w:t>
            </w:r>
          </w:p>
          <w:p w:rsidR="00FB429B" w:rsidP="00FB429B" w14:paraId="31F76029" w14:textId="77777777">
            <w:pPr>
              <w:spacing w:line="240" w:lineRule="auto"/>
            </w:pPr>
          </w:p>
          <w:p w:rsidR="00FB429B" w:rsidP="00FB429B" w14:paraId="7A30D298" w14:textId="77777777">
            <w:pPr>
              <w:spacing w:line="240" w:lineRule="auto"/>
            </w:pPr>
            <w:r>
              <w:tab/>
              <w:t>v.</w:t>
            </w:r>
          </w:p>
          <w:p w:rsidR="00C02437" w:rsidP="00FB429B" w14:paraId="3E0BF8EC" w14:textId="77777777">
            <w:pPr>
              <w:spacing w:line="240" w:lineRule="auto"/>
            </w:pPr>
          </w:p>
          <w:p w:rsidR="00FB429B" w:rsidP="00FB429B" w14:paraId="6C593832" w14:textId="77777777">
            <w:pPr>
              <w:spacing w:line="240" w:lineRule="auto"/>
            </w:pPr>
            <w:r>
              <w:t>FPI MANAGEMENT, INC.</w:t>
            </w:r>
            <w:r w:rsidR="000E0F2B">
              <w:t xml:space="preserve">, </w:t>
            </w:r>
          </w:p>
          <w:p w:rsidR="00FB429B" w:rsidP="00FB429B" w14:paraId="35CDB46D" w14:textId="77777777">
            <w:pPr>
              <w:spacing w:line="240" w:lineRule="auto"/>
            </w:pPr>
          </w:p>
          <w:p w:rsidR="00FB429B" w:rsidP="00652968" w14:paraId="2F8F808E" w14:textId="77777777">
            <w:pPr>
              <w:spacing w:line="240" w:lineRule="auto"/>
            </w:pPr>
            <w:r>
              <w:tab/>
            </w:r>
            <w:r w:rsidR="000E0F2B">
              <w:t>Defendant and</w:t>
            </w:r>
            <w:r w:rsidR="00351E90">
              <w:t xml:space="preserve"> </w:t>
            </w:r>
            <w:r w:rsidR="004B6CD0">
              <w:t>Respondent</w:t>
            </w:r>
            <w:r>
              <w:t>.</w:t>
            </w:r>
          </w:p>
        </w:tc>
        <w:tc>
          <w:tcPr>
            <w:tcW w:w="3726" w:type="dxa"/>
            <w:tcBorders>
              <w:left w:val="single" w:sz="4" w:space="0" w:color="auto"/>
            </w:tcBorders>
            <w:shd w:val="clear" w:color="auto" w:fill="auto"/>
          </w:tcPr>
          <w:p w:rsidR="00FB429B" w:rsidP="00FE2169" w14:paraId="2F43A1F3" w14:textId="77777777">
            <w:pPr>
              <w:tabs>
                <w:tab w:val="left" w:pos="156"/>
              </w:tabs>
              <w:spacing w:line="240" w:lineRule="auto"/>
              <w:ind w:left="173"/>
            </w:pPr>
            <w:r>
              <w:t>B</w:t>
            </w:r>
            <w:r w:rsidR="000E0F2B">
              <w:t>3</w:t>
            </w:r>
            <w:r w:rsidR="00351E90">
              <w:t>2</w:t>
            </w:r>
            <w:r w:rsidR="004B6CD0">
              <w:t>2619</w:t>
            </w:r>
          </w:p>
          <w:p w:rsidR="00FB429B" w:rsidP="00FB429B" w14:paraId="50A8C35D" w14:textId="77777777">
            <w:pPr>
              <w:spacing w:line="240" w:lineRule="auto"/>
            </w:pPr>
          </w:p>
          <w:p w:rsidR="00FB429B" w:rsidP="00E576BD" w14:paraId="755BA9B0" w14:textId="77777777">
            <w:pPr>
              <w:spacing w:line="240" w:lineRule="auto"/>
              <w:ind w:left="166"/>
            </w:pPr>
            <w:r>
              <w:t>(Los Angeles County</w:t>
            </w:r>
          </w:p>
          <w:p w:rsidR="00FB429B" w:rsidP="00E576BD" w14:paraId="5889BC26" w14:textId="77777777">
            <w:pPr>
              <w:spacing w:line="240" w:lineRule="auto"/>
              <w:ind w:left="166"/>
            </w:pPr>
            <w:r>
              <w:t xml:space="preserve">Super. Ct. No. </w:t>
            </w:r>
            <w:r w:rsidR="004B6CD0">
              <w:t>BC576604</w:t>
            </w:r>
            <w:r>
              <w:t>)</w:t>
            </w:r>
          </w:p>
          <w:p w:rsidR="00FB429B" w:rsidP="00FB429B" w14:paraId="3703D758" w14:textId="77777777">
            <w:pPr>
              <w:spacing w:line="240" w:lineRule="auto"/>
            </w:pPr>
          </w:p>
        </w:tc>
      </w:tr>
      <w:tr w14:paraId="3AD761EE" w14:textId="77777777" w:rsidTr="00855B6F">
        <w:tblPrEx>
          <w:tblW w:w="8136" w:type="dxa"/>
          <w:tblLayout w:type="fixed"/>
          <w:tblLook w:val="0000"/>
        </w:tblPrEx>
        <w:tc>
          <w:tcPr>
            <w:tcW w:w="4410" w:type="dxa"/>
            <w:tcBorders>
              <w:bottom w:val="single" w:sz="4" w:space="0" w:color="auto"/>
              <w:right w:val="single" w:sz="4" w:space="0" w:color="auto"/>
            </w:tcBorders>
            <w:shd w:val="clear" w:color="auto" w:fill="auto"/>
          </w:tcPr>
          <w:p w:rsidR="00FE2169" w:rsidP="00FB429B" w14:paraId="420F06DD" w14:textId="77777777">
            <w:pPr>
              <w:spacing w:line="240" w:lineRule="auto"/>
            </w:pPr>
          </w:p>
        </w:tc>
        <w:tc>
          <w:tcPr>
            <w:tcW w:w="3726" w:type="dxa"/>
            <w:tcBorders>
              <w:left w:val="single" w:sz="4" w:space="0" w:color="auto"/>
            </w:tcBorders>
            <w:shd w:val="clear" w:color="auto" w:fill="auto"/>
          </w:tcPr>
          <w:p w:rsidR="00FE2169" w:rsidP="00E576BD" w14:paraId="55871903" w14:textId="77777777">
            <w:pPr>
              <w:spacing w:line="240" w:lineRule="auto"/>
              <w:ind w:left="256"/>
            </w:pPr>
          </w:p>
        </w:tc>
      </w:tr>
    </w:tbl>
    <w:p w:rsidR="00FB429B" w:rsidP="00FB429B" w14:paraId="73D4B921" w14:textId="77777777">
      <w:pPr>
        <w:spacing w:line="240" w:lineRule="auto"/>
      </w:pPr>
    </w:p>
    <w:p w:rsidR="00FB429B" w:rsidRPr="00FB429B" w:rsidP="00FB429B" w14:paraId="42CF26BE" w14:textId="77777777">
      <w:pPr>
        <w:ind w:firstLine="720"/>
      </w:pPr>
      <w:r>
        <w:t>APPEAL from a</w:t>
      </w:r>
      <w:r w:rsidR="00794CFE">
        <w:t xml:space="preserve"> judgment and postjudgment</w:t>
      </w:r>
      <w:r w:rsidR="00E05CBD">
        <w:t xml:space="preserve"> order</w:t>
      </w:r>
      <w:r w:rsidRPr="00FB429B">
        <w:t xml:space="preserve"> of the Superior Court </w:t>
      </w:r>
      <w:r w:rsidR="00340736">
        <w:t>of Los</w:t>
      </w:r>
      <w:r w:rsidR="000E0F2B">
        <w:t xml:space="preserve"> </w:t>
      </w:r>
      <w:r w:rsidR="00340736">
        <w:t>Angeles County</w:t>
      </w:r>
      <w:r w:rsidR="00C86D31">
        <w:t>,</w:t>
      </w:r>
      <w:r w:rsidR="004B6CD0">
        <w:t xml:space="preserve"> Elihu </w:t>
      </w:r>
      <w:r w:rsidR="007F775B">
        <w:t xml:space="preserve">M. </w:t>
      </w:r>
      <w:r w:rsidR="004B6CD0">
        <w:t>Berle</w:t>
      </w:r>
      <w:r w:rsidRPr="00FB429B">
        <w:t xml:space="preserve">, Judge.  </w:t>
      </w:r>
      <w:r w:rsidR="004B6CD0">
        <w:t>Reversed</w:t>
      </w:r>
      <w:r w:rsidR="00794CFE">
        <w:t xml:space="preserve"> in part and affirmed in part</w:t>
      </w:r>
      <w:r w:rsidRPr="00FB429B">
        <w:t>.</w:t>
      </w:r>
    </w:p>
    <w:p w:rsidR="00FB429B" w:rsidRPr="008270CB" w:rsidP="008270CB" w14:paraId="200E1553" w14:textId="7B3374CE">
      <w:pPr>
        <w:ind w:firstLine="720"/>
      </w:pPr>
      <w:r>
        <w:t xml:space="preserve">The Law Offices of Alan Himmelfarb, Alan Himmelfarb; Parisi &amp; Havens, David C. Parisi, Suzanne Havens Beckman; </w:t>
      </w:r>
      <w:r w:rsidR="00224EDE">
        <w:t xml:space="preserve">and </w:t>
      </w:r>
      <w:r>
        <w:t>Thom</w:t>
      </w:r>
      <w:r w:rsidR="000113CA">
        <w:t>a</w:t>
      </w:r>
      <w:r>
        <w:t>s W. Kielty for Plaintiffs and Appellants</w:t>
      </w:r>
      <w:r w:rsidR="00D67D72">
        <w:t xml:space="preserve"> Ruth Campbell, Jair Campbell, Alexis Gray and Sheila Handy</w:t>
      </w:r>
      <w:r>
        <w:t>.</w:t>
      </w:r>
    </w:p>
    <w:p w:rsidR="00393F9E" w:rsidRPr="00FB429B" w:rsidP="008270CB" w14:paraId="5754E3DF" w14:textId="77777777">
      <w:pPr>
        <w:ind w:firstLine="720"/>
      </w:pPr>
      <w:r>
        <w:t>Lewis Brisbois Bisgaard &amp; Smith, Jeffrey A. Miller, Jon</w:t>
      </w:r>
      <w:r w:rsidR="00224EDE">
        <w:t> </w:t>
      </w:r>
      <w:r>
        <w:t xml:space="preserve">P. Kardassakis, Brittany B. Sutton, </w:t>
      </w:r>
      <w:r w:rsidR="00D67D72">
        <w:t xml:space="preserve">and </w:t>
      </w:r>
      <w:r>
        <w:t>Michael K. Grimaldi for Defendant</w:t>
      </w:r>
      <w:r w:rsidRPr="008270CB" w:rsidR="008270CB">
        <w:t xml:space="preserve"> and Respondent</w:t>
      </w:r>
      <w:r w:rsidRPr="008270CB">
        <w:t>.</w:t>
      </w:r>
    </w:p>
    <w:p w:rsidR="00FB429B" w:rsidP="00CF0370" w14:paraId="6EB6D03B" w14:textId="77777777">
      <w:pPr>
        <w:spacing w:after="120"/>
        <w:jc w:val="center"/>
      </w:pPr>
      <w:r w:rsidRPr="00FB429B">
        <w:t>_____________________________________</w:t>
      </w:r>
    </w:p>
    <w:p w:rsidR="00C33AA1" w:rsidP="00386329" w14:paraId="504A2DD3" w14:textId="77777777">
      <w:pPr>
        <w:spacing w:before="360"/>
        <w:ind w:firstLine="720"/>
      </w:pPr>
      <w:r>
        <w:t>The central issue in this appeal is whether tenants in subsidized low-income housing developments</w:t>
      </w:r>
      <w:r w:rsidR="0081439A">
        <w:t xml:space="preserve"> </w:t>
      </w:r>
      <w:r>
        <w:t xml:space="preserve">have standing to bring suit under the unfair competition law (UCL) (Bus. &amp; Prof. Code, § 17200 et seq.) against a property management company that terminated their tenancies </w:t>
      </w:r>
      <w:r w:rsidR="00EE2D3F">
        <w:t xml:space="preserve">prematurely </w:t>
      </w:r>
      <w:r>
        <w:t>pursuant to legally deficient notices.  We hold that they do.</w:t>
      </w:r>
    </w:p>
    <w:p w:rsidR="00C33AA1" w:rsidP="00C33AA1" w14:paraId="48CCE9B1" w14:textId="58042196">
      <w:pPr>
        <w:ind w:firstLine="720"/>
      </w:pPr>
      <w:r>
        <w:t>Plaintiffs Ruth Campbell, Jair Campbell</w:t>
      </w:r>
      <w:r w:rsidR="009D31B5">
        <w:t>,</w:t>
      </w:r>
      <w:r>
        <w:t xml:space="preserve"> and Alexis Gray (</w:t>
      </w:r>
      <w:r w:rsidR="007F7E1B">
        <w:t xml:space="preserve">collectively </w:t>
      </w:r>
      <w:r>
        <w:t>the HOME plaintiffs) lived in housing managed by FPI Management, Inc.</w:t>
      </w:r>
      <w:r w:rsidR="00386329">
        <w:t xml:space="preserve"> (FPI)</w:t>
      </w:r>
      <w:r>
        <w:t xml:space="preserve"> that was federally subsidized pursuant </w:t>
      </w:r>
      <w:r w:rsidR="00A61541">
        <w:t xml:space="preserve">to </w:t>
      </w:r>
      <w:r>
        <w:t xml:space="preserve">the HOME Investment Partnerships Program (HOME) of the </w:t>
      </w:r>
      <w:r w:rsidRPr="00813D03">
        <w:t>Cranston-Gonzalez National Affordable Housing Act</w:t>
      </w:r>
      <w:r>
        <w:t xml:space="preserve"> of 1990</w:t>
      </w:r>
      <w:r w:rsidRPr="00813D03">
        <w:t xml:space="preserve"> (42 U.S.C. §</w:t>
      </w:r>
      <w:r w:rsidR="007F7E1B">
        <w:t> </w:t>
      </w:r>
      <w:r w:rsidRPr="00813D03">
        <w:t>127</w:t>
      </w:r>
      <w:r>
        <w:t>01</w:t>
      </w:r>
      <w:r w:rsidRPr="00813D03">
        <w:t xml:space="preserve"> et seq.)</w:t>
      </w:r>
      <w:r>
        <w:t xml:space="preserve">.  Under that program, the </w:t>
      </w:r>
      <w:r w:rsidRPr="00880DAE">
        <w:t xml:space="preserve">government provides </w:t>
      </w:r>
      <w:r>
        <w:t xml:space="preserve">money </w:t>
      </w:r>
      <w:r w:rsidRPr="00880DAE">
        <w:t xml:space="preserve">to </w:t>
      </w:r>
      <w:r>
        <w:t xml:space="preserve">housing </w:t>
      </w:r>
      <w:r w:rsidRPr="00880DAE">
        <w:t xml:space="preserve">owners, and in return it requires the owners to </w:t>
      </w:r>
      <w:r>
        <w:t xml:space="preserve">rent apartments </w:t>
      </w:r>
      <w:r w:rsidRPr="00880DAE">
        <w:t>to low-income tenants and to follow laws protecting those tenants’ rights</w:t>
      </w:r>
      <w:r w:rsidR="00386329">
        <w:t>—</w:t>
      </w:r>
      <w:r>
        <w:t>including by giving at least 30 days’ notice before terminating a tenancy</w:t>
      </w:r>
      <w:r w:rsidRPr="00880DAE">
        <w:t xml:space="preserve">.  </w:t>
      </w:r>
      <w:r>
        <w:t>FPI terminated the HOME plaintiffs’ tenancies after providing</w:t>
      </w:r>
      <w:r w:rsidR="00926F54">
        <w:t xml:space="preserve"> just</w:t>
      </w:r>
      <w:r>
        <w:t xml:space="preserve"> </w:t>
      </w:r>
      <w:r w:rsidR="00916281">
        <w:t xml:space="preserve">three days’ </w:t>
      </w:r>
      <w:r>
        <w:t xml:space="preserve">notice.  </w:t>
      </w:r>
      <w:r w:rsidR="00721FDF">
        <w:t>P</w:t>
      </w:r>
      <w:r>
        <w:t xml:space="preserve">laintiffs allege that FPI’s termination of their tenancies with insufficient notice is an </w:t>
      </w:r>
      <w:r w:rsidR="002C7B1F">
        <w:t xml:space="preserve">unfair business </w:t>
      </w:r>
      <w:r>
        <w:t>practice actionable under the UCL.</w:t>
      </w:r>
    </w:p>
    <w:p w:rsidR="00C33AA1" w:rsidP="00C33AA1" w14:paraId="782E16AB" w14:textId="3189694F">
      <w:pPr>
        <w:ind w:firstLine="720"/>
      </w:pPr>
      <w:r>
        <w:t xml:space="preserve">The trial court granted summary judgment to FPI, ruling that the HOME </w:t>
      </w:r>
      <w:r w:rsidR="00386329">
        <w:t>plaintiffs</w:t>
      </w:r>
      <w:r>
        <w:t xml:space="preserve"> did not suffer an injury in fact as </w:t>
      </w:r>
      <w:r w:rsidR="00E546B1">
        <w:t xml:space="preserve">is </w:t>
      </w:r>
      <w:r>
        <w:t xml:space="preserve">required to confer standing under the UCL because </w:t>
      </w:r>
      <w:r w:rsidR="00386329">
        <w:t>they</w:t>
      </w:r>
      <w:r>
        <w:t xml:space="preserve"> remained in possession of their apartments for more than 30</w:t>
      </w:r>
      <w:r w:rsidR="001B1C32">
        <w:t> </w:t>
      </w:r>
      <w:r>
        <w:t>days after receiving the three-day termination notice</w:t>
      </w:r>
      <w:r w:rsidR="00386329">
        <w:t>s</w:t>
      </w:r>
      <w:r>
        <w:t xml:space="preserve">.  </w:t>
      </w:r>
      <w:r w:rsidR="00815FB9">
        <w:t xml:space="preserve">However, </w:t>
      </w:r>
      <w:r w:rsidR="007D4FC0">
        <w:t>t</w:t>
      </w:r>
      <w:r>
        <w:t xml:space="preserve">he HOME plaintiffs have shown that they were prematurely deprived of property rights and subjected to </w:t>
      </w:r>
      <w:r w:rsidR="00B931AB">
        <w:t xml:space="preserve">imminent </w:t>
      </w:r>
      <w:r>
        <w:t>legal peril when FPI provided legally</w:t>
      </w:r>
      <w:r w:rsidR="00F65D24">
        <w:t xml:space="preserve"> deficient </w:t>
      </w:r>
      <w:r>
        <w:t xml:space="preserve">termination notices.  </w:t>
      </w:r>
      <w:r w:rsidR="00386329">
        <w:t>The HOME p</w:t>
      </w:r>
      <w:r>
        <w:t>laintiffs faced these consequences even as they remained in possession of their apartments for more than 30 days</w:t>
      </w:r>
      <w:r w:rsidR="00DB45DE">
        <w:t>.</w:t>
      </w:r>
      <w:r w:rsidR="009B7B3E">
        <w:t xml:space="preserve"> </w:t>
      </w:r>
      <w:r w:rsidR="00DB45DE">
        <w:t xml:space="preserve"> We hold </w:t>
      </w:r>
      <w:r w:rsidR="00DB45DE">
        <w:t xml:space="preserve">that the HOME plaintiffs’ </w:t>
      </w:r>
      <w:r>
        <w:t>loss of property rights and exposure to legal peril amount to an injury in fact sufficient to confer standing under the UCL.</w:t>
      </w:r>
    </w:p>
    <w:p w:rsidR="00C33AA1" w:rsidP="00C33AA1" w14:paraId="1B28A97E" w14:textId="4B2086A0">
      <w:pPr>
        <w:ind w:firstLine="720"/>
      </w:pPr>
      <w:r>
        <w:t xml:space="preserve">A different analysis applies to </w:t>
      </w:r>
      <w:r w:rsidR="0003432F">
        <w:t>p</w:t>
      </w:r>
      <w:r>
        <w:t>laintiff She</w:t>
      </w:r>
      <w:r w:rsidR="001C5692">
        <w:t>i</w:t>
      </w:r>
      <w:r>
        <w:t>la Handy</w:t>
      </w:r>
      <w:r w:rsidR="00D359F3">
        <w:t xml:space="preserve"> and the class she represents</w:t>
      </w:r>
      <w:r w:rsidR="00334920">
        <w:t xml:space="preserve"> (</w:t>
      </w:r>
      <w:r w:rsidR="004154B7">
        <w:t xml:space="preserve">collectively, </w:t>
      </w:r>
      <w:r w:rsidR="00334920">
        <w:t>the Section 8 plaintiffs)</w:t>
      </w:r>
      <w:r>
        <w:t xml:space="preserve">, who lived in housing managed by FPI that was subsidized by </w:t>
      </w:r>
      <w:r w:rsidR="00DB5164">
        <w:t>s</w:t>
      </w:r>
      <w:r w:rsidRPr="007F0018">
        <w:t>ection</w:t>
      </w:r>
      <w:r w:rsidR="009116A7">
        <w:t> </w:t>
      </w:r>
      <w:r w:rsidRPr="007F0018">
        <w:t>8 of the United States Housing Act of 1937</w:t>
      </w:r>
      <w:r w:rsidR="00523798">
        <w:t>, as amended</w:t>
      </w:r>
      <w:r w:rsidRPr="007F0018">
        <w:t xml:space="preserve"> (42 U.S.C. § 1437f</w:t>
      </w:r>
      <w:r>
        <w:t>)</w:t>
      </w:r>
      <w:r w:rsidR="00DB5164">
        <w:t xml:space="preserve"> (Section 8)</w:t>
      </w:r>
      <w:r w:rsidR="00334920">
        <w:t xml:space="preserve">. </w:t>
      </w:r>
      <w:r w:rsidR="0022213C">
        <w:t xml:space="preserve"> </w:t>
      </w:r>
      <w:r>
        <w:t xml:space="preserve">The trial court ruled that </w:t>
      </w:r>
      <w:r w:rsidR="00287B25">
        <w:t xml:space="preserve">FPI was not required to provide </w:t>
      </w:r>
      <w:r>
        <w:t>30</w:t>
      </w:r>
      <w:r w:rsidR="001B1C32">
        <w:t> </w:t>
      </w:r>
      <w:r>
        <w:t>days’ notice</w:t>
      </w:r>
      <w:r w:rsidR="00386329">
        <w:t xml:space="preserve"> before terminating </w:t>
      </w:r>
      <w:r w:rsidR="004F098C">
        <w:t xml:space="preserve">a </w:t>
      </w:r>
      <w:r w:rsidR="00386329">
        <w:t>Section 8 tenancy</w:t>
      </w:r>
      <w:r>
        <w:t xml:space="preserve">.  </w:t>
      </w:r>
      <w:r w:rsidR="004154B7">
        <w:t>The Section 8 p</w:t>
      </w:r>
      <w:r>
        <w:t>laintiffs fail</w:t>
      </w:r>
      <w:r w:rsidR="008B2007">
        <w:t xml:space="preserve"> </w:t>
      </w:r>
      <w:r>
        <w:t xml:space="preserve">to </w:t>
      </w:r>
      <w:r w:rsidR="009E746B">
        <w:t xml:space="preserve">demonstrate </w:t>
      </w:r>
      <w:r>
        <w:t>that this was error.</w:t>
      </w:r>
    </w:p>
    <w:p w:rsidR="00C33AA1" w:rsidRPr="00523360" w:rsidP="00C33AA1" w14:paraId="01FAF48F" w14:textId="77777777">
      <w:pPr>
        <w:ind w:firstLine="720"/>
      </w:pPr>
      <w:r>
        <w:t>In this appeal, plaintiffs contest the trial court’s order</w:t>
      </w:r>
      <w:r w:rsidR="00BD635D">
        <w:t>s</w:t>
      </w:r>
      <w:r>
        <w:t xml:space="preserve"> granting FPI’s motion for summary judgment, </w:t>
      </w:r>
      <w:r w:rsidR="00BD635D">
        <w:t xml:space="preserve">denying plaintiffs’ motion for summary adjudication, </w:t>
      </w:r>
      <w:r>
        <w:t>and awarding costs to FPI as the prevailing party.  We reverse in part and affirm in part.</w:t>
      </w:r>
    </w:p>
    <w:p w:rsidR="00F0677C" w:rsidP="008F20E4" w14:paraId="1384C4C1" w14:textId="77777777">
      <w:pPr>
        <w:widowControl w:val="0"/>
        <w:spacing w:before="120" w:after="120" w:line="300" w:lineRule="exact"/>
        <w:jc w:val="center"/>
        <w:rPr>
          <w:bCs/>
        </w:rPr>
      </w:pPr>
      <w:r w:rsidRPr="00877788">
        <w:rPr>
          <w:b/>
        </w:rPr>
        <w:t>FACTUAL AND PROCEDURAL BACKGROUND</w:t>
      </w:r>
    </w:p>
    <w:p w:rsidR="00150599" w:rsidP="007932C9" w14:paraId="677CD96F" w14:textId="3FFBAA49">
      <w:pPr>
        <w:ind w:firstLine="720"/>
      </w:pPr>
      <w:r>
        <w:t>Plaintiffs</w:t>
      </w:r>
      <w:r w:rsidR="002F5D4D">
        <w:t>, a group of low-income housing tenants,</w:t>
      </w:r>
      <w:r>
        <w:t xml:space="preserve"> first brought suit in </w:t>
      </w:r>
      <w:r w:rsidRPr="007D5461" w:rsidR="001941CC">
        <w:t xml:space="preserve">2015 </w:t>
      </w:r>
      <w:r>
        <w:t xml:space="preserve">alleging </w:t>
      </w:r>
      <w:r w:rsidR="002A705A">
        <w:t xml:space="preserve">a </w:t>
      </w:r>
      <w:r w:rsidR="009E6FBC">
        <w:t xml:space="preserve">variety of claims </w:t>
      </w:r>
      <w:r>
        <w:t xml:space="preserve">against </w:t>
      </w:r>
      <w:r w:rsidR="002A705A">
        <w:t>27</w:t>
      </w:r>
      <w:r w:rsidR="001B1C32">
        <w:t> </w:t>
      </w:r>
      <w:r w:rsidR="00517E05">
        <w:t xml:space="preserve">property </w:t>
      </w:r>
      <w:r w:rsidR="00DD37D5">
        <w:t xml:space="preserve">owners </w:t>
      </w:r>
      <w:r w:rsidR="00517E05">
        <w:t xml:space="preserve">and </w:t>
      </w:r>
      <w:r w:rsidR="00DD37D5">
        <w:t>managers</w:t>
      </w:r>
      <w:r w:rsidR="00B64D9A">
        <w:t>.</w:t>
      </w:r>
      <w:r w:rsidR="004A01DA">
        <w:t xml:space="preserve"> </w:t>
      </w:r>
      <w:r w:rsidR="00F90646">
        <w:t xml:space="preserve"> </w:t>
      </w:r>
      <w:r w:rsidR="004A01DA">
        <w:t xml:space="preserve">In the intervening years, </w:t>
      </w:r>
      <w:r w:rsidR="00615992">
        <w:t xml:space="preserve">the parties and claims </w:t>
      </w:r>
      <w:r w:rsidR="002A705A">
        <w:t>have been</w:t>
      </w:r>
      <w:r w:rsidR="00615992">
        <w:t xml:space="preserve"> </w:t>
      </w:r>
      <w:r w:rsidR="0094173E">
        <w:t xml:space="preserve">significantly </w:t>
      </w:r>
      <w:r w:rsidR="007D5461">
        <w:t xml:space="preserve">revised and </w:t>
      </w:r>
      <w:r w:rsidR="0094173E">
        <w:t>narrowed</w:t>
      </w:r>
      <w:r>
        <w:t>.</w:t>
      </w:r>
    </w:p>
    <w:p w:rsidR="005D5B24" w:rsidP="007932C9" w14:paraId="3BAE6672" w14:textId="77777777">
      <w:pPr>
        <w:ind w:firstLine="720"/>
      </w:pPr>
      <w:r>
        <w:t xml:space="preserve">At issue </w:t>
      </w:r>
      <w:r w:rsidR="00F90646">
        <w:t xml:space="preserve">in this appeal </w:t>
      </w:r>
      <w:r>
        <w:t xml:space="preserve">is </w:t>
      </w:r>
      <w:r w:rsidR="00F90646">
        <w:t xml:space="preserve">plaintiffs’ </w:t>
      </w:r>
      <w:r>
        <w:t>claim in the operative fifth amended complaint</w:t>
      </w:r>
      <w:r w:rsidRPr="007932C9">
        <w:t xml:space="preserve"> </w:t>
      </w:r>
      <w:r w:rsidRPr="007D5461">
        <w:t>that FPI</w:t>
      </w:r>
      <w:r w:rsidR="00722837">
        <w:t xml:space="preserve">, </w:t>
      </w:r>
      <w:r w:rsidRPr="007D5461">
        <w:t>their former property manager</w:t>
      </w:r>
      <w:r w:rsidR="00722837">
        <w:t xml:space="preserve">, </w:t>
      </w:r>
      <w:r w:rsidR="00526094">
        <w:t xml:space="preserve">terminated their tenancies through unlawful </w:t>
      </w:r>
      <w:r w:rsidRPr="007D5461">
        <w:t>notice</w:t>
      </w:r>
      <w:r w:rsidR="00C32222">
        <w:t>s</w:t>
      </w:r>
      <w:r>
        <w:t xml:space="preserve"> of termination of tenancy, an </w:t>
      </w:r>
      <w:r w:rsidR="00C32222">
        <w:t xml:space="preserve">unfair </w:t>
      </w:r>
      <w:r>
        <w:t xml:space="preserve">business practice under the </w:t>
      </w:r>
      <w:r w:rsidRPr="00813D03">
        <w:t>UCL</w:t>
      </w:r>
      <w:r>
        <w:t>.</w:t>
      </w:r>
    </w:p>
    <w:p w:rsidR="004B6CD0" w:rsidP="00D56868" w14:paraId="2C9CE534" w14:textId="6758FE0A">
      <w:pPr>
        <w:keepNext/>
        <w:keepLines/>
        <w:spacing w:before="120" w:after="120" w:line="300" w:lineRule="exact"/>
        <w:ind w:left="1440" w:hanging="720"/>
      </w:pPr>
      <w:r>
        <w:t>A.</w:t>
      </w:r>
      <w:r>
        <w:tab/>
      </w:r>
      <w:r w:rsidR="00535D72">
        <w:rPr>
          <w:i/>
          <w:iCs/>
        </w:rPr>
        <w:t>FPI Terminate</w:t>
      </w:r>
      <w:r w:rsidR="005619F5">
        <w:rPr>
          <w:i/>
          <w:iCs/>
        </w:rPr>
        <w:t>s</w:t>
      </w:r>
      <w:r w:rsidR="00535D72">
        <w:rPr>
          <w:i/>
          <w:iCs/>
        </w:rPr>
        <w:t xml:space="preserve"> </w:t>
      </w:r>
      <w:r w:rsidR="004C3242">
        <w:rPr>
          <w:i/>
          <w:iCs/>
        </w:rPr>
        <w:t>Plaintiffs</w:t>
      </w:r>
      <w:r w:rsidR="00315A3B">
        <w:rPr>
          <w:i/>
          <w:iCs/>
        </w:rPr>
        <w:t>’</w:t>
      </w:r>
      <w:r w:rsidR="00535D72">
        <w:rPr>
          <w:i/>
          <w:iCs/>
        </w:rPr>
        <w:t xml:space="preserve"> Tenancies with Less </w:t>
      </w:r>
      <w:r w:rsidR="00F50E00">
        <w:rPr>
          <w:i/>
          <w:iCs/>
        </w:rPr>
        <w:t>t</w:t>
      </w:r>
      <w:r w:rsidR="00535D72">
        <w:rPr>
          <w:i/>
          <w:iCs/>
        </w:rPr>
        <w:t>han 30 Days</w:t>
      </w:r>
      <w:r w:rsidR="00315A3B">
        <w:rPr>
          <w:i/>
          <w:iCs/>
        </w:rPr>
        <w:t>’</w:t>
      </w:r>
      <w:r w:rsidR="00535D72">
        <w:rPr>
          <w:i/>
          <w:iCs/>
        </w:rPr>
        <w:t xml:space="preserve"> Notice</w:t>
      </w:r>
    </w:p>
    <w:p w:rsidR="003D45F9" w:rsidP="00D56868" w14:paraId="1A11C1CD" w14:textId="77777777">
      <w:pPr>
        <w:keepNext/>
        <w:keepLines/>
        <w:spacing w:before="120" w:after="120" w:line="300" w:lineRule="exact"/>
        <w:ind w:firstLine="1440"/>
      </w:pPr>
      <w:r>
        <w:t>1</w:t>
      </w:r>
      <w:r w:rsidR="00A0058F">
        <w:t>.</w:t>
      </w:r>
      <w:r w:rsidR="00A0058F">
        <w:tab/>
      </w:r>
      <w:r w:rsidRPr="003D45F9">
        <w:rPr>
          <w:i/>
          <w:iCs/>
        </w:rPr>
        <w:t>Ruth and Jair Campbell</w:t>
      </w:r>
    </w:p>
    <w:p w:rsidR="00687586" w:rsidP="00F02790" w14:paraId="36449B02" w14:textId="34C084B8">
      <w:pPr>
        <w:keepNext/>
        <w:keepLines/>
        <w:ind w:firstLine="720"/>
      </w:pPr>
      <w:r>
        <w:t xml:space="preserve">Between 2011 and 2016, </w:t>
      </w:r>
      <w:r w:rsidR="00A0058F">
        <w:t xml:space="preserve">Ruth Campbell and her grandson Jair Campbell </w:t>
      </w:r>
      <w:r>
        <w:t xml:space="preserve">lived in </w:t>
      </w:r>
      <w:r w:rsidR="00107C44">
        <w:t xml:space="preserve">a </w:t>
      </w:r>
      <w:r>
        <w:t xml:space="preserve">federally subsidized </w:t>
      </w:r>
      <w:r w:rsidR="00107C44">
        <w:t xml:space="preserve">apartment in </w:t>
      </w:r>
      <w:r w:rsidRPr="007D5461">
        <w:t xml:space="preserve">a 49-unit </w:t>
      </w:r>
      <w:r w:rsidRPr="00687586">
        <w:t>building known as Casa De Angeles</w:t>
      </w:r>
      <w:r w:rsidR="00935809">
        <w:t xml:space="preserve"> in Los Angeles</w:t>
      </w:r>
      <w:r w:rsidR="00882B1C">
        <w:t>, California</w:t>
      </w:r>
      <w:r w:rsidR="00935809">
        <w:t xml:space="preserve">. </w:t>
      </w:r>
    </w:p>
    <w:p w:rsidR="00687586" w:rsidP="00687586" w14:paraId="00FB64C9" w14:textId="5C16B8A5">
      <w:pPr>
        <w:ind w:firstLine="720"/>
      </w:pPr>
      <w:r>
        <w:t xml:space="preserve">The owner of Casa </w:t>
      </w:r>
      <w:r w:rsidR="009116A7">
        <w:t>D</w:t>
      </w:r>
      <w:r>
        <w:t>e Angeles, AMCAL Casa De Angeles Fund, LP, had received</w:t>
      </w:r>
      <w:r w:rsidR="000121E6">
        <w:t xml:space="preserve"> approximately</w:t>
      </w:r>
      <w:r>
        <w:t xml:space="preserve"> $3</w:t>
      </w:r>
      <w:r w:rsidR="000121E6">
        <w:t xml:space="preserve">.5 million </w:t>
      </w:r>
      <w:r>
        <w:t xml:space="preserve">from the City of Los Angeles in 2007 for </w:t>
      </w:r>
      <w:r w:rsidR="00C62697">
        <w:t xml:space="preserve">the purpose </w:t>
      </w:r>
      <w:r>
        <w:t xml:space="preserve">of purchasing the property and constructing the building.  The City’s subsidy was paid from HOME funds it had received from the </w:t>
      </w:r>
      <w:r w:rsidR="00455A28">
        <w:t>United States</w:t>
      </w:r>
      <w:r w:rsidR="001B1C32">
        <w:t> </w:t>
      </w:r>
      <w:r>
        <w:t>Department of Housing and Urban Development.  In exchange for its receipt of those funds, the property owner agreed to make a certain number of units available to and affordable for low</w:t>
      </w:r>
      <w:r w:rsidR="007F7E1B">
        <w:t>-</w:t>
      </w:r>
      <w:r>
        <w:t xml:space="preserve">income households and to abide by </w:t>
      </w:r>
      <w:r w:rsidR="004E456D">
        <w:t>the terms of the HOME program</w:t>
      </w:r>
      <w:r>
        <w:t xml:space="preserve">. </w:t>
      </w:r>
    </w:p>
    <w:p w:rsidR="00923DD3" w:rsidP="00687586" w14:paraId="47562A51" w14:textId="04808D8A">
      <w:pPr>
        <w:ind w:firstLine="720"/>
      </w:pPr>
      <w:r>
        <w:t xml:space="preserve">In March 2009, the property owner retained FPI to manage and lease Casa De Angeles. </w:t>
      </w:r>
      <w:r w:rsidRPr="00687586">
        <w:t xml:space="preserve"> In November 2011, FPI, acting on behalf of the owner, agreed to rent a </w:t>
      </w:r>
      <w:r w:rsidR="001A5552">
        <w:t xml:space="preserve">HOME-subsidized apartment </w:t>
      </w:r>
      <w:r w:rsidRPr="00687586">
        <w:t xml:space="preserve">at Casa De Angeles to the Campbells.  </w:t>
      </w:r>
    </w:p>
    <w:p w:rsidR="009D091D" w:rsidP="00687586" w14:paraId="4FA24137" w14:textId="6EB68B2C">
      <w:pPr>
        <w:ind w:firstLine="720"/>
      </w:pPr>
      <w:r w:rsidRPr="00687586">
        <w:t>The Campbells allege that during their tenancy, their only source of</w:t>
      </w:r>
      <w:r w:rsidRPr="007C2C2F">
        <w:t xml:space="preserve"> income was government assistance</w:t>
      </w:r>
      <w:r w:rsidR="004C3B6A">
        <w:t xml:space="preserve"> </w:t>
      </w:r>
      <w:r w:rsidR="00721FDF">
        <w:t>that</w:t>
      </w:r>
      <w:r w:rsidR="004C3B6A">
        <w:t xml:space="preserve"> came </w:t>
      </w:r>
      <w:r w:rsidR="00851F9D">
        <w:t>in three</w:t>
      </w:r>
      <w:r w:rsidR="009116A7">
        <w:t> </w:t>
      </w:r>
      <w:r w:rsidR="00851F9D">
        <w:t>separate payments each month</w:t>
      </w:r>
      <w:r w:rsidRPr="007C2C2F">
        <w:t xml:space="preserve">.  </w:t>
      </w:r>
      <w:r>
        <w:t xml:space="preserve">They also allege that, with </w:t>
      </w:r>
      <w:r w:rsidR="00F50E00">
        <w:t xml:space="preserve">the </w:t>
      </w:r>
      <w:r>
        <w:t>knowledge</w:t>
      </w:r>
      <w:r w:rsidR="00F50E00">
        <w:t xml:space="preserve"> of the building’s management</w:t>
      </w:r>
      <w:r>
        <w:t>, they re</w:t>
      </w:r>
      <w:r w:rsidRPr="007C2C2F">
        <w:t xml:space="preserve">gularly </w:t>
      </w:r>
      <w:r w:rsidR="005A3B18">
        <w:t xml:space="preserve">had to </w:t>
      </w:r>
      <w:r w:rsidRPr="007C2C2F">
        <w:t xml:space="preserve">pay rent late because of the timing of </w:t>
      </w:r>
      <w:r>
        <w:t>the</w:t>
      </w:r>
      <w:r w:rsidR="005A3B18">
        <w:t>ir receipt of the</w:t>
      </w:r>
      <w:r w:rsidRPr="007C2C2F">
        <w:t xml:space="preserve"> assistance payments. </w:t>
      </w:r>
    </w:p>
    <w:p w:rsidR="00302486" w:rsidP="009532DD" w14:paraId="1EACAD7B" w14:textId="7F927D28">
      <w:pPr>
        <w:ind w:firstLine="720"/>
      </w:pPr>
      <w:r>
        <w:t xml:space="preserve">On March 10, 2015, FPI served the Campbells with a three-day notice to pay rent or quit.  </w:t>
      </w:r>
      <w:r w:rsidR="007C2C2F">
        <w:t>The Campbells allege that shortly thereafter the</w:t>
      </w:r>
      <w:r w:rsidRPr="007C2C2F" w:rsidR="007C2C2F">
        <w:t xml:space="preserve"> sprinkler</w:t>
      </w:r>
      <w:r w:rsidR="007C2C2F">
        <w:t xml:space="preserve"> system</w:t>
      </w:r>
      <w:r w:rsidRPr="007C2C2F" w:rsidR="007C2C2F">
        <w:t xml:space="preserve"> in an upstairs unit flooded </w:t>
      </w:r>
      <w:r w:rsidR="007C2C2F">
        <w:t>t</w:t>
      </w:r>
      <w:r w:rsidRPr="007C2C2F" w:rsidR="007C2C2F">
        <w:t>he</w:t>
      </w:r>
      <w:r w:rsidR="007C2C2F">
        <w:t>i</w:t>
      </w:r>
      <w:r w:rsidRPr="007C2C2F" w:rsidR="007C2C2F">
        <w:t>r apartment</w:t>
      </w:r>
      <w:r w:rsidR="00923DD3">
        <w:t xml:space="preserve">, causing </w:t>
      </w:r>
      <w:r w:rsidR="00BC5FA6">
        <w:t xml:space="preserve">mold and </w:t>
      </w:r>
      <w:r w:rsidR="00923DD3">
        <w:t>significant damage to their personal property</w:t>
      </w:r>
      <w:r w:rsidRPr="007C2C2F" w:rsidR="007C2C2F">
        <w:t xml:space="preserve">. </w:t>
      </w:r>
      <w:r w:rsidR="007C2C2F">
        <w:t xml:space="preserve"> They further allege that </w:t>
      </w:r>
      <w:r w:rsidR="00817138">
        <w:t xml:space="preserve">building </w:t>
      </w:r>
      <w:r w:rsidR="007C2C2F">
        <w:t xml:space="preserve">management refused to offer alternative accommodations or replace their ruined property. </w:t>
      </w:r>
    </w:p>
    <w:p w:rsidR="009532DD" w:rsidRPr="00DE75A5" w:rsidP="00DE75A5" w14:paraId="6187FAA2" w14:textId="30EDBF99">
      <w:pPr>
        <w:ind w:firstLine="720"/>
        <w:rPr>
          <w:highlight w:val="yellow"/>
        </w:rPr>
      </w:pPr>
      <w:r>
        <w:t xml:space="preserve">On April 6, </w:t>
      </w:r>
      <w:r w:rsidRPr="00DE75A5">
        <w:t xml:space="preserve">2015, FPI served </w:t>
      </w:r>
      <w:r w:rsidRPr="00DE75A5" w:rsidR="00AB576B">
        <w:t>the Campbells</w:t>
      </w:r>
      <w:r w:rsidRPr="00DE75A5">
        <w:t xml:space="preserve"> with a</w:t>
      </w:r>
      <w:r w:rsidRPr="00DE75A5" w:rsidR="00E60E6F">
        <w:t>nother</w:t>
      </w:r>
      <w:r w:rsidRPr="00DE75A5">
        <w:t xml:space="preserve"> three-day notice to pay rent or quit.  </w:t>
      </w:r>
      <w:r w:rsidRPr="00DE75A5" w:rsidR="007C2C2F">
        <w:t xml:space="preserve">The Campbells allege they had </w:t>
      </w:r>
      <w:r w:rsidR="004975ED">
        <w:t xml:space="preserve">the </w:t>
      </w:r>
      <w:r w:rsidRPr="00DE75A5" w:rsidR="007C2C2F">
        <w:t xml:space="preserve">ability to pay the demanded rent and attempted to make </w:t>
      </w:r>
      <w:r w:rsidR="0015233B">
        <w:t xml:space="preserve">a </w:t>
      </w:r>
      <w:r w:rsidRPr="00DE75A5" w:rsidR="007C2C2F">
        <w:t xml:space="preserve">partial payment, but FPI would not accept it. </w:t>
      </w:r>
      <w:r w:rsidRPr="00DE75A5" w:rsidR="00302486">
        <w:t xml:space="preserve"> </w:t>
      </w:r>
      <w:r w:rsidR="00E546B1">
        <w:t>Although it</w:t>
      </w:r>
      <w:r w:rsidRPr="00DE75A5" w:rsidR="004F18AE">
        <w:t xml:space="preserve"> </w:t>
      </w:r>
      <w:r w:rsidRPr="00DE75A5" w:rsidR="00DE75A5">
        <w:t xml:space="preserve">acknowledges the partial payment attempt, </w:t>
      </w:r>
      <w:r w:rsidR="00E546B1">
        <w:t>FPI</w:t>
      </w:r>
      <w:r w:rsidRPr="00DE75A5" w:rsidR="00DE75A5">
        <w:t xml:space="preserve"> asserts that the Campbells never tendered the full amount of back rent </w:t>
      </w:r>
      <w:r w:rsidR="007C7BD6">
        <w:t xml:space="preserve">it alleges they </w:t>
      </w:r>
      <w:r w:rsidRPr="00DE75A5" w:rsidR="00DE75A5">
        <w:t xml:space="preserve">owed. </w:t>
      </w:r>
      <w:r w:rsidRPr="00DE75A5" w:rsidR="004F18AE">
        <w:t xml:space="preserve"> </w:t>
      </w:r>
      <w:r w:rsidRPr="00DE75A5" w:rsidR="00D902D5">
        <w:t>On April 16</w:t>
      </w:r>
      <w:r w:rsidR="00D902D5">
        <w:t xml:space="preserve">, 2015, </w:t>
      </w:r>
      <w:r>
        <w:t xml:space="preserve">an </w:t>
      </w:r>
      <w:r w:rsidR="00AB576B">
        <w:t xml:space="preserve">unlawful detainer </w:t>
      </w:r>
      <w:r w:rsidR="002775E8">
        <w:t xml:space="preserve">action </w:t>
      </w:r>
      <w:r w:rsidR="005E325C">
        <w:t xml:space="preserve">was filed </w:t>
      </w:r>
      <w:r>
        <w:t>against the Campbells on behalf of the</w:t>
      </w:r>
      <w:r w:rsidR="00D902D5">
        <w:t xml:space="preserve"> property</w:t>
      </w:r>
      <w:r>
        <w:t xml:space="preserve"> owner.</w:t>
      </w:r>
      <w:r w:rsidR="00530D9D">
        <w:t xml:space="preserve"> </w:t>
      </w:r>
      <w:r>
        <w:t xml:space="preserve"> </w:t>
      </w:r>
      <w:r w:rsidR="00AB576B">
        <w:t>T</w:t>
      </w:r>
      <w:r>
        <w:t xml:space="preserve">he </w:t>
      </w:r>
      <w:r w:rsidR="00AB576B">
        <w:t xml:space="preserve">parties ultimately resolved the matter with a </w:t>
      </w:r>
      <w:r>
        <w:t>stipulation entered on November 18, 2015.</w:t>
      </w:r>
      <w:r w:rsidR="00AB576B">
        <w:t xml:space="preserve"> </w:t>
      </w:r>
      <w:r>
        <w:t xml:space="preserve"> Under the stipulation, the Campbells agreed to </w:t>
      </w:r>
      <w:r w:rsidR="00E06501">
        <w:t xml:space="preserve">vacate the unit </w:t>
      </w:r>
      <w:r w:rsidR="00AB576B">
        <w:t>by</w:t>
      </w:r>
      <w:r>
        <w:t xml:space="preserve"> January 9, 2016</w:t>
      </w:r>
      <w:r w:rsidR="00AB576B">
        <w:t xml:space="preserve">, in exchange for waiver of </w:t>
      </w:r>
      <w:r w:rsidR="004C5D19">
        <w:t xml:space="preserve">the alleged </w:t>
      </w:r>
      <w:r w:rsidR="00AB576B">
        <w:t>back rent</w:t>
      </w:r>
      <w:r>
        <w:t xml:space="preserve">. </w:t>
      </w:r>
    </w:p>
    <w:p w:rsidR="0010715D" w:rsidRPr="0010715D" w:rsidP="00D56868" w14:paraId="38A70679" w14:textId="77777777">
      <w:pPr>
        <w:spacing w:before="120" w:after="120" w:line="300" w:lineRule="exact"/>
        <w:ind w:firstLine="1440"/>
      </w:pPr>
      <w:r>
        <w:t>2.</w:t>
      </w:r>
      <w:r>
        <w:tab/>
      </w:r>
      <w:r>
        <w:rPr>
          <w:i/>
          <w:iCs/>
        </w:rPr>
        <w:t>Alexis Gray</w:t>
      </w:r>
    </w:p>
    <w:p w:rsidR="004E2587" w:rsidP="001D4DA7" w14:paraId="7AB01FD4" w14:textId="2BDC0F4C">
      <w:pPr>
        <w:ind w:firstLine="720"/>
      </w:pPr>
      <w:r>
        <w:t xml:space="preserve">In 2016, Alexis Gray lived in </w:t>
      </w:r>
      <w:r w:rsidR="00B77DDA">
        <w:t xml:space="preserve">a </w:t>
      </w:r>
      <w:r w:rsidR="00BA5609">
        <w:t>federally subsidized</w:t>
      </w:r>
      <w:r w:rsidR="00B77DDA">
        <w:t xml:space="preserve"> low</w:t>
      </w:r>
      <w:r w:rsidR="007F7E1B">
        <w:t>-</w:t>
      </w:r>
      <w:r w:rsidR="00B77DDA">
        <w:t>income unit in the Terracina Apartments</w:t>
      </w:r>
      <w:r w:rsidR="00882B1C">
        <w:t xml:space="preserve"> in Los Angeles, California. </w:t>
      </w:r>
    </w:p>
    <w:p w:rsidR="00E60E6F" w:rsidP="001D4DA7" w14:paraId="51C1F9FB" w14:textId="2405DB41">
      <w:pPr>
        <w:ind w:firstLine="720"/>
      </w:pPr>
      <w:r>
        <w:t xml:space="preserve">The owner of the Terracina Apartments, </w:t>
      </w:r>
      <w:r w:rsidR="00D902D5">
        <w:t xml:space="preserve">AMCAL Terracina Fund, L.P., received </w:t>
      </w:r>
      <w:r w:rsidR="00833E2E">
        <w:t xml:space="preserve">approximately </w:t>
      </w:r>
      <w:r w:rsidR="00530D9D">
        <w:t>$5</w:t>
      </w:r>
      <w:r w:rsidR="00833E2E">
        <w:t>.8 million</w:t>
      </w:r>
      <w:r w:rsidR="00895EBA">
        <w:t xml:space="preserve"> </w:t>
      </w:r>
      <w:r w:rsidR="00D902D5">
        <w:t>from the County of Los Angeles</w:t>
      </w:r>
      <w:r w:rsidR="00530D9D">
        <w:t>’s HOME funds</w:t>
      </w:r>
      <w:r w:rsidR="00D902D5">
        <w:t xml:space="preserve"> </w:t>
      </w:r>
      <w:r w:rsidR="00B82227">
        <w:t xml:space="preserve">to finance </w:t>
      </w:r>
      <w:r>
        <w:t>the</w:t>
      </w:r>
      <w:r w:rsidR="00B82227">
        <w:t xml:space="preserve"> </w:t>
      </w:r>
      <w:r w:rsidR="00302486">
        <w:t>apartment building</w:t>
      </w:r>
      <w:r w:rsidR="003D478A">
        <w:t xml:space="preserve"> in 2012</w:t>
      </w:r>
      <w:r w:rsidR="00B82227">
        <w:t xml:space="preserve">. </w:t>
      </w:r>
      <w:r w:rsidR="00530D9D">
        <w:t xml:space="preserve"> </w:t>
      </w:r>
      <w:r w:rsidR="00310195">
        <w:t xml:space="preserve">The owner </w:t>
      </w:r>
      <w:r w:rsidR="001A7070">
        <w:t xml:space="preserve">later retained FPI to manage the property. </w:t>
      </w:r>
    </w:p>
    <w:p w:rsidR="001D4DA7" w:rsidRPr="00E6025A" w:rsidP="001D4DA7" w14:paraId="199FF6AA" w14:textId="6C061323">
      <w:pPr>
        <w:ind w:firstLine="720"/>
      </w:pPr>
      <w:r>
        <w:t xml:space="preserve">In January 2016, </w:t>
      </w:r>
      <w:r w:rsidR="00E60E6F">
        <w:t xml:space="preserve">Alexis </w:t>
      </w:r>
      <w:r>
        <w:t>Gray entered a lease to live in one</w:t>
      </w:r>
      <w:r w:rsidR="001B1C32">
        <w:t> </w:t>
      </w:r>
      <w:r>
        <w:t xml:space="preserve">of the </w:t>
      </w:r>
      <w:r w:rsidR="00064703">
        <w:t>HOME</w:t>
      </w:r>
      <w:r w:rsidR="00BB6258">
        <w:t>-</w:t>
      </w:r>
      <w:r w:rsidR="00064703">
        <w:t xml:space="preserve">subsidized </w:t>
      </w:r>
      <w:r>
        <w:t xml:space="preserve">units on the property.  </w:t>
      </w:r>
      <w:r w:rsidR="007F5D44">
        <w:t xml:space="preserve">Like the Campbells, Gray’s unit was subject to </w:t>
      </w:r>
      <w:r w:rsidRPr="00E6025A" w:rsidR="007F5D44">
        <w:t xml:space="preserve">affordability restrictions that were imposed as part of the property owner’s receipt of the HOME funds. </w:t>
      </w:r>
    </w:p>
    <w:p w:rsidR="007C2C2F" w:rsidP="00B85E18" w14:paraId="28C6A17D" w14:textId="1FB3BB6A">
      <w:pPr>
        <w:ind w:firstLine="720"/>
      </w:pPr>
      <w:r w:rsidRPr="00E6025A">
        <w:t xml:space="preserve">On February 4, 2016, </w:t>
      </w:r>
      <w:r w:rsidR="00310195">
        <w:t xml:space="preserve">FPI served </w:t>
      </w:r>
      <w:r w:rsidRPr="00E6025A">
        <w:t>Gray with a three</w:t>
      </w:r>
      <w:r w:rsidRPr="00E6025A" w:rsidR="00B82227">
        <w:t>-</w:t>
      </w:r>
      <w:r w:rsidRPr="00E6025A">
        <w:t>day notice to pay rent or quit</w:t>
      </w:r>
      <w:r w:rsidR="005C1D11">
        <w:t xml:space="preserve">. </w:t>
      </w:r>
      <w:r w:rsidRPr="00E6025A" w:rsidR="00721FDF">
        <w:t xml:space="preserve"> </w:t>
      </w:r>
      <w:r w:rsidR="005C1D11">
        <w:t>S</w:t>
      </w:r>
      <w:r w:rsidRPr="00E6025A">
        <w:t xml:space="preserve">he paid the </w:t>
      </w:r>
      <w:r w:rsidR="00BB6A31">
        <w:t xml:space="preserve">demanded </w:t>
      </w:r>
      <w:r w:rsidRPr="00E6025A">
        <w:t xml:space="preserve">rent on February 8. </w:t>
      </w:r>
      <w:r w:rsidRPr="00E6025A" w:rsidR="001D4DA7">
        <w:t xml:space="preserve"> </w:t>
      </w:r>
      <w:r w:rsidR="00310195">
        <w:t xml:space="preserve">FPI served </w:t>
      </w:r>
      <w:r w:rsidRPr="00E6025A">
        <w:t xml:space="preserve">Gray </w:t>
      </w:r>
      <w:r>
        <w:t>with a</w:t>
      </w:r>
      <w:r w:rsidR="00B82227">
        <w:t>nother</w:t>
      </w:r>
      <w:r>
        <w:t xml:space="preserve"> three</w:t>
      </w:r>
      <w:r w:rsidR="00B82227">
        <w:t>-</w:t>
      </w:r>
      <w:r>
        <w:t>day notice to pay rent or quit</w:t>
      </w:r>
      <w:r w:rsidR="00B82227">
        <w:t xml:space="preserve"> on March 4, 2016</w:t>
      </w:r>
      <w:r>
        <w:t xml:space="preserve">. </w:t>
      </w:r>
      <w:r w:rsidR="001D4DA7">
        <w:t xml:space="preserve"> </w:t>
      </w:r>
      <w:r w:rsidRPr="007C2C2F">
        <w:t>Gray</w:t>
      </w:r>
      <w:r>
        <w:t xml:space="preserve"> allege</w:t>
      </w:r>
      <w:r w:rsidR="00302486">
        <w:t>s</w:t>
      </w:r>
      <w:r>
        <w:t xml:space="preserve"> that she later</w:t>
      </w:r>
      <w:r w:rsidRPr="007C2C2F">
        <w:t xml:space="preserve"> sent management a letter</w:t>
      </w:r>
      <w:r w:rsidR="00E546B1">
        <w:t xml:space="preserve"> </w:t>
      </w:r>
      <w:r w:rsidRPr="007C2C2F">
        <w:t>explaining that she was down on her luck, her car was towed, she was working part</w:t>
      </w:r>
      <w:r w:rsidR="00BB6258">
        <w:t>-</w:t>
      </w:r>
      <w:r w:rsidRPr="007C2C2F">
        <w:t>time and unable to secure full</w:t>
      </w:r>
      <w:r w:rsidR="00BB6258">
        <w:t>-</w:t>
      </w:r>
      <w:r w:rsidRPr="007C2C2F">
        <w:t>time work, and she loved her apartment and wanted to stay there.</w:t>
      </w:r>
      <w:r>
        <w:t xml:space="preserve"> </w:t>
      </w:r>
    </w:p>
    <w:p w:rsidR="00535D72" w:rsidP="00DE75A5" w14:paraId="672E080F" w14:textId="5DF3DF16">
      <w:pPr>
        <w:ind w:firstLine="720"/>
      </w:pPr>
      <w:r>
        <w:t xml:space="preserve">FPI served </w:t>
      </w:r>
      <w:r w:rsidR="00E6025A">
        <w:t xml:space="preserve">Gray </w:t>
      </w:r>
      <w:r w:rsidR="00B85E18">
        <w:t xml:space="preserve">additional three-day notices to pay rent or quit </w:t>
      </w:r>
      <w:r w:rsidR="00E6025A">
        <w:t>o</w:t>
      </w:r>
      <w:r w:rsidR="00B85E18">
        <w:t xml:space="preserve">n April 4, May 4, and August 4, 2016.  </w:t>
      </w:r>
      <w:r w:rsidR="007C2C2F">
        <w:t>Gray allege</w:t>
      </w:r>
      <w:r w:rsidR="00302486">
        <w:t>s</w:t>
      </w:r>
      <w:r w:rsidR="007C2C2F">
        <w:t xml:space="preserve"> she was turned away w</w:t>
      </w:r>
      <w:r w:rsidRPr="007C2C2F" w:rsidR="007C2C2F">
        <w:t xml:space="preserve">hen </w:t>
      </w:r>
      <w:r w:rsidR="007C2C2F">
        <w:t>she</w:t>
      </w:r>
      <w:r w:rsidRPr="007C2C2F" w:rsidR="007C2C2F">
        <w:t xml:space="preserve"> attempted to pay </w:t>
      </w:r>
      <w:r w:rsidR="00E546B1">
        <w:t xml:space="preserve">her </w:t>
      </w:r>
      <w:r w:rsidRPr="007C2C2F" w:rsidR="007C2C2F">
        <w:t xml:space="preserve">August </w:t>
      </w:r>
      <w:r w:rsidR="00E546B1">
        <w:t>rent</w:t>
      </w:r>
      <w:r w:rsidRPr="007C2C2F" w:rsidR="007C2C2F">
        <w:t xml:space="preserve">. </w:t>
      </w:r>
      <w:r w:rsidR="007C2C2F">
        <w:t xml:space="preserve"> </w:t>
      </w:r>
      <w:r w:rsidRPr="00DE75A5" w:rsidR="00DE75A5">
        <w:t xml:space="preserve">FPI denies this.  </w:t>
      </w:r>
      <w:r w:rsidRPr="00DE75A5" w:rsidR="00B85E18">
        <w:t>O</w:t>
      </w:r>
      <w:r w:rsidRPr="00DE75A5">
        <w:t>n August 12, 2016,</w:t>
      </w:r>
      <w:r w:rsidRPr="00DE75A5" w:rsidR="00B85E18">
        <w:t xml:space="preserve"> an unlawful detainer </w:t>
      </w:r>
      <w:r w:rsidRPr="00DE75A5" w:rsidR="001E3626">
        <w:t xml:space="preserve">was filed </w:t>
      </w:r>
      <w:r w:rsidRPr="00DE75A5" w:rsidR="00B85E18">
        <w:t>against Gray on behalf of the property owner</w:t>
      </w:r>
      <w:r w:rsidRPr="00DE75A5">
        <w:t>.</w:t>
      </w:r>
      <w:r w:rsidRPr="00DE75A5" w:rsidR="00B85E18">
        <w:t xml:space="preserve"> </w:t>
      </w:r>
      <w:r w:rsidRPr="00DE75A5">
        <w:t xml:space="preserve"> After Gray </w:t>
      </w:r>
      <w:r w:rsidRPr="00DE75A5" w:rsidR="00B85E18">
        <w:t>failed to</w:t>
      </w:r>
      <w:r w:rsidRPr="00DE75A5" w:rsidR="008425E5">
        <w:t xml:space="preserve"> file an answer</w:t>
      </w:r>
      <w:r w:rsidRPr="00DE75A5">
        <w:t xml:space="preserve">, </w:t>
      </w:r>
      <w:r w:rsidRPr="00DE75A5" w:rsidR="00B85E18">
        <w:t xml:space="preserve">the court entered </w:t>
      </w:r>
      <w:r w:rsidRPr="00DE75A5">
        <w:t>a default judgment</w:t>
      </w:r>
      <w:r w:rsidRPr="00DE75A5" w:rsidR="00B85E18">
        <w:t xml:space="preserve"> and </w:t>
      </w:r>
      <w:r w:rsidRPr="00DE75A5" w:rsidR="00B82227">
        <w:t xml:space="preserve">later </w:t>
      </w:r>
      <w:r w:rsidRPr="00DE75A5" w:rsidR="00B85E18">
        <w:t xml:space="preserve">issued a writ </w:t>
      </w:r>
      <w:r w:rsidRPr="00DE75A5">
        <w:t>of possession</w:t>
      </w:r>
      <w:r w:rsidRPr="00DE75A5" w:rsidR="00B85E18">
        <w:t>.</w:t>
      </w:r>
      <w:r w:rsidRPr="00DE75A5">
        <w:t xml:space="preserve">  </w:t>
      </w:r>
      <w:r w:rsidRPr="00DE75A5" w:rsidR="00B85E18">
        <w:t xml:space="preserve">The sheriff’s department </w:t>
      </w:r>
      <w:r w:rsidRPr="00DE75A5" w:rsidR="00E6025A">
        <w:t>issued</w:t>
      </w:r>
      <w:r w:rsidRPr="00DE75A5" w:rsidR="00B85E18">
        <w:t xml:space="preserve"> a notice requiring Gray to vacate </w:t>
      </w:r>
      <w:r w:rsidRPr="00DE75A5" w:rsidR="00B82227">
        <w:t>by</w:t>
      </w:r>
      <w:r w:rsidRPr="00DE75A5" w:rsidR="00B85E18">
        <w:t xml:space="preserve"> September 21, 2016</w:t>
      </w:r>
      <w:r w:rsidRPr="00DE75A5" w:rsidR="00B65D87">
        <w:t xml:space="preserve">.  Gray moved out on October 4, 2016. </w:t>
      </w:r>
    </w:p>
    <w:p w:rsidR="00687586" w:rsidP="00D56868" w14:paraId="6BF80482" w14:textId="77777777">
      <w:pPr>
        <w:spacing w:before="120" w:after="120" w:line="300" w:lineRule="exact"/>
        <w:ind w:firstLine="1440"/>
      </w:pPr>
      <w:r>
        <w:t>3.</w:t>
      </w:r>
      <w:r>
        <w:tab/>
      </w:r>
      <w:r>
        <w:rPr>
          <w:i/>
          <w:iCs/>
        </w:rPr>
        <w:t>Sheila Handy</w:t>
      </w:r>
    </w:p>
    <w:p w:rsidR="00687586" w:rsidP="00687586" w14:paraId="24D1DFFF" w14:textId="452748A6">
      <w:pPr>
        <w:ind w:firstLine="720"/>
      </w:pPr>
      <w:r>
        <w:t xml:space="preserve">Sheila Handy moved into an apartment at Casa De Angeles after signing a lease in September 2009.  Handy’s rent was subsidized </w:t>
      </w:r>
      <w:r w:rsidR="003437F7">
        <w:t xml:space="preserve">by </w:t>
      </w:r>
      <w:r w:rsidRPr="007F0018">
        <w:t>Section</w:t>
      </w:r>
      <w:r w:rsidR="001B1C32">
        <w:t> </w:t>
      </w:r>
      <w:r w:rsidRPr="007F0018">
        <w:t>8.</w:t>
      </w:r>
      <w:r>
        <w:t xml:space="preserve"> </w:t>
      </w:r>
    </w:p>
    <w:p w:rsidR="00687586" w:rsidP="00687586" w14:paraId="228AFB5A" w14:textId="4D298E59">
      <w:pPr>
        <w:ind w:firstLine="720"/>
      </w:pPr>
      <w:r>
        <w:t xml:space="preserve">On March 10, 2015, </w:t>
      </w:r>
      <w:r w:rsidR="0099679E">
        <w:t xml:space="preserve">FPI served </w:t>
      </w:r>
      <w:r>
        <w:t xml:space="preserve">Handy with a three-day notice to pay rent or quit.  </w:t>
      </w:r>
      <w:r w:rsidRPr="007C2C2F">
        <w:t>Handy allege</w:t>
      </w:r>
      <w:r>
        <w:t>s</w:t>
      </w:r>
      <w:r w:rsidRPr="007C2C2F">
        <w:t xml:space="preserve"> that she attempted to pay her rent</w:t>
      </w:r>
      <w:r w:rsidR="00E546B1">
        <w:t xml:space="preserve"> that month</w:t>
      </w:r>
      <w:r w:rsidRPr="007C2C2F">
        <w:t>, but</w:t>
      </w:r>
      <w:r>
        <w:t xml:space="preserve"> </w:t>
      </w:r>
      <w:r w:rsidRPr="007C2C2F">
        <w:t xml:space="preserve">the mailbox where she regularly deposited rent had been removed and there was no one in the management office to pay. </w:t>
      </w:r>
      <w:r>
        <w:t xml:space="preserve"> On April</w:t>
      </w:r>
      <w:r w:rsidR="001B1C32">
        <w:t> </w:t>
      </w:r>
      <w:r>
        <w:t xml:space="preserve">6, 2015, FPI served Handy with another three-day notice to pay rent or quit. </w:t>
      </w:r>
      <w:r w:rsidRPr="00DE75A5">
        <w:t xml:space="preserve"> Handy alleges that FPI refused her attempt to pay the demanded rent within three days of receiving the notice.  FPI denies this and asserts Handy had not paid rent for three months.  On April 16, 2015, an unlawful detainer was filed against Handy</w:t>
      </w:r>
      <w:r>
        <w:t xml:space="preserve"> on behalf of the property owner.  Handy ultimately moved </w:t>
      </w:r>
      <w:r w:rsidR="004B01DB">
        <w:t xml:space="preserve">out </w:t>
      </w:r>
      <w:r>
        <w:t xml:space="preserve">in July 2015, and the action was dismissed. </w:t>
      </w:r>
    </w:p>
    <w:p w:rsidR="00033051" w:rsidRPr="002609A6" w:rsidP="00D56868" w14:paraId="48D96AA3" w14:textId="77777777">
      <w:pPr>
        <w:spacing w:before="120" w:after="120" w:line="300" w:lineRule="exact"/>
        <w:ind w:left="1440" w:hanging="720"/>
      </w:pPr>
      <w:r>
        <w:t>B.</w:t>
      </w:r>
      <w:r>
        <w:tab/>
      </w:r>
      <w:r w:rsidR="00B84D0D">
        <w:rPr>
          <w:i/>
          <w:iCs/>
        </w:rPr>
        <w:t xml:space="preserve">Plaintiffs Bring </w:t>
      </w:r>
      <w:r w:rsidR="00535D72">
        <w:rPr>
          <w:i/>
          <w:iCs/>
        </w:rPr>
        <w:t>Suit Against Property Owners and Managers</w:t>
      </w:r>
    </w:p>
    <w:p w:rsidR="007D5461" w:rsidRPr="007D5461" w:rsidP="007D4291" w14:paraId="57DCB8DE" w14:textId="35323320">
      <w:pPr>
        <w:ind w:firstLine="720"/>
      </w:pPr>
      <w:r w:rsidRPr="007932C9">
        <w:t xml:space="preserve">On March 24, 2015, two </w:t>
      </w:r>
      <w:r w:rsidR="00EF64A6">
        <w:t xml:space="preserve">tenants </w:t>
      </w:r>
      <w:r w:rsidR="00A411F4">
        <w:t xml:space="preserve">filed </w:t>
      </w:r>
      <w:r w:rsidR="006C3B95">
        <w:t>a class action law</w:t>
      </w:r>
      <w:r w:rsidR="000E0A0D">
        <w:t xml:space="preserve">suit </w:t>
      </w:r>
      <w:r w:rsidRPr="007932C9">
        <w:t>against 27</w:t>
      </w:r>
      <w:r w:rsidR="001B1C32">
        <w:t> </w:t>
      </w:r>
      <w:r w:rsidRPr="007932C9">
        <w:t>property owner</w:t>
      </w:r>
      <w:r w:rsidR="007317F5">
        <w:t>s</w:t>
      </w:r>
      <w:r w:rsidR="00E546B1">
        <w:t xml:space="preserve"> and manager</w:t>
      </w:r>
      <w:r w:rsidRPr="007932C9">
        <w:t xml:space="preserve">s, including FPI, alleging claims </w:t>
      </w:r>
      <w:r w:rsidR="00BC4F3D">
        <w:t xml:space="preserve">under the </w:t>
      </w:r>
      <w:r w:rsidRPr="007932C9">
        <w:t>UCL</w:t>
      </w:r>
      <w:r w:rsidR="00BC4F3D">
        <w:t xml:space="preserve"> and claims for </w:t>
      </w:r>
      <w:r w:rsidRPr="007932C9">
        <w:t>unjust enrichment, injunctive relief, and fraudulent concealment</w:t>
      </w:r>
      <w:r w:rsidR="00A411F4">
        <w:t>.</w:t>
      </w:r>
      <w:r w:rsidR="00C913D7">
        <w:t xml:space="preserve"> </w:t>
      </w:r>
      <w:r w:rsidRPr="007932C9">
        <w:t xml:space="preserve"> As the case evolved, the original plaintiffs were eventually replaced by others, including </w:t>
      </w:r>
      <w:r w:rsidR="00615992">
        <w:t xml:space="preserve">the </w:t>
      </w:r>
      <w:r w:rsidR="007B5A7B">
        <w:t xml:space="preserve">four plaintiffs who bring this </w:t>
      </w:r>
      <w:r w:rsidR="00F8634E">
        <w:t>appeal,</w:t>
      </w:r>
      <w:r w:rsidR="000240C9">
        <w:t xml:space="preserve"> and the claims were significantly </w:t>
      </w:r>
      <w:r w:rsidR="006E76C5">
        <w:t>revised</w:t>
      </w:r>
      <w:r w:rsidRPr="007932C9">
        <w:t xml:space="preserve">. </w:t>
      </w:r>
    </w:p>
    <w:p w:rsidR="00DB1FF3" w:rsidP="007D4291" w14:paraId="49AD0BB1" w14:textId="662F6646">
      <w:pPr>
        <w:ind w:firstLine="720"/>
        <w:rPr>
          <w:szCs w:val="26"/>
        </w:rPr>
      </w:pPr>
      <w:r>
        <w:t xml:space="preserve">On January 23, 2019, </w:t>
      </w:r>
      <w:r w:rsidR="00FD52A1">
        <w:t xml:space="preserve">plaintiffs </w:t>
      </w:r>
      <w:r w:rsidRPr="007D5461" w:rsidR="00C04CB9">
        <w:t>filed</w:t>
      </w:r>
      <w:r w:rsidR="00C04CB9">
        <w:t xml:space="preserve"> the operative </w:t>
      </w:r>
      <w:r w:rsidR="006F7285">
        <w:t>fifth</w:t>
      </w:r>
      <w:r w:rsidR="001B1C32">
        <w:t> </w:t>
      </w:r>
      <w:r w:rsidR="006F7285">
        <w:t>amended complaint</w:t>
      </w:r>
      <w:r w:rsidR="000240C9">
        <w:t xml:space="preserve">, </w:t>
      </w:r>
      <w:r w:rsidR="006031FD">
        <w:t xml:space="preserve">which alleges </w:t>
      </w:r>
      <w:r w:rsidR="000000AF">
        <w:t xml:space="preserve">that </w:t>
      </w:r>
      <w:r w:rsidR="006F7285">
        <w:t>FPI</w:t>
      </w:r>
      <w:r w:rsidR="00424EF7">
        <w:t xml:space="preserve"> </w:t>
      </w:r>
      <w:r w:rsidR="00AF27D3">
        <w:t>and other defendants</w:t>
      </w:r>
      <w:r w:rsidR="00165326">
        <w:t xml:space="preserve"> imposed </w:t>
      </w:r>
      <w:r w:rsidR="004144C1">
        <w:t xml:space="preserve">improper </w:t>
      </w:r>
      <w:r w:rsidR="00AF27D3">
        <w:t xml:space="preserve">late fees and </w:t>
      </w:r>
      <w:r w:rsidR="00670E68">
        <w:t xml:space="preserve">terminated </w:t>
      </w:r>
      <w:r w:rsidR="00302486">
        <w:t xml:space="preserve">class members’ </w:t>
      </w:r>
      <w:r w:rsidR="00165326">
        <w:t xml:space="preserve">tenancies </w:t>
      </w:r>
      <w:r w:rsidR="00670E68">
        <w:t xml:space="preserve">unlawfully </w:t>
      </w:r>
      <w:r w:rsidR="00165326">
        <w:t xml:space="preserve">with less than 30 days’ notice. </w:t>
      </w:r>
      <w:r w:rsidR="00530D9D">
        <w:t xml:space="preserve"> </w:t>
      </w:r>
      <w:r w:rsidR="00AF27D3">
        <w:rPr>
          <w:szCs w:val="26"/>
        </w:rPr>
        <w:t xml:space="preserve">On April 10, 2019, the trial court granted </w:t>
      </w:r>
      <w:r w:rsidR="00FD52A1">
        <w:rPr>
          <w:szCs w:val="26"/>
        </w:rPr>
        <w:t xml:space="preserve">plaintiffs’ </w:t>
      </w:r>
      <w:r w:rsidR="00AF27D3">
        <w:rPr>
          <w:szCs w:val="26"/>
        </w:rPr>
        <w:t xml:space="preserve">request to dismiss </w:t>
      </w:r>
      <w:r w:rsidR="003A3CEC">
        <w:rPr>
          <w:szCs w:val="26"/>
        </w:rPr>
        <w:t xml:space="preserve">their </w:t>
      </w:r>
      <w:r w:rsidR="00AF27D3">
        <w:rPr>
          <w:szCs w:val="26"/>
        </w:rPr>
        <w:t>late fee</w:t>
      </w:r>
      <w:r w:rsidR="00302486">
        <w:rPr>
          <w:szCs w:val="26"/>
        </w:rPr>
        <w:t xml:space="preserve"> claims</w:t>
      </w:r>
      <w:r w:rsidR="009E1B7F">
        <w:rPr>
          <w:szCs w:val="26"/>
        </w:rPr>
        <w:t>, a</w:t>
      </w:r>
      <w:r w:rsidR="00302486">
        <w:rPr>
          <w:szCs w:val="26"/>
        </w:rPr>
        <w:t>s well as</w:t>
      </w:r>
      <w:r w:rsidR="009E1B7F">
        <w:rPr>
          <w:szCs w:val="26"/>
        </w:rPr>
        <w:t xml:space="preserve"> the associated </w:t>
      </w:r>
      <w:r>
        <w:rPr>
          <w:szCs w:val="26"/>
        </w:rPr>
        <w:t xml:space="preserve">plaintiffs and </w:t>
      </w:r>
      <w:r w:rsidR="009E1B7F">
        <w:rPr>
          <w:szCs w:val="26"/>
        </w:rPr>
        <w:t xml:space="preserve">defendants. </w:t>
      </w:r>
      <w:r w:rsidR="00AF27D3">
        <w:rPr>
          <w:szCs w:val="26"/>
        </w:rPr>
        <w:t xml:space="preserve"> </w:t>
      </w:r>
      <w:r>
        <w:rPr>
          <w:szCs w:val="26"/>
        </w:rPr>
        <w:t xml:space="preserve">This </w:t>
      </w:r>
      <w:r w:rsidR="00AD10E9">
        <w:rPr>
          <w:szCs w:val="26"/>
        </w:rPr>
        <w:t>le</w:t>
      </w:r>
      <w:r w:rsidR="00AC19E4">
        <w:rPr>
          <w:szCs w:val="26"/>
        </w:rPr>
        <w:t xml:space="preserve">ft </w:t>
      </w:r>
      <w:r w:rsidR="00302486">
        <w:rPr>
          <w:szCs w:val="26"/>
        </w:rPr>
        <w:t xml:space="preserve">only </w:t>
      </w:r>
      <w:r>
        <w:rPr>
          <w:szCs w:val="26"/>
        </w:rPr>
        <w:t xml:space="preserve">the </w:t>
      </w:r>
      <w:r w:rsidR="0003432F">
        <w:rPr>
          <w:szCs w:val="26"/>
        </w:rPr>
        <w:t xml:space="preserve">plaintiffs who bring this appeal </w:t>
      </w:r>
      <w:r>
        <w:rPr>
          <w:szCs w:val="26"/>
        </w:rPr>
        <w:t>and their</w:t>
      </w:r>
      <w:r w:rsidR="00AF27D3">
        <w:rPr>
          <w:szCs w:val="26"/>
        </w:rPr>
        <w:t xml:space="preserve"> </w:t>
      </w:r>
      <w:r>
        <w:rPr>
          <w:szCs w:val="26"/>
        </w:rPr>
        <w:t>alleg</w:t>
      </w:r>
      <w:r w:rsidR="00302486">
        <w:rPr>
          <w:szCs w:val="26"/>
        </w:rPr>
        <w:t xml:space="preserve">ations </w:t>
      </w:r>
      <w:r w:rsidR="003F3B17">
        <w:rPr>
          <w:szCs w:val="26"/>
        </w:rPr>
        <w:t xml:space="preserve">that </w:t>
      </w:r>
      <w:r>
        <w:rPr>
          <w:szCs w:val="26"/>
        </w:rPr>
        <w:t xml:space="preserve">the </w:t>
      </w:r>
      <w:r w:rsidR="003F3B17">
        <w:rPr>
          <w:szCs w:val="26"/>
        </w:rPr>
        <w:t>defendants</w:t>
      </w:r>
      <w:r w:rsidR="00302486">
        <w:rPr>
          <w:szCs w:val="26"/>
        </w:rPr>
        <w:t>’</w:t>
      </w:r>
      <w:r w:rsidR="005E5501">
        <w:rPr>
          <w:szCs w:val="26"/>
        </w:rPr>
        <w:t xml:space="preserve"> </w:t>
      </w:r>
      <w:r w:rsidR="00A5040A">
        <w:rPr>
          <w:szCs w:val="26"/>
        </w:rPr>
        <w:t xml:space="preserve">practice of terminating tenancies without </w:t>
      </w:r>
      <w:r w:rsidR="00925BE1">
        <w:rPr>
          <w:szCs w:val="26"/>
        </w:rPr>
        <w:t>30</w:t>
      </w:r>
      <w:r w:rsidR="001B1C32">
        <w:rPr>
          <w:szCs w:val="26"/>
        </w:rPr>
        <w:t> </w:t>
      </w:r>
      <w:r w:rsidR="00925BE1">
        <w:rPr>
          <w:szCs w:val="26"/>
        </w:rPr>
        <w:t>days’ notice</w:t>
      </w:r>
      <w:r w:rsidR="003C7C21">
        <w:rPr>
          <w:szCs w:val="26"/>
        </w:rPr>
        <w:t xml:space="preserve"> </w:t>
      </w:r>
      <w:r w:rsidR="00AC19E4">
        <w:rPr>
          <w:szCs w:val="26"/>
        </w:rPr>
        <w:t xml:space="preserve">amounts to </w:t>
      </w:r>
      <w:r w:rsidR="001A68EA">
        <w:rPr>
          <w:szCs w:val="26"/>
        </w:rPr>
        <w:t xml:space="preserve">an unfair business practice under </w:t>
      </w:r>
      <w:r w:rsidR="008F0971">
        <w:rPr>
          <w:szCs w:val="26"/>
        </w:rPr>
        <w:t xml:space="preserve">the </w:t>
      </w:r>
      <w:r w:rsidR="003C7C21">
        <w:rPr>
          <w:szCs w:val="26"/>
        </w:rPr>
        <w:t>UCL</w:t>
      </w:r>
      <w:r w:rsidR="00AD10E9">
        <w:rPr>
          <w:szCs w:val="26"/>
        </w:rPr>
        <w:t>,</w:t>
      </w:r>
      <w:r w:rsidR="00302486">
        <w:rPr>
          <w:szCs w:val="26"/>
        </w:rPr>
        <w:t xml:space="preserve"> </w:t>
      </w:r>
      <w:r w:rsidR="00AC19E4">
        <w:rPr>
          <w:szCs w:val="26"/>
        </w:rPr>
        <w:t xml:space="preserve">violates </w:t>
      </w:r>
      <w:r w:rsidR="00302486">
        <w:t xml:space="preserve">the Consumers Legal Remedies Act (CLRA) (Civ. Code, § 1750 et seq.), and </w:t>
      </w:r>
      <w:r w:rsidR="00AC19E4">
        <w:t xml:space="preserve">constitutes </w:t>
      </w:r>
      <w:r w:rsidR="006F7285">
        <w:t>wrongful termination of tenanc</w:t>
      </w:r>
      <w:r w:rsidR="00512F9C">
        <w:t>ies</w:t>
      </w:r>
      <w:r w:rsidR="00302486">
        <w:t xml:space="preserve">. </w:t>
      </w:r>
      <w:r w:rsidR="006F7285">
        <w:rPr>
          <w:szCs w:val="26"/>
        </w:rPr>
        <w:t xml:space="preserve"> </w:t>
      </w:r>
      <w:r w:rsidR="009B2115">
        <w:rPr>
          <w:szCs w:val="26"/>
        </w:rPr>
        <w:t xml:space="preserve">These causes of action were brought </w:t>
      </w:r>
      <w:r w:rsidR="006F7285">
        <w:rPr>
          <w:szCs w:val="26"/>
        </w:rPr>
        <w:t xml:space="preserve">on behalf of three putative classes composed of former </w:t>
      </w:r>
      <w:r w:rsidR="00302486">
        <w:rPr>
          <w:szCs w:val="26"/>
        </w:rPr>
        <w:t>HOME tenants,</w:t>
      </w:r>
      <w:r w:rsidR="006F7285">
        <w:rPr>
          <w:szCs w:val="26"/>
        </w:rPr>
        <w:t xml:space="preserve"> </w:t>
      </w:r>
      <w:r w:rsidR="00E546B1">
        <w:rPr>
          <w:szCs w:val="26"/>
        </w:rPr>
        <w:t xml:space="preserve">Section 8 tenants, </w:t>
      </w:r>
      <w:r w:rsidR="009C5EF9">
        <w:rPr>
          <w:szCs w:val="26"/>
        </w:rPr>
        <w:t xml:space="preserve">and tenants whose tenancies were subject to </w:t>
      </w:r>
      <w:r w:rsidR="006F7285">
        <w:rPr>
          <w:szCs w:val="26"/>
        </w:rPr>
        <w:t xml:space="preserve">publicly recorded federal regulatory agreements between local housing authorities and business owners. </w:t>
      </w:r>
    </w:p>
    <w:p w:rsidR="00317E75" w:rsidP="007D4291" w14:paraId="0EA6667C" w14:textId="4E46D90D">
      <w:pPr>
        <w:ind w:firstLine="720"/>
        <w:rPr>
          <w:szCs w:val="26"/>
        </w:rPr>
      </w:pPr>
      <w:r>
        <w:rPr>
          <w:szCs w:val="26"/>
        </w:rPr>
        <w:t xml:space="preserve">On January 25, 2019, the trial court certified the </w:t>
      </w:r>
      <w:r w:rsidR="00F32709">
        <w:rPr>
          <w:szCs w:val="26"/>
        </w:rPr>
        <w:t xml:space="preserve">HOME </w:t>
      </w:r>
      <w:r>
        <w:rPr>
          <w:szCs w:val="26"/>
        </w:rPr>
        <w:t xml:space="preserve">class. </w:t>
      </w:r>
      <w:r w:rsidR="00F32709">
        <w:rPr>
          <w:szCs w:val="26"/>
        </w:rPr>
        <w:t xml:space="preserve"> </w:t>
      </w:r>
      <w:r>
        <w:rPr>
          <w:szCs w:val="26"/>
        </w:rPr>
        <w:t xml:space="preserve">On September 26, 2019, the court denied </w:t>
      </w:r>
      <w:r w:rsidR="0003432F">
        <w:rPr>
          <w:szCs w:val="26"/>
        </w:rPr>
        <w:t xml:space="preserve">plaintiffs’ </w:t>
      </w:r>
      <w:r>
        <w:rPr>
          <w:szCs w:val="26"/>
        </w:rPr>
        <w:t xml:space="preserve">motion to certify </w:t>
      </w:r>
      <w:r w:rsidR="00DB1FF3">
        <w:rPr>
          <w:szCs w:val="26"/>
        </w:rPr>
        <w:t xml:space="preserve">the </w:t>
      </w:r>
      <w:r w:rsidR="00F32709">
        <w:rPr>
          <w:szCs w:val="26"/>
        </w:rPr>
        <w:t xml:space="preserve">Section 8 and regulatory agreement </w:t>
      </w:r>
      <w:r w:rsidR="00DB1FF3">
        <w:rPr>
          <w:szCs w:val="26"/>
        </w:rPr>
        <w:t xml:space="preserve">classes.  </w:t>
      </w:r>
      <w:r>
        <w:rPr>
          <w:szCs w:val="26"/>
        </w:rPr>
        <w:t>On January 16, 2020, the court decertified the</w:t>
      </w:r>
      <w:r w:rsidR="00DB1FF3">
        <w:rPr>
          <w:szCs w:val="26"/>
        </w:rPr>
        <w:t xml:space="preserve"> </w:t>
      </w:r>
      <w:r w:rsidR="00F32709">
        <w:rPr>
          <w:szCs w:val="26"/>
        </w:rPr>
        <w:t xml:space="preserve">HOME </w:t>
      </w:r>
      <w:r>
        <w:rPr>
          <w:szCs w:val="26"/>
        </w:rPr>
        <w:t xml:space="preserve">class. </w:t>
      </w:r>
      <w:r w:rsidR="006F7285">
        <w:rPr>
          <w:szCs w:val="26"/>
        </w:rPr>
        <w:t xml:space="preserve"> </w:t>
      </w:r>
      <w:r w:rsidR="00DB1FF3">
        <w:rPr>
          <w:szCs w:val="26"/>
        </w:rPr>
        <w:t>On April 20, 2021,</w:t>
      </w:r>
      <w:r>
        <w:rPr>
          <w:szCs w:val="26"/>
        </w:rPr>
        <w:t xml:space="preserve"> we granted </w:t>
      </w:r>
      <w:r w:rsidR="0003432F">
        <w:rPr>
          <w:szCs w:val="26"/>
        </w:rPr>
        <w:t xml:space="preserve">plaintiffs’ </w:t>
      </w:r>
      <w:r>
        <w:rPr>
          <w:szCs w:val="26"/>
        </w:rPr>
        <w:t>petition</w:t>
      </w:r>
      <w:r w:rsidR="00302486">
        <w:rPr>
          <w:szCs w:val="26"/>
        </w:rPr>
        <w:t>s</w:t>
      </w:r>
      <w:r>
        <w:rPr>
          <w:szCs w:val="26"/>
        </w:rPr>
        <w:t xml:space="preserve"> for writ of </w:t>
      </w:r>
      <w:r w:rsidR="00191734">
        <w:rPr>
          <w:szCs w:val="26"/>
        </w:rPr>
        <w:t>mandate and</w:t>
      </w:r>
      <w:r>
        <w:rPr>
          <w:szCs w:val="26"/>
        </w:rPr>
        <w:t xml:space="preserve"> directed the trial court to </w:t>
      </w:r>
      <w:r w:rsidR="00E4313F">
        <w:rPr>
          <w:szCs w:val="26"/>
        </w:rPr>
        <w:t xml:space="preserve">vacate its order denying class certification, </w:t>
      </w:r>
      <w:r>
        <w:rPr>
          <w:szCs w:val="26"/>
        </w:rPr>
        <w:t xml:space="preserve">vacate </w:t>
      </w:r>
      <w:r w:rsidR="006F7285">
        <w:rPr>
          <w:szCs w:val="26"/>
        </w:rPr>
        <w:t xml:space="preserve">its </w:t>
      </w:r>
      <w:r w:rsidR="009C0453">
        <w:rPr>
          <w:szCs w:val="26"/>
        </w:rPr>
        <w:t>order decertifying the HOME class</w:t>
      </w:r>
      <w:r w:rsidR="00E546B1">
        <w:rPr>
          <w:szCs w:val="26"/>
        </w:rPr>
        <w:t>,</w:t>
      </w:r>
      <w:r w:rsidR="00C9179B">
        <w:rPr>
          <w:szCs w:val="26"/>
        </w:rPr>
        <w:t xml:space="preserve"> </w:t>
      </w:r>
      <w:r w:rsidR="00DB1FF3">
        <w:rPr>
          <w:szCs w:val="26"/>
        </w:rPr>
        <w:t>and issue a new order certifying the Section 8 and regulatory agreement classes.  (</w:t>
      </w:r>
      <w:r w:rsidR="00DB1FF3">
        <w:rPr>
          <w:i/>
          <w:iCs/>
        </w:rPr>
        <w:t>Campbell v. FPI Management, Inc.</w:t>
      </w:r>
      <w:r w:rsidRPr="003B7AA6" w:rsidR="00DB1FF3">
        <w:t xml:space="preserve"> (</w:t>
      </w:r>
      <w:r w:rsidR="00DB1FF3">
        <w:t>Apr. 20</w:t>
      </w:r>
      <w:r w:rsidRPr="003B7AA6" w:rsidR="00DB1FF3">
        <w:t xml:space="preserve">, </w:t>
      </w:r>
      <w:r w:rsidR="00DB1FF3">
        <w:t>2021</w:t>
      </w:r>
      <w:r w:rsidRPr="003B7AA6" w:rsidR="00DB1FF3">
        <w:t>, B</w:t>
      </w:r>
      <w:r w:rsidR="00DB1FF3">
        <w:t xml:space="preserve">302664) [nonpub. </w:t>
      </w:r>
      <w:r w:rsidR="00C5241E">
        <w:t>o</w:t>
      </w:r>
      <w:r w:rsidR="00DB1FF3">
        <w:t>pn.].)</w:t>
      </w:r>
    </w:p>
    <w:p w:rsidR="00535D72" w:rsidP="00D56868" w14:paraId="20B66D14" w14:textId="77777777">
      <w:pPr>
        <w:spacing w:before="120" w:after="120" w:line="300" w:lineRule="exact"/>
        <w:ind w:left="1440" w:hanging="720"/>
      </w:pPr>
      <w:r>
        <w:t>C.</w:t>
      </w:r>
      <w:r>
        <w:tab/>
      </w:r>
      <w:r w:rsidR="004C3242">
        <w:rPr>
          <w:i/>
          <w:iCs/>
        </w:rPr>
        <w:t>Plaintiffs</w:t>
      </w:r>
      <w:r>
        <w:rPr>
          <w:i/>
          <w:iCs/>
        </w:rPr>
        <w:t xml:space="preserve"> and FPI File Cross</w:t>
      </w:r>
      <w:r w:rsidR="00E546B1">
        <w:rPr>
          <w:i/>
          <w:iCs/>
        </w:rPr>
        <w:t>-</w:t>
      </w:r>
      <w:r w:rsidR="006830FF">
        <w:rPr>
          <w:i/>
          <w:iCs/>
        </w:rPr>
        <w:t>m</w:t>
      </w:r>
      <w:r>
        <w:rPr>
          <w:i/>
          <w:iCs/>
        </w:rPr>
        <w:t>otions for Summary Judgment, and the Court Denies Both</w:t>
      </w:r>
    </w:p>
    <w:p w:rsidR="009C5003" w:rsidP="00B06D22" w14:paraId="11835D6D" w14:textId="790E4F12">
      <w:pPr>
        <w:ind w:firstLine="720"/>
      </w:pPr>
      <w:r>
        <w:t xml:space="preserve">On September 14, 2021, </w:t>
      </w:r>
      <w:r w:rsidR="00FD612B">
        <w:t xml:space="preserve">FPI and the remaining named defendants </w:t>
      </w:r>
      <w:r>
        <w:t xml:space="preserve">filed a motion for summary judgment or in the alternative summary adjudication. </w:t>
      </w:r>
      <w:r w:rsidR="002E6837">
        <w:t xml:space="preserve"> </w:t>
      </w:r>
      <w:r w:rsidR="00B06D22">
        <w:t xml:space="preserve">The defendants concurrently filed a motion for a no merits determination as to </w:t>
      </w:r>
      <w:r w:rsidR="0003432F">
        <w:t xml:space="preserve">plaintiffs’ </w:t>
      </w:r>
      <w:r w:rsidR="00B06D22">
        <w:t xml:space="preserve">claim under the </w:t>
      </w:r>
      <w:r w:rsidR="003C176A">
        <w:t>CLRA</w:t>
      </w:r>
      <w:r w:rsidR="00B06D22">
        <w:t xml:space="preserve">.  </w:t>
      </w:r>
      <w:r>
        <w:t>On January</w:t>
      </w:r>
      <w:r w:rsidR="001B1C32">
        <w:t> </w:t>
      </w:r>
      <w:r>
        <w:t xml:space="preserve">12, 2022, </w:t>
      </w:r>
      <w:r w:rsidR="0003432F">
        <w:t xml:space="preserve">plaintiffs </w:t>
      </w:r>
      <w:r>
        <w:t>filed a motion for summary adjudication of their UCL claim</w:t>
      </w:r>
      <w:r w:rsidR="00FD612B">
        <w:t xml:space="preserve"> on behalf of the HOME </w:t>
      </w:r>
      <w:r w:rsidR="00455080">
        <w:t xml:space="preserve">and Section 8 </w:t>
      </w:r>
      <w:r w:rsidR="00FD612B">
        <w:t>classes</w:t>
      </w:r>
      <w:r>
        <w:t xml:space="preserve">. </w:t>
      </w:r>
      <w:r w:rsidR="002E6837">
        <w:t xml:space="preserve"> </w:t>
      </w:r>
      <w:r>
        <w:t>The matters were heard together</w:t>
      </w:r>
      <w:r w:rsidR="004E3C7C">
        <w:t>.</w:t>
      </w:r>
      <w:r w:rsidR="00302486">
        <w:t xml:space="preserve"> </w:t>
      </w:r>
    </w:p>
    <w:p w:rsidR="009C5003" w:rsidP="00B06D22" w14:paraId="77A3EB2C" w14:textId="34FC691D">
      <w:pPr>
        <w:ind w:firstLine="720"/>
      </w:pPr>
      <w:r>
        <w:t xml:space="preserve">On </w:t>
      </w:r>
      <w:r w:rsidR="00535D72">
        <w:t xml:space="preserve">March 30, 2022, the </w:t>
      </w:r>
      <w:r w:rsidR="002E6837">
        <w:t>trial c</w:t>
      </w:r>
      <w:r w:rsidR="00535D72">
        <w:t xml:space="preserve">ourt </w:t>
      </w:r>
      <w:r w:rsidR="00B06D22">
        <w:t xml:space="preserve">granted the </w:t>
      </w:r>
      <w:r w:rsidR="000D59AE">
        <w:t xml:space="preserve">defendants’ </w:t>
      </w:r>
      <w:r w:rsidR="00B06D22">
        <w:t xml:space="preserve">no merits motion </w:t>
      </w:r>
      <w:r w:rsidR="00F44B81">
        <w:t xml:space="preserve">as to </w:t>
      </w:r>
      <w:r w:rsidR="00615992">
        <w:t xml:space="preserve">the </w:t>
      </w:r>
      <w:r w:rsidR="00F44B81">
        <w:t xml:space="preserve">CLRA </w:t>
      </w:r>
      <w:r w:rsidR="0003432F">
        <w:t>claim and</w:t>
      </w:r>
      <w:r>
        <w:t xml:space="preserve"> denied without prejudice </w:t>
      </w:r>
      <w:r w:rsidR="002E6837">
        <w:t>the defendants’</w:t>
      </w:r>
      <w:r w:rsidR="00535D72">
        <w:t xml:space="preserve"> motion</w:t>
      </w:r>
      <w:r w:rsidR="00B06D22">
        <w:t xml:space="preserve"> for summary judgment or adjudication</w:t>
      </w:r>
      <w:r w:rsidR="00E51402">
        <w:t xml:space="preserve"> on procedural grounds.</w:t>
      </w:r>
      <w:r w:rsidR="009001BF">
        <w:t xml:space="preserve"> </w:t>
      </w:r>
    </w:p>
    <w:p w:rsidR="00535D72" w:rsidP="00302486" w14:paraId="6681E93F" w14:textId="669BC16F">
      <w:pPr>
        <w:ind w:firstLine="720"/>
      </w:pPr>
      <w:r>
        <w:t xml:space="preserve">The </w:t>
      </w:r>
      <w:r w:rsidR="009C5003">
        <w:t xml:space="preserve">same day, the </w:t>
      </w:r>
      <w:r>
        <w:t xml:space="preserve">court denied </w:t>
      </w:r>
      <w:r w:rsidR="0003432F">
        <w:t xml:space="preserve">plaintiffs’ </w:t>
      </w:r>
      <w:r w:rsidR="00866E8A">
        <w:t xml:space="preserve">motion for </w:t>
      </w:r>
      <w:r w:rsidR="00B06D22">
        <w:t>summary adjudication.</w:t>
      </w:r>
      <w:r>
        <w:t xml:space="preserve"> </w:t>
      </w:r>
      <w:r w:rsidR="00530D9D">
        <w:t xml:space="preserve"> </w:t>
      </w:r>
      <w:r w:rsidR="009C5003">
        <w:t xml:space="preserve">The court </w:t>
      </w:r>
      <w:r w:rsidR="0072781D">
        <w:t xml:space="preserve">found </w:t>
      </w:r>
      <w:r w:rsidR="009C5003">
        <w:t xml:space="preserve">that </w:t>
      </w:r>
      <w:r w:rsidR="009748FB">
        <w:t xml:space="preserve">the Section 8 </w:t>
      </w:r>
      <w:r w:rsidR="0003432F">
        <w:t xml:space="preserve">plaintiffs </w:t>
      </w:r>
      <w:r w:rsidR="00302486">
        <w:t xml:space="preserve">had not shown </w:t>
      </w:r>
      <w:r w:rsidR="00213196">
        <w:t xml:space="preserve">that </w:t>
      </w:r>
      <w:r w:rsidR="00BB4452">
        <w:t>the</w:t>
      </w:r>
      <w:r w:rsidR="009748FB">
        <w:t xml:space="preserve">y </w:t>
      </w:r>
      <w:r w:rsidR="00213196">
        <w:t xml:space="preserve">were </w:t>
      </w:r>
      <w:r w:rsidR="00302486">
        <w:t>legally entitled to 30</w:t>
      </w:r>
      <w:r w:rsidR="001B1C32">
        <w:t> </w:t>
      </w:r>
      <w:r w:rsidR="00302486">
        <w:t>days’ notice</w:t>
      </w:r>
      <w:r w:rsidR="00AE762C">
        <w:t xml:space="preserve">, negating their claim of </w:t>
      </w:r>
      <w:r w:rsidR="00C12F6F">
        <w:t xml:space="preserve">an unfair business practice. </w:t>
      </w:r>
      <w:r>
        <w:t xml:space="preserve"> </w:t>
      </w:r>
      <w:r w:rsidR="00CC5A72">
        <w:t xml:space="preserve">As </w:t>
      </w:r>
      <w:r w:rsidR="00FC253C">
        <w:t xml:space="preserve">for </w:t>
      </w:r>
      <w:r w:rsidR="00CC5A72">
        <w:t xml:space="preserve">the HOME </w:t>
      </w:r>
      <w:r w:rsidR="009748FB">
        <w:t>plaintiffs</w:t>
      </w:r>
      <w:r>
        <w:t xml:space="preserve">, the court </w:t>
      </w:r>
      <w:r w:rsidR="00CC5A72">
        <w:t>hel</w:t>
      </w:r>
      <w:r>
        <w:t xml:space="preserve">d that </w:t>
      </w:r>
      <w:r w:rsidR="000A2527">
        <w:t>even if 30</w:t>
      </w:r>
      <w:r w:rsidR="001B1C32">
        <w:t> </w:t>
      </w:r>
      <w:r w:rsidR="000A2527">
        <w:t xml:space="preserve">days’ notice was required, </w:t>
      </w:r>
      <w:r w:rsidR="00302486">
        <w:t xml:space="preserve">the </w:t>
      </w:r>
      <w:r w:rsidR="00BA2471">
        <w:t xml:space="preserve">HOME plaintiffs lacked standing under the UCL because they </w:t>
      </w:r>
      <w:r w:rsidR="00CC4014">
        <w:t xml:space="preserve">remained </w:t>
      </w:r>
      <w:r w:rsidR="002E25C5">
        <w:t xml:space="preserve">in </w:t>
      </w:r>
      <w:r w:rsidR="00BA2471">
        <w:t>their apartments for more than 30 days after FPI served termination notices.</w:t>
      </w:r>
      <w:r>
        <w:t xml:space="preserve"> </w:t>
      </w:r>
    </w:p>
    <w:p w:rsidR="00535D72" w:rsidP="00D56868" w14:paraId="20DE163E" w14:textId="77777777">
      <w:pPr>
        <w:keepNext/>
        <w:keepLines/>
        <w:spacing w:before="120" w:after="120" w:line="300" w:lineRule="exact"/>
        <w:ind w:left="1440" w:hanging="720"/>
      </w:pPr>
      <w:r>
        <w:t>D.</w:t>
      </w:r>
      <w:r>
        <w:tab/>
      </w:r>
      <w:r>
        <w:rPr>
          <w:i/>
          <w:iCs/>
        </w:rPr>
        <w:t>FPI Renews Its Motion for Summary Judgment, and the Court Grants the Motion</w:t>
      </w:r>
    </w:p>
    <w:p w:rsidR="00535D72" w:rsidP="00F02790" w14:paraId="030801C6" w14:textId="37688B80">
      <w:pPr>
        <w:keepNext/>
        <w:keepLines/>
        <w:ind w:firstLine="720"/>
      </w:pPr>
      <w:r>
        <w:t xml:space="preserve">On May 16, 2022, FPI renewed its motion for summary judgment or summary adjudication of </w:t>
      </w:r>
      <w:r w:rsidR="0003432F">
        <w:t xml:space="preserve">plaintiffs’ </w:t>
      </w:r>
      <w:r w:rsidR="00A923CF">
        <w:t xml:space="preserve">UCL claim and claim </w:t>
      </w:r>
      <w:r w:rsidR="000D71D5">
        <w:t xml:space="preserve">for </w:t>
      </w:r>
      <w:r>
        <w:t>wrongful termination of tenancy</w:t>
      </w:r>
      <w:r w:rsidR="00A923CF">
        <w:t>.</w:t>
      </w:r>
      <w:r>
        <w:rPr>
          <w:rStyle w:val="FootnoteReference"/>
        </w:rPr>
        <w:footnoteReference w:id="3"/>
      </w:r>
      <w:r>
        <w:t xml:space="preserve">  </w:t>
      </w:r>
      <w:r w:rsidR="00E06501">
        <w:t>On June 21, 2022</w:t>
      </w:r>
      <w:r>
        <w:t xml:space="preserve">, the </w:t>
      </w:r>
      <w:r w:rsidR="002A1CDF">
        <w:t xml:space="preserve">trial </w:t>
      </w:r>
      <w:r>
        <w:t>court granted summary judgment</w:t>
      </w:r>
      <w:r w:rsidR="00036DED">
        <w:t xml:space="preserve"> to FPI</w:t>
      </w:r>
      <w:r>
        <w:t xml:space="preserve">. </w:t>
      </w:r>
      <w:r w:rsidR="0067424A">
        <w:t xml:space="preserve"> </w:t>
      </w:r>
      <w:r w:rsidR="00F42095">
        <w:t xml:space="preserve">As in its order denying </w:t>
      </w:r>
      <w:r w:rsidR="0003432F">
        <w:t xml:space="preserve">plaintiffs’ </w:t>
      </w:r>
      <w:r w:rsidR="0067424A">
        <w:t xml:space="preserve">summary </w:t>
      </w:r>
      <w:r w:rsidR="00E06501">
        <w:t>ad</w:t>
      </w:r>
      <w:r w:rsidR="0067424A">
        <w:t>judication motion</w:t>
      </w:r>
      <w:r w:rsidR="00F42095">
        <w:t xml:space="preserve">, the court </w:t>
      </w:r>
      <w:r w:rsidR="0029477F">
        <w:t xml:space="preserve">ruled that </w:t>
      </w:r>
      <w:r w:rsidR="002A1CDF">
        <w:t>the UCL</w:t>
      </w:r>
      <w:r w:rsidR="0070360A">
        <w:t xml:space="preserve"> </w:t>
      </w:r>
      <w:r w:rsidR="002A1CDF">
        <w:t xml:space="preserve">claim failed </w:t>
      </w:r>
      <w:r w:rsidR="0070360A">
        <w:t xml:space="preserve">because </w:t>
      </w:r>
      <w:r w:rsidR="00EF767D">
        <w:t xml:space="preserve">the </w:t>
      </w:r>
      <w:r w:rsidR="002A1CDF">
        <w:t xml:space="preserve">Section 8 </w:t>
      </w:r>
      <w:r w:rsidR="0067424A">
        <w:t xml:space="preserve">tenants </w:t>
      </w:r>
      <w:r w:rsidR="002A1CDF">
        <w:t>we</w:t>
      </w:r>
      <w:r w:rsidR="0070360A">
        <w:t xml:space="preserve">re not </w:t>
      </w:r>
      <w:r w:rsidR="0067424A">
        <w:t>legally entitled to 30 days’ notice</w:t>
      </w:r>
      <w:r w:rsidR="002A1CDF">
        <w:t xml:space="preserve"> and </w:t>
      </w:r>
      <w:r w:rsidR="004C388D">
        <w:t xml:space="preserve">the </w:t>
      </w:r>
      <w:r w:rsidR="002A1CDF">
        <w:t>HOME tenants</w:t>
      </w:r>
      <w:r w:rsidR="0070360A">
        <w:t xml:space="preserve"> </w:t>
      </w:r>
      <w:r w:rsidR="0067424A">
        <w:t>lack</w:t>
      </w:r>
      <w:r w:rsidR="002A1CDF">
        <w:t>ed</w:t>
      </w:r>
      <w:r w:rsidR="0067424A">
        <w:t xml:space="preserve"> </w:t>
      </w:r>
      <w:r w:rsidR="0070360A">
        <w:t xml:space="preserve">standing </w:t>
      </w:r>
      <w:r w:rsidR="0067424A">
        <w:t>for want of an injury in fact.</w:t>
      </w:r>
      <w:r w:rsidR="00541C6F">
        <w:t xml:space="preserve"> </w:t>
      </w:r>
      <w:r w:rsidR="001B0DCE">
        <w:t xml:space="preserve"> </w:t>
      </w:r>
      <w:r w:rsidR="00372789">
        <w:t xml:space="preserve">The court also ruled that </w:t>
      </w:r>
      <w:r w:rsidR="0003432F">
        <w:t>p</w:t>
      </w:r>
      <w:r w:rsidR="004C3242">
        <w:t>laintiffs</w:t>
      </w:r>
      <w:r w:rsidR="00372789">
        <w:t xml:space="preserve">’ </w:t>
      </w:r>
      <w:r w:rsidR="0067424A">
        <w:t>claim</w:t>
      </w:r>
      <w:r w:rsidR="00372789">
        <w:t xml:space="preserve"> for wrongful termination of tenancy </w:t>
      </w:r>
      <w:r w:rsidR="002A1CDF">
        <w:t xml:space="preserve">was </w:t>
      </w:r>
      <w:r w:rsidR="001B0DCE">
        <w:t xml:space="preserve">not recognized </w:t>
      </w:r>
      <w:r w:rsidR="002A1CDF">
        <w:t>under California law</w:t>
      </w:r>
      <w:r w:rsidR="001B0DCE">
        <w:t xml:space="preserve">. </w:t>
      </w:r>
    </w:p>
    <w:p w:rsidR="00541C6F" w:rsidP="00541C6F" w14:paraId="6538B3B6" w14:textId="44CF2BF9">
      <w:pPr>
        <w:ind w:firstLine="720"/>
      </w:pPr>
      <w:r>
        <w:t xml:space="preserve">On July 13, 2022, the trial court entered judgment for </w:t>
      </w:r>
      <w:r w:rsidR="001B0DCE">
        <w:t>FPI</w:t>
      </w:r>
      <w:r w:rsidR="00660358">
        <w:t xml:space="preserve">. </w:t>
      </w:r>
      <w:r w:rsidR="001B0DCE">
        <w:t xml:space="preserve"> </w:t>
      </w:r>
      <w:r w:rsidR="004C3242">
        <w:t>Plaintiffs</w:t>
      </w:r>
      <w:r>
        <w:t xml:space="preserve"> </w:t>
      </w:r>
      <w:r w:rsidR="00AB4568">
        <w:t>timely appealed</w:t>
      </w:r>
      <w:r w:rsidR="007C0592">
        <w:t xml:space="preserve">. </w:t>
      </w:r>
      <w:r w:rsidR="00FF3BBB">
        <w:t xml:space="preserve"> </w:t>
      </w:r>
      <w:r w:rsidR="00C11767">
        <w:t xml:space="preserve">On appeal, </w:t>
      </w:r>
      <w:r w:rsidR="0003432F">
        <w:t>p</w:t>
      </w:r>
      <w:r w:rsidR="004C3242">
        <w:t>laintiffs</w:t>
      </w:r>
      <w:r w:rsidR="00C11767">
        <w:t xml:space="preserve"> challenge the </w:t>
      </w:r>
      <w:r w:rsidR="00EB4A20">
        <w:t xml:space="preserve">order denying </w:t>
      </w:r>
      <w:r w:rsidR="00C11767">
        <w:t>their motion for summary adjudication</w:t>
      </w:r>
      <w:r w:rsidR="00454015">
        <w:t xml:space="preserve"> </w:t>
      </w:r>
      <w:r w:rsidR="00EB4A20">
        <w:t xml:space="preserve">and </w:t>
      </w:r>
      <w:r w:rsidR="00D15F4A">
        <w:t xml:space="preserve">the </w:t>
      </w:r>
      <w:r w:rsidR="00EB4A20">
        <w:t xml:space="preserve">order granting </w:t>
      </w:r>
      <w:r w:rsidR="00C11767">
        <w:t>FPI’s mo</w:t>
      </w:r>
      <w:r w:rsidR="00454015">
        <w:t>tion for summary judgment</w:t>
      </w:r>
      <w:r w:rsidR="00EB4A20">
        <w:t>, but</w:t>
      </w:r>
      <w:r w:rsidR="00454015">
        <w:t xml:space="preserve"> only as </w:t>
      </w:r>
      <w:r w:rsidR="00D15F4A">
        <w:t xml:space="preserve">those orders </w:t>
      </w:r>
      <w:r w:rsidR="00454015">
        <w:t>relate</w:t>
      </w:r>
      <w:r w:rsidR="00D15F4A">
        <w:t xml:space="preserve"> </w:t>
      </w:r>
      <w:r w:rsidR="00454015">
        <w:t xml:space="preserve">to </w:t>
      </w:r>
      <w:r w:rsidR="00D15F4A">
        <w:t xml:space="preserve">the </w:t>
      </w:r>
      <w:r w:rsidR="00454015">
        <w:t>UCL</w:t>
      </w:r>
      <w:r w:rsidR="001B1C32">
        <w:t> </w:t>
      </w:r>
      <w:r w:rsidR="00454015">
        <w:t>claim.</w:t>
      </w:r>
      <w:r w:rsidR="00615992">
        <w:t xml:space="preserve"> </w:t>
      </w:r>
    </w:p>
    <w:p w:rsidR="00751C21" w:rsidP="00751C21" w14:paraId="4B534275" w14:textId="379B06F4">
      <w:pPr>
        <w:ind w:firstLine="720"/>
      </w:pPr>
      <w:r>
        <w:t xml:space="preserve">After judgment was entered, </w:t>
      </w:r>
      <w:r w:rsidR="001B0DCE">
        <w:t>FPI</w:t>
      </w:r>
      <w:r w:rsidR="00535D72">
        <w:t xml:space="preserve"> submitted a memorandum of costs</w:t>
      </w:r>
      <w:r w:rsidR="001B0DCE">
        <w:t>,</w:t>
      </w:r>
      <w:r w:rsidR="00535D72">
        <w:t xml:space="preserve"> </w:t>
      </w:r>
      <w:r w:rsidR="00D94762">
        <w:t xml:space="preserve">and </w:t>
      </w:r>
      <w:r w:rsidR="0003432F">
        <w:t>p</w:t>
      </w:r>
      <w:r w:rsidR="004C3242">
        <w:t>laintiffs</w:t>
      </w:r>
      <w:r w:rsidR="00535D72">
        <w:t xml:space="preserve"> moved to strike or tax</w:t>
      </w:r>
      <w:r w:rsidR="00D94762">
        <w:t xml:space="preserve"> costs</w:t>
      </w:r>
      <w:r w:rsidR="00535D72">
        <w:t xml:space="preserve">.  </w:t>
      </w:r>
      <w:r w:rsidR="002A71B5">
        <w:t xml:space="preserve">On </w:t>
      </w:r>
      <w:r w:rsidR="00535D72">
        <w:t xml:space="preserve">November 4, 2022, the </w:t>
      </w:r>
      <w:r w:rsidR="001B0DCE">
        <w:t xml:space="preserve">trial </w:t>
      </w:r>
      <w:r w:rsidR="00535D72">
        <w:t xml:space="preserve">court granted the motion in part and denied it in part, awarding costs to FPI in the amount of $42,710.42.  </w:t>
      </w:r>
      <w:r w:rsidR="004C3242">
        <w:t>Plaintiffs</w:t>
      </w:r>
      <w:r w:rsidR="00535D72">
        <w:t xml:space="preserve"> </w:t>
      </w:r>
      <w:r w:rsidR="00AB4568">
        <w:t>timely appealed this order as well</w:t>
      </w:r>
      <w:r w:rsidR="00535D72">
        <w:t>.</w:t>
      </w:r>
      <w:r w:rsidR="002A1CDF">
        <w:t xml:space="preserve">  </w:t>
      </w:r>
      <w:r>
        <w:t>We</w:t>
      </w:r>
      <w:r w:rsidR="001B0DCE">
        <w:t xml:space="preserve"> granted </w:t>
      </w:r>
      <w:r w:rsidR="0003432F">
        <w:t>p</w:t>
      </w:r>
      <w:r w:rsidR="004C3242">
        <w:t>laintiffs</w:t>
      </w:r>
      <w:r w:rsidR="001B0DCE">
        <w:t>’ unopposed motion to</w:t>
      </w:r>
      <w:r>
        <w:t xml:space="preserve"> consolidate the appeals.</w:t>
      </w:r>
      <w:r w:rsidR="001B0DCE">
        <w:t xml:space="preserve"> </w:t>
      </w:r>
    </w:p>
    <w:p w:rsidR="00A41993" w:rsidP="00D56868" w14:paraId="54295E37" w14:textId="77777777">
      <w:pPr>
        <w:keepNext/>
        <w:spacing w:before="120" w:after="120" w:line="300" w:lineRule="exact"/>
        <w:jc w:val="center"/>
        <w:rPr>
          <w:b/>
        </w:rPr>
      </w:pPr>
      <w:r w:rsidRPr="001B3072">
        <w:rPr>
          <w:b/>
        </w:rPr>
        <w:t>DISCUSSION</w:t>
      </w:r>
    </w:p>
    <w:p w:rsidR="006A2A3D" w:rsidRPr="00687586" w:rsidP="00D56868" w14:paraId="52104A68" w14:textId="77777777">
      <w:pPr>
        <w:pStyle w:val="Heading1"/>
        <w:keepNext/>
        <w:widowControl/>
        <w:numPr>
          <w:ilvl w:val="0"/>
          <w:numId w:val="12"/>
        </w:numPr>
        <w:spacing w:before="120" w:after="120" w:line="300" w:lineRule="exact"/>
        <w:ind w:left="1440" w:hanging="720"/>
        <w:rPr>
          <w:b w:val="0"/>
          <w:i/>
        </w:rPr>
      </w:pPr>
      <w:r w:rsidRPr="00687586">
        <w:rPr>
          <w:b w:val="0"/>
          <w:i/>
        </w:rPr>
        <w:t>S</w:t>
      </w:r>
      <w:r w:rsidRPr="00687586" w:rsidR="00535D72">
        <w:rPr>
          <w:b w:val="0"/>
          <w:i/>
        </w:rPr>
        <w:t>tandard of Review</w:t>
      </w:r>
    </w:p>
    <w:p w:rsidR="00DE1D7C" w:rsidRPr="00DE1D7C" w:rsidP="00D56868" w14:paraId="56035D3C" w14:textId="2E21A81D">
      <w:pPr>
        <w:keepNext/>
        <w:ind w:firstLine="720"/>
      </w:pPr>
      <w:r>
        <w:t>“</w:t>
      </w:r>
      <w:r w:rsidRPr="00DE1D7C">
        <w:t xml:space="preserve">A motion for summary judgment or summary adjudication is properly granted only when </w:t>
      </w:r>
      <w:r>
        <w:t>‘</w:t>
      </w:r>
      <w:r w:rsidRPr="00DE1D7C">
        <w:t>all the papers submitted show that there is no triable issue as to any material fact and that the moving party is entitled to a judgment as a matter of law.</w:t>
      </w:r>
      <w:r>
        <w:t>’</w:t>
      </w:r>
      <w:r w:rsidRPr="00DE1D7C">
        <w:t xml:space="preserve">” </w:t>
      </w:r>
      <w:r>
        <w:t xml:space="preserve"> (</w:t>
      </w:r>
      <w:r w:rsidRPr="00DE1D7C">
        <w:rPr>
          <w:i/>
          <w:iCs/>
        </w:rPr>
        <w:t>Soria v. Univision Radio Los Angeles, Inc.</w:t>
      </w:r>
      <w:r>
        <w:t xml:space="preserve"> (2016) 5 Cal.App.5</w:t>
      </w:r>
      <w:r w:rsidRPr="00997723">
        <w:t>th</w:t>
      </w:r>
      <w:r>
        <w:t xml:space="preserve"> 570, 582; see Code Civ. Proc., § 437c, subds. (c) &amp; (f); </w:t>
      </w:r>
      <w:r>
        <w:rPr>
          <w:i/>
          <w:iCs/>
        </w:rPr>
        <w:t>Regents of University of California v. Superior Court</w:t>
      </w:r>
      <w:r>
        <w:t xml:space="preserve"> (2018) 4</w:t>
      </w:r>
      <w:r w:rsidR="001B1C32">
        <w:t> </w:t>
      </w:r>
      <w:r>
        <w:t>Ca</w:t>
      </w:r>
      <w:r w:rsidRPr="00997723">
        <w:t>l.</w:t>
      </w:r>
      <w:r>
        <w:t>5th 607, 618.)</w:t>
      </w:r>
      <w:r w:rsidR="00E946C8">
        <w:t xml:space="preserve">  We review a ruling on summary judgment or summary adjudication de novo and “</w:t>
      </w:r>
      <w:r w:rsidRPr="00DE1D7C" w:rsidR="00E946C8">
        <w:t>decide independently whether the facts not subject to triable dispute warrant judgment for the moving party or a determination a cause of action has no merit as a matter of law.</w:t>
      </w:r>
      <w:r w:rsidR="00E946C8">
        <w:t>”  (</w:t>
      </w:r>
      <w:r w:rsidRPr="00E946C8" w:rsidR="00E946C8">
        <w:rPr>
          <w:i/>
          <w:iCs/>
        </w:rPr>
        <w:t>Soria</w:t>
      </w:r>
      <w:r w:rsidR="00E946C8">
        <w:t xml:space="preserve">, at p. 582.)  In so doing, we </w:t>
      </w:r>
      <w:r w:rsidRPr="00E551D1" w:rsidR="00E946C8">
        <w:t xml:space="preserve">liberally construe the evidence in favor of the </w:t>
      </w:r>
      <w:r w:rsidR="00E946C8">
        <w:t>party</w:t>
      </w:r>
      <w:r w:rsidRPr="00E551D1" w:rsidR="00E946C8">
        <w:t xml:space="preserve"> opposing the motion and resolve all doubts concerning the evidence in their favor. </w:t>
      </w:r>
      <w:r w:rsidR="00E946C8">
        <w:t xml:space="preserve"> </w:t>
      </w:r>
      <w:r w:rsidRPr="00E551D1" w:rsidR="00E946C8">
        <w:t>(</w:t>
      </w:r>
      <w:r w:rsidRPr="0030215D" w:rsidR="00E946C8">
        <w:rPr>
          <w:i/>
          <w:iCs/>
        </w:rPr>
        <w:t>Elk Hills Power, LLC v. Board of Equalization</w:t>
      </w:r>
      <w:r w:rsidRPr="00E551D1" w:rsidR="00E946C8">
        <w:t xml:space="preserve"> (2013) 57</w:t>
      </w:r>
      <w:r w:rsidR="001B1C32">
        <w:t> </w:t>
      </w:r>
      <w:r w:rsidRPr="00E551D1" w:rsidR="00E946C8">
        <w:t>Ca</w:t>
      </w:r>
      <w:r w:rsidRPr="00997723" w:rsidR="00E946C8">
        <w:t>l.</w:t>
      </w:r>
      <w:r w:rsidRPr="00E551D1" w:rsidR="00E946C8">
        <w:t>4th 593, 606</w:t>
      </w:r>
      <w:r w:rsidR="00E946C8">
        <w:t xml:space="preserve">; </w:t>
      </w:r>
      <w:r w:rsidRPr="0030215D" w:rsidR="00E946C8">
        <w:rPr>
          <w:i/>
          <w:iCs/>
        </w:rPr>
        <w:t>Multani v. Witkin &amp; Neal</w:t>
      </w:r>
      <w:r w:rsidRPr="00E551D1" w:rsidR="00E946C8">
        <w:t xml:space="preserve"> (2013) 215</w:t>
      </w:r>
      <w:r w:rsidR="001B1C32">
        <w:t> </w:t>
      </w:r>
      <w:r w:rsidRPr="00E551D1" w:rsidR="00E946C8">
        <w:t>Cal.Ap</w:t>
      </w:r>
      <w:r w:rsidRPr="00997723" w:rsidR="00E946C8">
        <w:t>p.</w:t>
      </w:r>
      <w:r w:rsidRPr="00E551D1" w:rsidR="00E946C8">
        <w:t>4th 1428, 1444.)</w:t>
      </w:r>
    </w:p>
    <w:p w:rsidR="00F0651E" w:rsidP="00687586" w14:paraId="5A1C9E63" w14:textId="77777777">
      <w:pPr>
        <w:ind w:firstLine="720"/>
      </w:pPr>
      <w:r>
        <w:t>“</w:t>
      </w:r>
      <w:r w:rsidR="002F54C9">
        <w:t>A</w:t>
      </w:r>
      <w:r>
        <w:t xml:space="preserve"> defendant may bring a motion</w:t>
      </w:r>
      <w:r w:rsidR="000C0C95">
        <w:t xml:space="preserve"> [for summary judgment] </w:t>
      </w:r>
      <w:r>
        <w:t>on the ground the plaintiff cannot prove one of the required elements of the case or there is a complete defense to the action.”  (</w:t>
      </w:r>
      <w:r w:rsidRPr="00E946C8">
        <w:rPr>
          <w:i/>
          <w:iCs/>
        </w:rPr>
        <w:t>Luebke v. Automobile Club of Southern California</w:t>
      </w:r>
      <w:r>
        <w:t xml:space="preserve"> (2020) 59</w:t>
      </w:r>
      <w:r w:rsidR="001B1C32">
        <w:t> </w:t>
      </w:r>
      <w:r>
        <w:t>Cal.Ap</w:t>
      </w:r>
      <w:r w:rsidRPr="00C4335D">
        <w:t>p.</w:t>
      </w:r>
      <w:r>
        <w:t>5th 694, 702; see Code Civ. Proc., § 437c, subds.</w:t>
      </w:r>
      <w:r w:rsidR="001B1C32">
        <w:t> </w:t>
      </w:r>
      <w:r>
        <w:t>(</w:t>
      </w:r>
      <w:r w:rsidRPr="00D56868">
        <w:rPr>
          <w:iCs/>
        </w:rPr>
        <w:t>o</w:t>
      </w:r>
      <w:r>
        <w:t xml:space="preserve">)(1), (2) &amp; (p)(2); </w:t>
      </w:r>
      <w:r w:rsidRPr="001B2506">
        <w:rPr>
          <w:i/>
          <w:iCs/>
        </w:rPr>
        <w:t>Aguilar v. Atlantic Richfield Co.</w:t>
      </w:r>
      <w:r>
        <w:t xml:space="preserve"> (2001) 25</w:t>
      </w:r>
      <w:r w:rsidR="001B1C32">
        <w:t> </w:t>
      </w:r>
      <w:r>
        <w:t>Ca</w:t>
      </w:r>
      <w:r w:rsidRPr="00C4335D">
        <w:t>l.</w:t>
      </w:r>
      <w:r>
        <w:t>4th 826, 849.)  “To carry its initial burden when the motion is directed to the plaintiff’s case rather than an affirmative defense, a defenda</w:t>
      </w:r>
      <w:r w:rsidRPr="00C4335D">
        <w:t>nt</w:t>
      </w:r>
      <w:r>
        <w:t xml:space="preserve"> must present evidence that either ‘conclusively negate[s] an element of the plaintiff’s cause of action’ or ‘show[s] that the plaintiff does not possess, and cannot reasonably obtain,’ evidence necessary to establish at least one element of the cause of action.”  (</w:t>
      </w:r>
      <w:r>
        <w:rPr>
          <w:i/>
          <w:iCs/>
        </w:rPr>
        <w:t>Luebke</w:t>
      </w:r>
      <w:r>
        <w:t>, at p. 702.)  “Only after the defendant carries that initial burden does the burden shift to the plaintiff ‘to show that a triable issue of one or more material facts exists as to the cause of action or a defense thereto.’”  (</w:t>
      </w:r>
      <w:r>
        <w:rPr>
          <w:i/>
          <w:iCs/>
        </w:rPr>
        <w:t>Id.</w:t>
      </w:r>
      <w:r>
        <w:t xml:space="preserve"> at pp.</w:t>
      </w:r>
      <w:r w:rsidR="001B1C32">
        <w:t> </w:t>
      </w:r>
      <w:r>
        <w:t>702</w:t>
      </w:r>
      <w:r w:rsidR="001B1C32">
        <w:t>-</w:t>
      </w:r>
      <w:r>
        <w:t xml:space="preserve">703; see </w:t>
      </w:r>
      <w:r w:rsidR="00E06501">
        <w:t xml:space="preserve">Code Civ. Proc., </w:t>
      </w:r>
      <w:r>
        <w:t>§ 437c, subd. (p)(2).)</w:t>
      </w:r>
    </w:p>
    <w:p w:rsidR="004623F9" w:rsidP="004623F9" w14:paraId="16F522C5" w14:textId="2E6BFBDB">
      <w:pPr>
        <w:ind w:firstLine="720"/>
      </w:pPr>
      <w:r>
        <w:t xml:space="preserve">On the other hand, </w:t>
      </w:r>
      <w:r w:rsidRPr="00DD0974">
        <w:t>“</w:t>
      </w:r>
      <w:r>
        <w:t>w</w:t>
      </w:r>
      <w:r w:rsidRPr="00DD0974">
        <w:t xml:space="preserve">hen a plaintiff moves for summary adjudication, the plaintiff meets ‘his or her burden of showing that there is no defense to a cause of action’ if the plaintiff ‘prove[s] each element of the cause of action entitling the party to judgment on the cause of action.’” </w:t>
      </w:r>
      <w:r>
        <w:t xml:space="preserve"> </w:t>
      </w:r>
      <w:r w:rsidRPr="00DD0974">
        <w:t>(</w:t>
      </w:r>
      <w:r w:rsidRPr="00DD0974">
        <w:rPr>
          <w:i/>
          <w:iCs/>
        </w:rPr>
        <w:t>Donohue v. AMN Services, LLC</w:t>
      </w:r>
      <w:r w:rsidRPr="00DD0974">
        <w:t xml:space="preserve"> (2021) 11 Ca</w:t>
      </w:r>
      <w:r w:rsidRPr="00C4335D">
        <w:t>l.</w:t>
      </w:r>
      <w:r w:rsidRPr="00DD0974">
        <w:t>5th 58, 80</w:t>
      </w:r>
      <w:r>
        <w:t xml:space="preserve"> (</w:t>
      </w:r>
      <w:r>
        <w:rPr>
          <w:i/>
          <w:iCs/>
        </w:rPr>
        <w:t>Donohue</w:t>
      </w:r>
      <w:r>
        <w:t>)</w:t>
      </w:r>
      <w:r w:rsidRPr="00DD0974">
        <w:t>; see Code Civ. Proc., §</w:t>
      </w:r>
      <w:r>
        <w:t> </w:t>
      </w:r>
      <w:r w:rsidRPr="00DD0974">
        <w:t>437c, subd. (p)(1</w:t>
      </w:r>
      <w:r>
        <w:t>).)  When plaintiff</w:t>
      </w:r>
      <w:r w:rsidR="00D460C7">
        <w:t>s</w:t>
      </w:r>
      <w:r>
        <w:t xml:space="preserve"> </w:t>
      </w:r>
      <w:r w:rsidRPr="004B0B50">
        <w:t xml:space="preserve">bear the burden of proof by a preponderance of evidence at trial, </w:t>
      </w:r>
      <w:r>
        <w:t>t</w:t>
      </w:r>
      <w:r w:rsidRPr="004B0B50">
        <w:t>he</w:t>
      </w:r>
      <w:r>
        <w:t>y</w:t>
      </w:r>
      <w:r w:rsidRPr="004B0B50">
        <w:t xml:space="preserve"> </w:t>
      </w:r>
      <w:r>
        <w:t>“‘</w:t>
      </w:r>
      <w:r w:rsidRPr="004B0B50">
        <w:t xml:space="preserve">must present evidence that would </w:t>
      </w:r>
      <w:r w:rsidRPr="004B0B50">
        <w:rPr>
          <w:i/>
          <w:iCs/>
        </w:rPr>
        <w:t>require</w:t>
      </w:r>
      <w:r w:rsidRPr="004B0B50">
        <w:t xml:space="preserve"> a reasonable trier of fact to find any underlying material fact more likely than not—otherwise, </w:t>
      </w:r>
      <w:r w:rsidR="00D57895">
        <w:t xml:space="preserve">[they] </w:t>
      </w:r>
      <w:r w:rsidRPr="004B0B50">
        <w:t xml:space="preserve">would not be entitled to judgment </w:t>
      </w:r>
      <w:r w:rsidRPr="004B0B50">
        <w:rPr>
          <w:i/>
          <w:iCs/>
        </w:rPr>
        <w:t>as a matter of law</w:t>
      </w:r>
      <w:r w:rsidRPr="004B0B50">
        <w:t xml:space="preserve">, but would have to present </w:t>
      </w:r>
      <w:r w:rsidR="00D57895">
        <w:t xml:space="preserve">[their] </w:t>
      </w:r>
      <w:r w:rsidRPr="004B0B50">
        <w:t>evidence to a trier of fact.</w:t>
      </w:r>
      <w:r>
        <w:t>’</w:t>
      </w:r>
      <w:r w:rsidRPr="004B0B50">
        <w:t xml:space="preserve">” </w:t>
      </w:r>
      <w:r>
        <w:t xml:space="preserve"> (</w:t>
      </w:r>
      <w:r w:rsidRPr="004B0B50">
        <w:rPr>
          <w:i/>
          <w:iCs/>
        </w:rPr>
        <w:t>Quidel Corp</w:t>
      </w:r>
      <w:r w:rsidR="00F65517">
        <w:rPr>
          <w:i/>
          <w:iCs/>
        </w:rPr>
        <w:t>.</w:t>
      </w:r>
      <w:r w:rsidRPr="004B0B50">
        <w:rPr>
          <w:i/>
          <w:iCs/>
        </w:rPr>
        <w:t xml:space="preserve"> v. Superior Court</w:t>
      </w:r>
      <w:r>
        <w:t xml:space="preserve"> (2020) 57</w:t>
      </w:r>
      <w:r w:rsidR="001B1C32">
        <w:t> </w:t>
      </w:r>
      <w:r>
        <w:t>Cal.Ap</w:t>
      </w:r>
      <w:r w:rsidRPr="00C4335D">
        <w:t>p.</w:t>
      </w:r>
      <w:r>
        <w:t>5th 155, 164</w:t>
      </w:r>
      <w:r w:rsidR="002A0A35">
        <w:t xml:space="preserve"> (</w:t>
      </w:r>
      <w:r w:rsidR="002A0A35">
        <w:rPr>
          <w:i/>
          <w:iCs/>
        </w:rPr>
        <w:t>Quidel</w:t>
      </w:r>
      <w:r w:rsidR="002A0A35">
        <w:t>)</w:t>
      </w:r>
      <w:r>
        <w:t>.)  “</w:t>
      </w:r>
      <w:r w:rsidRPr="004B0B50">
        <w:t xml:space="preserve">If the plaintiff meets </w:t>
      </w:r>
      <w:r>
        <w:t>[their]</w:t>
      </w:r>
      <w:r w:rsidR="001B1C32">
        <w:t xml:space="preserve"> </w:t>
      </w:r>
      <w:r w:rsidRPr="004B0B50">
        <w:t>burden, the defendant must set forth specific facts showing a triable issue of material facts exist.</w:t>
      </w:r>
      <w:r>
        <w:t>”  (</w:t>
      </w:r>
      <w:r>
        <w:rPr>
          <w:i/>
          <w:iCs/>
        </w:rPr>
        <w:t>Ibid.</w:t>
      </w:r>
      <w:r>
        <w:t xml:space="preserve">; </w:t>
      </w:r>
      <w:r w:rsidRPr="004B0B50">
        <w:t>Code Civ. Proc., §</w:t>
      </w:r>
      <w:r>
        <w:t> </w:t>
      </w:r>
      <w:r w:rsidRPr="004B0B50">
        <w:t>437c, subd. (p)(1)</w:t>
      </w:r>
      <w:r>
        <w:t>.)</w:t>
      </w:r>
    </w:p>
    <w:p w:rsidR="00F21E0E" w:rsidRPr="0015213A" w:rsidP="00F02790" w14:paraId="55439B22" w14:textId="51784F9C">
      <w:pPr>
        <w:pStyle w:val="Heading1"/>
        <w:keepNext/>
        <w:keepLines/>
        <w:widowControl/>
        <w:numPr>
          <w:ilvl w:val="0"/>
          <w:numId w:val="12"/>
        </w:numPr>
        <w:spacing w:before="120" w:after="120" w:line="300" w:lineRule="exact"/>
        <w:ind w:left="1440" w:hanging="720"/>
        <w:rPr>
          <w:b w:val="0"/>
          <w:i/>
        </w:rPr>
      </w:pPr>
      <w:r>
        <w:rPr>
          <w:b w:val="0"/>
          <w:i/>
        </w:rPr>
        <w:t>The Trial Court Erred in Summar</w:t>
      </w:r>
      <w:r w:rsidR="00EF6FFA">
        <w:rPr>
          <w:b w:val="0"/>
          <w:i/>
        </w:rPr>
        <w:t xml:space="preserve">ily Adjudicating </w:t>
      </w:r>
      <w:r w:rsidR="00A66B4C">
        <w:rPr>
          <w:b w:val="0"/>
          <w:i/>
        </w:rPr>
        <w:t xml:space="preserve">the HOME </w:t>
      </w:r>
      <w:r w:rsidR="004C3242">
        <w:rPr>
          <w:b w:val="0"/>
          <w:i/>
        </w:rPr>
        <w:t>Plaintiffs</w:t>
      </w:r>
      <w:r>
        <w:rPr>
          <w:b w:val="0"/>
          <w:i/>
        </w:rPr>
        <w:t xml:space="preserve">’ </w:t>
      </w:r>
      <w:r w:rsidR="003D026D">
        <w:rPr>
          <w:b w:val="0"/>
          <w:i/>
        </w:rPr>
        <w:t xml:space="preserve">UCL </w:t>
      </w:r>
      <w:r w:rsidR="00BA702A">
        <w:rPr>
          <w:b w:val="0"/>
          <w:i/>
        </w:rPr>
        <w:t>Claim</w:t>
      </w:r>
      <w:r w:rsidR="00EC711C">
        <w:rPr>
          <w:b w:val="0"/>
          <w:i/>
        </w:rPr>
        <w:t xml:space="preserve"> in FPI’s Favor</w:t>
      </w:r>
    </w:p>
    <w:p w:rsidR="00EB159B" w:rsidP="00F02790" w14:paraId="1DA350B4" w14:textId="4CBC77FC">
      <w:pPr>
        <w:keepNext/>
        <w:keepLines/>
        <w:ind w:firstLine="720"/>
      </w:pPr>
      <w:r>
        <w:t>Plaintiffs</w:t>
      </w:r>
      <w:r w:rsidR="00B01A7A">
        <w:t xml:space="preserve"> allege that FPI </w:t>
      </w:r>
      <w:r w:rsidR="00F12453">
        <w:t xml:space="preserve">engaged in unfair competition under </w:t>
      </w:r>
      <w:r w:rsidR="00687586">
        <w:t xml:space="preserve">the UCL </w:t>
      </w:r>
      <w:r w:rsidR="00B01A7A">
        <w:t xml:space="preserve">when it </w:t>
      </w:r>
      <w:r w:rsidR="00687586">
        <w:t>terminated</w:t>
      </w:r>
      <w:r w:rsidR="00B01A7A">
        <w:t xml:space="preserve"> </w:t>
      </w:r>
      <w:r w:rsidR="00615992">
        <w:t xml:space="preserve">the </w:t>
      </w:r>
      <w:r w:rsidR="00B01A7A">
        <w:t>HOME</w:t>
      </w:r>
      <w:r w:rsidR="00615992">
        <w:t xml:space="preserve"> </w:t>
      </w:r>
      <w:r w:rsidR="003D026D">
        <w:t xml:space="preserve">plaintiffs’ </w:t>
      </w:r>
      <w:r w:rsidR="00B01A7A">
        <w:t>tenancies with insufficient notice.</w:t>
      </w:r>
    </w:p>
    <w:p w:rsidR="000A1A90" w:rsidP="000069E7" w14:paraId="1D5BCBB4" w14:textId="40410B78">
      <w:pPr>
        <w:ind w:firstLine="720"/>
      </w:pPr>
      <w:r w:rsidRPr="00AD653B">
        <w:t>Business and Professions Code section 17200 defines unfair competition as “any unlawful, unfair or fraudulent business act or practice and unfair, deceptive, untrue or misleading advertising and any act prohibited by Chapter 1 (commencing with Section 17500).”  (Bus. &amp; Prof. Code, §</w:t>
      </w:r>
      <w:r w:rsidR="00BB6A31">
        <w:t> </w:t>
      </w:r>
      <w:r w:rsidRPr="00AD653B">
        <w:t>17200.)  Relevant to plaintiffs’ action, the “unlawful” prong of the UCL “‘borrows’ violations from other laws by making them independently actionable as unfair competitive practices.”  (</w:t>
      </w:r>
      <w:r w:rsidRPr="00F12453">
        <w:rPr>
          <w:i/>
          <w:iCs/>
        </w:rPr>
        <w:t>Korea Supply Co. v. Lockheed Martin Corp</w:t>
      </w:r>
      <w:r w:rsidRPr="00AD653B">
        <w:t>. (2003) 29 Ca</w:t>
      </w:r>
      <w:r w:rsidRPr="00C4335D">
        <w:t>l.</w:t>
      </w:r>
      <w:r w:rsidRPr="00AD653B">
        <w:t>4th 1134, 1143.)  In other words, “a violation of another law is a predicate for stating a cause of action under the UCL’s unlawful prong.”  (</w:t>
      </w:r>
      <w:r w:rsidRPr="00F12453">
        <w:rPr>
          <w:i/>
          <w:iCs/>
        </w:rPr>
        <w:t>Berryman v. Merit Property Management, Inc</w:t>
      </w:r>
      <w:r w:rsidRPr="00AD653B">
        <w:t>. (2007) 152 Cal.Ap</w:t>
      </w:r>
      <w:r w:rsidRPr="00C4335D">
        <w:t>p.</w:t>
      </w:r>
      <w:r w:rsidRPr="00AD653B">
        <w:t>4th 1544, 1554.)</w:t>
      </w:r>
      <w:r w:rsidR="00F40032">
        <w:t xml:space="preserve">  The predicate alleged by the HOME plaintiffs is </w:t>
      </w:r>
      <w:r w:rsidR="00F2363F">
        <w:t xml:space="preserve">FPI’s violation of the </w:t>
      </w:r>
      <w:r w:rsidR="00F40032">
        <w:t>HOME statute</w:t>
      </w:r>
      <w:r w:rsidR="00B4342A">
        <w:t xml:space="preserve">, </w:t>
      </w:r>
      <w:r w:rsidR="004D2E8C">
        <w:t xml:space="preserve">title </w:t>
      </w:r>
      <w:r w:rsidR="00B4342A">
        <w:t>42 U</w:t>
      </w:r>
      <w:r w:rsidR="004D2E8C">
        <w:t xml:space="preserve">nited </w:t>
      </w:r>
      <w:r w:rsidR="00B4342A">
        <w:t>S</w:t>
      </w:r>
      <w:r w:rsidR="004D2E8C">
        <w:t xml:space="preserve">tates </w:t>
      </w:r>
      <w:r w:rsidR="00B4342A">
        <w:t>C</w:t>
      </w:r>
      <w:r w:rsidR="004D2E8C">
        <w:t>ode</w:t>
      </w:r>
      <w:r w:rsidR="00B4342A">
        <w:t xml:space="preserve"> </w:t>
      </w:r>
      <w:r w:rsidR="004D2E8C">
        <w:t>section</w:t>
      </w:r>
      <w:r w:rsidR="00B4342A">
        <w:t> 12755(b)</w:t>
      </w:r>
      <w:r w:rsidR="00F40032">
        <w:t>.</w:t>
      </w:r>
    </w:p>
    <w:p w:rsidR="00535D72" w:rsidP="00C4335D" w14:paraId="65A288B6" w14:textId="48CB95F1">
      <w:pPr>
        <w:pStyle w:val="Heading1"/>
        <w:widowControl/>
        <w:spacing w:before="120" w:after="120" w:line="300" w:lineRule="exact"/>
        <w:ind w:left="2160" w:hanging="720"/>
        <w:rPr>
          <w:b w:val="0"/>
          <w:i/>
        </w:rPr>
      </w:pPr>
      <w:r>
        <w:rPr>
          <w:b w:val="0"/>
          <w:iCs/>
        </w:rPr>
        <w:t>1.</w:t>
      </w:r>
      <w:r>
        <w:rPr>
          <w:b w:val="0"/>
          <w:iCs/>
        </w:rPr>
        <w:tab/>
      </w:r>
      <w:r w:rsidRPr="007D5461" w:rsidR="009E3FBC">
        <w:rPr>
          <w:b w:val="0"/>
          <w:i/>
        </w:rPr>
        <w:t>The HOME</w:t>
      </w:r>
      <w:r w:rsidR="009E3FBC">
        <w:rPr>
          <w:b w:val="0"/>
          <w:iCs/>
        </w:rPr>
        <w:t xml:space="preserve"> </w:t>
      </w:r>
      <w:r w:rsidR="00DE67A9">
        <w:rPr>
          <w:b w:val="0"/>
          <w:i/>
        </w:rPr>
        <w:t>s</w:t>
      </w:r>
      <w:r w:rsidR="00C64D59">
        <w:rPr>
          <w:b w:val="0"/>
          <w:i/>
        </w:rPr>
        <w:t xml:space="preserve">tatute </w:t>
      </w:r>
      <w:r w:rsidR="00DE67A9">
        <w:rPr>
          <w:b w:val="0"/>
          <w:i/>
        </w:rPr>
        <w:t>r</w:t>
      </w:r>
      <w:r w:rsidR="00777720">
        <w:rPr>
          <w:b w:val="0"/>
          <w:i/>
        </w:rPr>
        <w:t xml:space="preserve">equires 30 </w:t>
      </w:r>
      <w:r w:rsidR="00DE67A9">
        <w:rPr>
          <w:b w:val="0"/>
          <w:i/>
        </w:rPr>
        <w:t>d</w:t>
      </w:r>
      <w:r w:rsidR="00777720">
        <w:rPr>
          <w:b w:val="0"/>
          <w:i/>
        </w:rPr>
        <w:t xml:space="preserve">ays’ </w:t>
      </w:r>
      <w:r w:rsidR="00DE67A9">
        <w:rPr>
          <w:b w:val="0"/>
          <w:i/>
        </w:rPr>
        <w:t>n</w:t>
      </w:r>
      <w:r w:rsidR="00777720">
        <w:rPr>
          <w:b w:val="0"/>
          <w:i/>
        </w:rPr>
        <w:t>otice</w:t>
      </w:r>
      <w:r w:rsidR="00F33858">
        <w:rPr>
          <w:b w:val="0"/>
          <w:i/>
        </w:rPr>
        <w:t xml:space="preserve"> </w:t>
      </w:r>
      <w:r w:rsidR="00DE67A9">
        <w:rPr>
          <w:b w:val="0"/>
          <w:i/>
        </w:rPr>
        <w:t>b</w:t>
      </w:r>
      <w:r w:rsidR="00F33858">
        <w:rPr>
          <w:b w:val="0"/>
          <w:i/>
        </w:rPr>
        <w:t xml:space="preserve">efore </w:t>
      </w:r>
      <w:r w:rsidR="00DE67A9">
        <w:rPr>
          <w:b w:val="0"/>
          <w:i/>
        </w:rPr>
        <w:t>t</w:t>
      </w:r>
      <w:r w:rsidR="00F33858">
        <w:rPr>
          <w:b w:val="0"/>
          <w:i/>
        </w:rPr>
        <w:t xml:space="preserve">erminating a </w:t>
      </w:r>
      <w:r w:rsidR="00DE67A9">
        <w:rPr>
          <w:b w:val="0"/>
          <w:i/>
        </w:rPr>
        <w:t>t</w:t>
      </w:r>
      <w:r w:rsidR="00F33858">
        <w:rPr>
          <w:b w:val="0"/>
          <w:i/>
        </w:rPr>
        <w:t>enancy</w:t>
      </w:r>
    </w:p>
    <w:p w:rsidR="00BE3CE7" w:rsidP="00D56868" w14:paraId="7C5D64FF" w14:textId="3E046753">
      <w:pPr>
        <w:ind w:firstLine="720"/>
      </w:pPr>
      <w:r>
        <w:t>T</w:t>
      </w:r>
      <w:r w:rsidR="002A5D56">
        <w:t xml:space="preserve">he </w:t>
      </w:r>
      <w:r w:rsidR="003960D3">
        <w:t>federal HOME</w:t>
      </w:r>
      <w:r w:rsidR="002A5D56">
        <w:t xml:space="preserve"> Investment Partnerships </w:t>
      </w:r>
      <w:r w:rsidR="0015213A">
        <w:t>Program</w:t>
      </w:r>
      <w:r w:rsidR="002A5D56">
        <w:t xml:space="preserve"> (42</w:t>
      </w:r>
      <w:r w:rsidR="001B1C32">
        <w:t> </w:t>
      </w:r>
      <w:r w:rsidR="002A5D56">
        <w:t>U.S.C. §§ 12741</w:t>
      </w:r>
      <w:r w:rsidR="001B1C32">
        <w:t>-</w:t>
      </w:r>
      <w:r w:rsidR="002A5D56">
        <w:t>12756)</w:t>
      </w:r>
      <w:r>
        <w:t xml:space="preserve"> was enacted </w:t>
      </w:r>
      <w:r w:rsidR="00594A68">
        <w:t>by Congress in 1990</w:t>
      </w:r>
      <w:r w:rsidR="003960D3">
        <w:t xml:space="preserve"> pursuant to the </w:t>
      </w:r>
      <w:r w:rsidRPr="00813D03" w:rsidR="003960D3">
        <w:t>Cranston-Gonzalez National Affordable Housing Act</w:t>
      </w:r>
      <w:r w:rsidR="003960D3">
        <w:t xml:space="preserve"> of 1990</w:t>
      </w:r>
      <w:r w:rsidRPr="00813D03" w:rsidR="003960D3">
        <w:t xml:space="preserve"> (42 U.S.C. §</w:t>
      </w:r>
      <w:r w:rsidR="003960D3">
        <w:t> </w:t>
      </w:r>
      <w:r w:rsidRPr="00813D03" w:rsidR="003960D3">
        <w:t>127</w:t>
      </w:r>
      <w:r w:rsidR="003960D3">
        <w:t>01</w:t>
      </w:r>
      <w:r w:rsidRPr="00813D03" w:rsidR="003960D3">
        <w:t xml:space="preserve"> et seq.)</w:t>
      </w:r>
      <w:r w:rsidR="00542BC9">
        <w:t xml:space="preserve">.  It </w:t>
      </w:r>
      <w:r w:rsidR="00050E15">
        <w:t xml:space="preserve">authorizes the </w:t>
      </w:r>
      <w:r w:rsidR="003960D3">
        <w:t xml:space="preserve">Secretary of the </w:t>
      </w:r>
      <w:r w:rsidR="00050E15">
        <w:t>U.S. Department of Housing and Urban Development</w:t>
      </w:r>
      <w:r w:rsidR="003960D3">
        <w:t xml:space="preserve"> </w:t>
      </w:r>
      <w:r w:rsidR="00315A3B">
        <w:t>“</w:t>
      </w:r>
      <w:r w:rsidR="00050E15">
        <w:t>to make funds available to participating jurisdictions for investment to increase the number of families served with</w:t>
      </w:r>
      <w:r w:rsidR="003960D3">
        <w:t> . . . </w:t>
      </w:r>
      <w:r w:rsidR="00050E15">
        <w:t>affordable housing and expand the long-term supply of affordable housin</w:t>
      </w:r>
      <w:r w:rsidR="003960D3">
        <w:t>g.</w:t>
      </w:r>
      <w:r w:rsidR="00315A3B">
        <w:t>”</w:t>
      </w:r>
      <w:r w:rsidR="00050E15">
        <w:t xml:space="preserve"> </w:t>
      </w:r>
      <w:r w:rsidR="00594A68">
        <w:t xml:space="preserve"> </w:t>
      </w:r>
      <w:r w:rsidR="00050E15">
        <w:t>(42 U.S.C. §</w:t>
      </w:r>
      <w:r w:rsidR="00813D03">
        <w:t> </w:t>
      </w:r>
      <w:r w:rsidR="00050E15">
        <w:t>12741.)</w:t>
      </w:r>
      <w:r w:rsidR="003960D3">
        <w:t xml:space="preserve">  </w:t>
      </w:r>
      <w:r w:rsidR="00140601">
        <w:t xml:space="preserve">A property owner who accepts HOME funds </w:t>
      </w:r>
      <w:r w:rsidR="009121E1">
        <w:t xml:space="preserve">must </w:t>
      </w:r>
      <w:r w:rsidR="00140601">
        <w:t xml:space="preserve">abide by statutory and regulatory </w:t>
      </w:r>
      <w:r w:rsidR="007D5461">
        <w:t xml:space="preserve">measures that are meant to ensure HOME-assisted housing is occupied by low-income </w:t>
      </w:r>
      <w:r w:rsidR="00615992">
        <w:t>tenants</w:t>
      </w:r>
      <w:r w:rsidR="0040467E">
        <w:t xml:space="preserve"> and landlords protect the rights of those tenants</w:t>
      </w:r>
      <w:r w:rsidR="00615992">
        <w:t xml:space="preserve">.  </w:t>
      </w:r>
      <w:r w:rsidR="00050E15">
        <w:t xml:space="preserve">As relevant here, the HOME </w:t>
      </w:r>
      <w:r w:rsidR="00C64D59">
        <w:t xml:space="preserve">statute </w:t>
      </w:r>
      <w:r w:rsidR="00050E15">
        <w:t xml:space="preserve">prohibits fund recipients from terminating tenancies </w:t>
      </w:r>
      <w:r>
        <w:t>with</w:t>
      </w:r>
      <w:r w:rsidR="00050E15">
        <w:t xml:space="preserve"> less than </w:t>
      </w:r>
      <w:r>
        <w:t>30</w:t>
      </w:r>
      <w:r w:rsidR="00050E15">
        <w:t xml:space="preserve"> days</w:t>
      </w:r>
      <w:r w:rsidR="00315A3B">
        <w:t>’</w:t>
      </w:r>
      <w:r w:rsidR="00050E15">
        <w:t xml:space="preserve"> notice</w:t>
      </w:r>
      <w:r>
        <w:t>:</w:t>
      </w:r>
      <w:r w:rsidR="00715819">
        <w:t xml:space="preserve">  </w:t>
      </w:r>
      <w:r w:rsidR="00DF5B95">
        <w:t>“</w:t>
      </w:r>
      <w:r>
        <w:t>A</w:t>
      </w:r>
      <w:r w:rsidR="00050E15">
        <w:t>n owner shall not terminate the tenancy</w:t>
      </w:r>
      <w:r w:rsidR="004D2CDC">
        <w:t> </w:t>
      </w:r>
      <w:r w:rsidR="00050E15">
        <w:t>.</w:t>
      </w:r>
      <w:r w:rsidR="004D2CDC">
        <w:t> </w:t>
      </w:r>
      <w:r w:rsidR="00050E15">
        <w:t>.</w:t>
      </w:r>
      <w:r w:rsidR="004D2CDC">
        <w:t> </w:t>
      </w:r>
      <w:r w:rsidR="00050E15">
        <w:t>.</w:t>
      </w:r>
      <w:r w:rsidR="004D2CDC">
        <w:t> </w:t>
      </w:r>
      <w:r w:rsidR="00050E15">
        <w:t xml:space="preserve">of a tenant of rental housing assisted under this </w:t>
      </w:r>
      <w:r w:rsidR="004D2CDC">
        <w:t>subchapter</w:t>
      </w:r>
      <w:r w:rsidR="00050E15">
        <w:t xml:space="preserve"> except for serious or repeated violation of the terms and conditions of the lease, for violation of applicable Federal, State, or local law, or for other good cause. </w:t>
      </w:r>
      <w:r w:rsidR="004D2CDC">
        <w:t xml:space="preserve"> </w:t>
      </w:r>
      <w:r w:rsidR="00050E15">
        <w:t>Any termination</w:t>
      </w:r>
      <w:r w:rsidR="004D2CDC">
        <w:t> </w:t>
      </w:r>
      <w:r w:rsidR="00050E15">
        <w:t>.</w:t>
      </w:r>
      <w:r w:rsidR="004D2CDC">
        <w:t> </w:t>
      </w:r>
      <w:r w:rsidR="00050E15">
        <w:t>.</w:t>
      </w:r>
      <w:r w:rsidR="004D2CDC">
        <w:t> </w:t>
      </w:r>
      <w:r w:rsidR="00050E15">
        <w:t>.</w:t>
      </w:r>
      <w:r w:rsidR="004D2CDC">
        <w:t> </w:t>
      </w:r>
      <w:r w:rsidR="00050E15">
        <w:t>must be preceded by not less than 30 days by the owner</w:t>
      </w:r>
      <w:r w:rsidR="00315A3B">
        <w:t>’</w:t>
      </w:r>
      <w:r w:rsidR="00050E15">
        <w:t>s service upon the tenant of a written notice specifying the grounds for the action.</w:t>
      </w:r>
      <w:r>
        <w:t xml:space="preserve">  </w:t>
      </w:r>
      <w:r w:rsidRPr="00BE3CE7">
        <w:t>Such 30-day waiting period is not required if the grounds for the termination</w:t>
      </w:r>
      <w:r w:rsidR="004F2A9A">
        <w:t xml:space="preserve"> </w:t>
      </w:r>
      <w:r w:rsidR="00E06501">
        <w:t>. . .</w:t>
      </w:r>
      <w:r w:rsidR="004F2A9A">
        <w:t xml:space="preserve"> </w:t>
      </w:r>
      <w:r w:rsidRPr="00BE3CE7">
        <w:t>involve a direct threat to the safety of the tenants or employees of the housing, or an imminent and serious threat to the property (and the termination</w:t>
      </w:r>
      <w:r w:rsidR="004F2A9A">
        <w:t xml:space="preserve"> </w:t>
      </w:r>
      <w:r w:rsidR="00E06501">
        <w:t>. . .</w:t>
      </w:r>
      <w:r w:rsidR="004F2A9A">
        <w:t xml:space="preserve"> </w:t>
      </w:r>
      <w:r w:rsidR="00DF34C4">
        <w:t xml:space="preserve">is </w:t>
      </w:r>
      <w:r w:rsidRPr="00BE3CE7">
        <w:t>in accordance with the requirements of State or local law).</w:t>
      </w:r>
      <w:r w:rsidR="00DF5B95">
        <w:t>”</w:t>
      </w:r>
      <w:r w:rsidR="00715819">
        <w:t xml:space="preserve">  </w:t>
      </w:r>
      <w:r w:rsidR="00050E15">
        <w:t>(42 U.S.C. §</w:t>
      </w:r>
      <w:r w:rsidR="004D2CDC">
        <w:t> </w:t>
      </w:r>
      <w:r w:rsidR="00050E15">
        <w:t>12755</w:t>
      </w:r>
      <w:r w:rsidR="004D2CDC">
        <w:t>(b)</w:t>
      </w:r>
      <w:r w:rsidR="00050E15">
        <w:t>.)</w:t>
      </w:r>
    </w:p>
    <w:p w:rsidR="00E75DBA" w:rsidP="00D56868" w14:paraId="241DEE25" w14:textId="68170737">
      <w:pPr>
        <w:ind w:firstLine="720"/>
      </w:pPr>
      <w:r>
        <w:t>The requirement</w:t>
      </w:r>
      <w:r w:rsidR="00BE3CE7">
        <w:t xml:space="preserve"> of 30 days’ notice</w:t>
      </w:r>
      <w:r>
        <w:t xml:space="preserve"> is reiterated in the HOME </w:t>
      </w:r>
      <w:r w:rsidR="00312C74">
        <w:t xml:space="preserve">program </w:t>
      </w:r>
      <w:r>
        <w:t>regulations</w:t>
      </w:r>
      <w:r w:rsidR="00BE3CE7">
        <w:t>:</w:t>
      </w:r>
      <w:r w:rsidR="00715819">
        <w:t xml:space="preserve">  </w:t>
      </w:r>
      <w:r w:rsidR="00DF5B95">
        <w:t>“</w:t>
      </w:r>
      <w:r>
        <w:t>An owner may not terminate the tenancy</w:t>
      </w:r>
      <w:r w:rsidR="004D2CDC">
        <w:t> </w:t>
      </w:r>
      <w:r>
        <w:t>.</w:t>
      </w:r>
      <w:r w:rsidR="004D2CDC">
        <w:t> </w:t>
      </w:r>
      <w:r>
        <w:t>.</w:t>
      </w:r>
      <w:r w:rsidR="004D2CDC">
        <w:t> </w:t>
      </w:r>
      <w:r>
        <w:t>.</w:t>
      </w:r>
      <w:r w:rsidR="004D2CDC">
        <w:t> </w:t>
      </w:r>
      <w:r>
        <w:t>of a tenant of rental housing assisted with HOME funds, except for serious or repeated violation of the terms and conditions of the lease; for violation of applicable Federal, State, or local law</w:t>
      </w:r>
      <w:r w:rsidR="004D2CDC">
        <w:t xml:space="preserve">; </w:t>
      </w:r>
      <w:r w:rsidRPr="004D2CDC" w:rsidR="004D2CDC">
        <w:t>for completion of the tenancy period for transitional housing or failure to follow any required transitional housing supportive services plan; or for other good cause</w:t>
      </w:r>
      <w:r w:rsidR="004D2CDC">
        <w:t>. . . .</w:t>
      </w:r>
      <w:r w:rsidR="004F2A9A">
        <w:t xml:space="preserve"> </w:t>
      </w:r>
      <w:r w:rsidR="00DF5B95">
        <w:t xml:space="preserve"> </w:t>
      </w:r>
      <w:r>
        <w:t>To terminate</w:t>
      </w:r>
      <w:r w:rsidR="00DF5B95">
        <w:t xml:space="preserve"> </w:t>
      </w:r>
      <w:r w:rsidR="004D2CDC">
        <w:t>. . .</w:t>
      </w:r>
      <w:r w:rsidR="00DF5B95">
        <w:t xml:space="preserve"> </w:t>
      </w:r>
      <w:r>
        <w:t>tenancy, the owner must serve written notice upon the tenant specifying the grounds for the action at least 30 days before the termination of tenancy.</w:t>
      </w:r>
      <w:r w:rsidR="00DF5B95">
        <w:t>”</w:t>
      </w:r>
      <w:r w:rsidR="00715819">
        <w:t xml:space="preserve">  </w:t>
      </w:r>
      <w:r>
        <w:t>(24 C.F.R.</w:t>
      </w:r>
      <w:r w:rsidR="00225E9F">
        <w:t xml:space="preserve"> § </w:t>
      </w:r>
      <w:r>
        <w:t>92.253</w:t>
      </w:r>
      <w:r w:rsidR="00225E9F">
        <w:t>(c)</w:t>
      </w:r>
      <w:r w:rsidR="004F6ACA">
        <w:t xml:space="preserve"> (2023)</w:t>
      </w:r>
      <w:r>
        <w:t>.)</w:t>
      </w:r>
    </w:p>
    <w:p w:rsidR="000E25D3" w:rsidRPr="007D5461" w:rsidP="00D56868" w14:paraId="2F1F9803" w14:textId="7B610EDD">
      <w:pPr>
        <w:spacing w:before="120" w:after="120" w:line="300" w:lineRule="exact"/>
        <w:ind w:left="2160" w:hanging="720"/>
        <w:rPr>
          <w:i/>
          <w:iCs/>
        </w:rPr>
      </w:pPr>
      <w:r>
        <w:t>2.</w:t>
      </w:r>
      <w:r w:rsidR="007D5461">
        <w:tab/>
      </w:r>
      <w:r>
        <w:rPr>
          <w:i/>
          <w:iCs/>
        </w:rPr>
        <w:t>FPI</w:t>
      </w:r>
      <w:r w:rsidR="006F798D">
        <w:rPr>
          <w:i/>
          <w:iCs/>
        </w:rPr>
        <w:t xml:space="preserve"> </w:t>
      </w:r>
      <w:r w:rsidR="00560D79">
        <w:rPr>
          <w:i/>
          <w:iCs/>
        </w:rPr>
        <w:t>v</w:t>
      </w:r>
      <w:r w:rsidR="004C607D">
        <w:rPr>
          <w:i/>
          <w:iCs/>
        </w:rPr>
        <w:t>iolated</w:t>
      </w:r>
      <w:r w:rsidR="00E04B3B">
        <w:rPr>
          <w:i/>
          <w:iCs/>
        </w:rPr>
        <w:t xml:space="preserve"> the</w:t>
      </w:r>
      <w:r w:rsidR="004C607D">
        <w:rPr>
          <w:i/>
          <w:iCs/>
        </w:rPr>
        <w:t xml:space="preserve"> </w:t>
      </w:r>
      <w:r w:rsidR="00777720">
        <w:rPr>
          <w:i/>
          <w:iCs/>
        </w:rPr>
        <w:t>30</w:t>
      </w:r>
      <w:r w:rsidR="00721FDF">
        <w:rPr>
          <w:i/>
          <w:iCs/>
        </w:rPr>
        <w:t>-</w:t>
      </w:r>
      <w:r w:rsidR="00831BB7">
        <w:rPr>
          <w:i/>
          <w:iCs/>
        </w:rPr>
        <w:t>d</w:t>
      </w:r>
      <w:r w:rsidR="00777720">
        <w:rPr>
          <w:i/>
          <w:iCs/>
        </w:rPr>
        <w:t xml:space="preserve">ay </w:t>
      </w:r>
      <w:r w:rsidR="00560D79">
        <w:rPr>
          <w:i/>
          <w:iCs/>
        </w:rPr>
        <w:t>n</w:t>
      </w:r>
      <w:r w:rsidR="00777720">
        <w:rPr>
          <w:i/>
          <w:iCs/>
        </w:rPr>
        <w:t>otice</w:t>
      </w:r>
      <w:r w:rsidR="004C607D">
        <w:rPr>
          <w:i/>
          <w:iCs/>
        </w:rPr>
        <w:t xml:space="preserve"> </w:t>
      </w:r>
      <w:r w:rsidR="00560D79">
        <w:rPr>
          <w:i/>
          <w:iCs/>
        </w:rPr>
        <w:t>r</w:t>
      </w:r>
      <w:r w:rsidR="004C607D">
        <w:rPr>
          <w:i/>
          <w:iCs/>
        </w:rPr>
        <w:t>equirement</w:t>
      </w:r>
    </w:p>
    <w:p w:rsidR="00D5750B" w:rsidP="00CF01FB" w14:paraId="6A178334" w14:textId="55843A1B">
      <w:pPr>
        <w:ind w:firstLine="720"/>
      </w:pPr>
      <w:r>
        <w:t xml:space="preserve">The owners of the apartment buildings where </w:t>
      </w:r>
      <w:r w:rsidR="00CF01FB">
        <w:t>the</w:t>
      </w:r>
      <w:r w:rsidR="00050E15">
        <w:t xml:space="preserve"> </w:t>
      </w:r>
      <w:r w:rsidR="00212F48">
        <w:t xml:space="preserve">HOME plaintiffs </w:t>
      </w:r>
      <w:r>
        <w:t xml:space="preserve">lived </w:t>
      </w:r>
      <w:r w:rsidR="00CF01FB">
        <w:t xml:space="preserve">received </w:t>
      </w:r>
      <w:r w:rsidR="007246FF">
        <w:t>more than $</w:t>
      </w:r>
      <w:r w:rsidR="00D31C38">
        <w:t>9</w:t>
      </w:r>
      <w:r w:rsidR="007246FF">
        <w:t xml:space="preserve"> million</w:t>
      </w:r>
      <w:r w:rsidR="00347137">
        <w:t xml:space="preserve"> </w:t>
      </w:r>
      <w:r w:rsidR="00CB6002">
        <w:t xml:space="preserve">in federal funds </w:t>
      </w:r>
      <w:r w:rsidR="009C287D">
        <w:t xml:space="preserve">under the HOME </w:t>
      </w:r>
      <w:r w:rsidR="00CF01FB">
        <w:t xml:space="preserve">program </w:t>
      </w:r>
      <w:r w:rsidR="00D31C38">
        <w:t xml:space="preserve">to provide </w:t>
      </w:r>
      <w:r w:rsidR="00532111">
        <w:t xml:space="preserve">housing to </w:t>
      </w:r>
      <w:r w:rsidR="00D31C38">
        <w:t>low</w:t>
      </w:r>
      <w:r w:rsidR="007F7E1B">
        <w:t>-</w:t>
      </w:r>
      <w:r w:rsidR="00D31C38">
        <w:t xml:space="preserve">income </w:t>
      </w:r>
      <w:r w:rsidR="00532111">
        <w:t>residents.</w:t>
      </w:r>
      <w:r w:rsidR="00050E15">
        <w:t xml:space="preserve">  </w:t>
      </w:r>
      <w:r w:rsidR="00532111">
        <w:t>Having received the</w:t>
      </w:r>
      <w:r w:rsidR="00CF01FB">
        <w:t xml:space="preserve">se </w:t>
      </w:r>
      <w:r w:rsidR="00532111">
        <w:t>subsid</w:t>
      </w:r>
      <w:r w:rsidR="00145484">
        <w:t>ies</w:t>
      </w:r>
      <w:r w:rsidR="00532111">
        <w:t xml:space="preserve">, the owners were bound to follow the HOME </w:t>
      </w:r>
      <w:r w:rsidR="00721FDF">
        <w:t xml:space="preserve">program </w:t>
      </w:r>
      <w:r w:rsidR="00532111">
        <w:t>rules</w:t>
      </w:r>
      <w:r w:rsidR="002A7AB2">
        <w:t>, including the rule requiring 30</w:t>
      </w:r>
      <w:r w:rsidR="001B1C32">
        <w:t> </w:t>
      </w:r>
      <w:r w:rsidR="002A7AB2">
        <w:t>days’ notice prior to terminating a tenancy</w:t>
      </w:r>
      <w:r w:rsidR="00532111">
        <w:t xml:space="preserve">. </w:t>
      </w:r>
      <w:r w:rsidR="00CF01FB">
        <w:t xml:space="preserve"> </w:t>
      </w:r>
      <w:r w:rsidR="00102D81">
        <w:t>T</w:t>
      </w:r>
      <w:r w:rsidR="00CD566A">
        <w:t xml:space="preserve">he owners </w:t>
      </w:r>
      <w:r w:rsidR="00050E15">
        <w:t xml:space="preserve">engaged FPI </w:t>
      </w:r>
      <w:r w:rsidR="0082451A">
        <w:t xml:space="preserve">to provide property </w:t>
      </w:r>
      <w:r w:rsidR="00CD566A">
        <w:t>management</w:t>
      </w:r>
      <w:r w:rsidR="00583E90">
        <w:t xml:space="preserve">.  </w:t>
      </w:r>
      <w:r w:rsidR="004E456D">
        <w:t xml:space="preserve">Thereafter, </w:t>
      </w:r>
      <w:r w:rsidR="00CF01FB">
        <w:t xml:space="preserve">FPI served </w:t>
      </w:r>
      <w:r w:rsidR="001041FD">
        <w:t xml:space="preserve">the HOME plaintiffs with </w:t>
      </w:r>
      <w:r w:rsidR="00E04B3B">
        <w:t>notices</w:t>
      </w:r>
      <w:r w:rsidR="001041FD">
        <w:t xml:space="preserve"> </w:t>
      </w:r>
      <w:r w:rsidR="00E80D67">
        <w:t xml:space="preserve">that gave </w:t>
      </w:r>
      <w:r w:rsidR="00DA6D74">
        <w:t xml:space="preserve">the plaintiffs </w:t>
      </w:r>
      <w:r w:rsidRPr="00716876" w:rsidR="001041FD">
        <w:t>three days</w:t>
      </w:r>
      <w:r w:rsidR="00F829A3">
        <w:t xml:space="preserve"> </w:t>
      </w:r>
      <w:r w:rsidRPr="00716876" w:rsidR="00CF01FB">
        <w:t>to pay rent or quit</w:t>
      </w:r>
      <w:r w:rsidR="00DA6D74">
        <w:t xml:space="preserve"> the premises</w:t>
      </w:r>
      <w:r w:rsidRPr="00716876" w:rsidR="00050E15">
        <w:t xml:space="preserve">. </w:t>
      </w:r>
      <w:r w:rsidRPr="00716876" w:rsidR="00CF01FB">
        <w:t xml:space="preserve"> </w:t>
      </w:r>
      <w:r w:rsidR="0071672C">
        <w:t xml:space="preserve">The HOME plaintiffs’ tenancies were terminated when </w:t>
      </w:r>
      <w:r w:rsidRPr="00716876" w:rsidR="008121FF">
        <w:t>the three</w:t>
      </w:r>
      <w:r w:rsidR="00E75DBA">
        <w:noBreakHyphen/>
      </w:r>
      <w:r w:rsidRPr="00716876" w:rsidR="008121FF">
        <w:t>day</w:t>
      </w:r>
      <w:r w:rsidR="00E04B3B">
        <w:t xml:space="preserve"> notice periods</w:t>
      </w:r>
      <w:r w:rsidRPr="00716876" w:rsidR="008121FF">
        <w:t xml:space="preserve"> expired</w:t>
      </w:r>
      <w:r w:rsidRPr="00716876" w:rsidR="00CF01FB">
        <w:t xml:space="preserve">. </w:t>
      </w:r>
      <w:r w:rsidR="00A36A43">
        <w:t xml:space="preserve"> </w:t>
      </w:r>
      <w:r w:rsidRPr="00716876" w:rsidR="00CF01FB">
        <w:t>(</w:t>
      </w:r>
      <w:r w:rsidRPr="00716876" w:rsidR="00CF01FB">
        <w:rPr>
          <w:i/>
          <w:iCs/>
        </w:rPr>
        <w:t>Downing v. Cutting Packing Co.</w:t>
      </w:r>
      <w:r w:rsidRPr="00716876" w:rsidR="00CF01FB">
        <w:t xml:space="preserve"> (1920) 183 Cal. 91, 95</w:t>
      </w:r>
      <w:r w:rsidR="001B1C32">
        <w:t>-</w:t>
      </w:r>
      <w:r w:rsidRPr="00716876" w:rsidR="00CF01FB">
        <w:t>96</w:t>
      </w:r>
      <w:r w:rsidRPr="00716876" w:rsidR="006839A8">
        <w:t xml:space="preserve"> </w:t>
      </w:r>
      <w:r w:rsidR="00605A53">
        <w:t>(</w:t>
      </w:r>
      <w:r w:rsidR="00641C77">
        <w:rPr>
          <w:i/>
          <w:iCs/>
        </w:rPr>
        <w:t>Downing</w:t>
      </w:r>
      <w:r w:rsidR="00641C77">
        <w:t xml:space="preserve">) </w:t>
      </w:r>
      <w:r w:rsidRPr="00716876" w:rsidR="006839A8">
        <w:t xml:space="preserve">[when a tenant </w:t>
      </w:r>
      <w:r w:rsidRPr="00716876" w:rsidR="00F837BE">
        <w:t xml:space="preserve">is </w:t>
      </w:r>
      <w:r w:rsidRPr="00716876" w:rsidR="006839A8">
        <w:t>served with a three</w:t>
      </w:r>
      <w:r w:rsidRPr="00716876" w:rsidR="00D24DEA">
        <w:t>-</w:t>
      </w:r>
      <w:r w:rsidRPr="00716876" w:rsidR="006839A8">
        <w:t xml:space="preserve">day notice to pay or quit </w:t>
      </w:r>
      <w:r w:rsidRPr="00716876" w:rsidR="00F837BE">
        <w:t xml:space="preserve">and </w:t>
      </w:r>
      <w:r w:rsidRPr="00716876" w:rsidR="00D24DEA">
        <w:t xml:space="preserve">fails </w:t>
      </w:r>
      <w:r w:rsidR="00AA6549">
        <w:t xml:space="preserve">to </w:t>
      </w:r>
      <w:r w:rsidRPr="00716876" w:rsidR="006839A8">
        <w:t>pay or quit within three days</w:t>
      </w:r>
      <w:r w:rsidRPr="00716876" w:rsidR="00D24DEA">
        <w:t>, the tenancy terminate</w:t>
      </w:r>
      <w:r w:rsidRPr="00716876" w:rsidR="009030BB">
        <w:t>s at the conclusion of the third day</w:t>
      </w:r>
      <w:r w:rsidRPr="00716876" w:rsidR="00721FDF">
        <w:t>]</w:t>
      </w:r>
      <w:r w:rsidR="004B3513">
        <w:t xml:space="preserve">; </w:t>
      </w:r>
      <w:r w:rsidR="004B3513">
        <w:rPr>
          <w:rFonts w:eastAsia="Times New Roman"/>
          <w:i/>
          <w:iCs/>
        </w:rPr>
        <w:t>Gersten Companies v. Deloney</w:t>
      </w:r>
      <w:r w:rsidR="004B3513">
        <w:rPr>
          <w:rFonts w:eastAsia="Times New Roman"/>
        </w:rPr>
        <w:t xml:space="preserve"> (1989) 212 Cal.App.3d 1119, 1128-1129 </w:t>
      </w:r>
      <w:r w:rsidR="00641C77">
        <w:rPr>
          <w:rFonts w:eastAsia="Times New Roman"/>
        </w:rPr>
        <w:t>(</w:t>
      </w:r>
      <w:r w:rsidR="00641C77">
        <w:rPr>
          <w:rFonts w:eastAsia="Times New Roman"/>
          <w:i/>
          <w:iCs/>
        </w:rPr>
        <w:t>Gersten Companies</w:t>
      </w:r>
      <w:r w:rsidR="00641C77">
        <w:rPr>
          <w:rFonts w:eastAsia="Times New Roman"/>
        </w:rPr>
        <w:t>)</w:t>
      </w:r>
      <w:r w:rsidR="009D31B5">
        <w:rPr>
          <w:rFonts w:eastAsia="Times New Roman"/>
        </w:rPr>
        <w:t xml:space="preserve"> </w:t>
      </w:r>
      <w:r w:rsidR="004B3513">
        <w:rPr>
          <w:rFonts w:eastAsia="Times New Roman"/>
        </w:rPr>
        <w:t>[same]</w:t>
      </w:r>
      <w:r w:rsidRPr="00716876" w:rsidR="00CF01FB">
        <w:t>.)</w:t>
      </w:r>
    </w:p>
    <w:p w:rsidR="00995500" w:rsidP="00CF01FB" w14:paraId="2311531C" w14:textId="2DA71137">
      <w:pPr>
        <w:ind w:firstLine="720"/>
      </w:pPr>
      <w:r>
        <w:t xml:space="preserve">FPI argues that </w:t>
      </w:r>
      <w:r w:rsidR="00AA6549">
        <w:t xml:space="preserve">its </w:t>
      </w:r>
      <w:r w:rsidR="00B02FA3">
        <w:t>three-day notices</w:t>
      </w:r>
      <w:r w:rsidR="00890DDE">
        <w:t xml:space="preserve"> did not terminate the HOME plaintiffs’ tenancies because </w:t>
      </w:r>
      <w:r>
        <w:t xml:space="preserve">a tenancy terminates only when the tenant </w:t>
      </w:r>
      <w:r w:rsidR="000D5A82">
        <w:t xml:space="preserve">gives up possession of the property.  But the notices </w:t>
      </w:r>
      <w:r w:rsidR="00F85A2D">
        <w:t xml:space="preserve">that FPI served on the HOME plaintiffs </w:t>
      </w:r>
      <w:r w:rsidR="000D5A82">
        <w:t>say just the opposite:</w:t>
      </w:r>
      <w:r w:rsidR="00AA3D49">
        <w:t xml:space="preserve"> </w:t>
      </w:r>
      <w:r w:rsidR="009B7B3E">
        <w:t xml:space="preserve"> </w:t>
      </w:r>
      <w:r w:rsidR="007A642A">
        <w:t>T</w:t>
      </w:r>
      <w:r w:rsidR="00AA3D49">
        <w:t>hey warn</w:t>
      </w:r>
      <w:r w:rsidR="00030BC9">
        <w:t xml:space="preserve"> that the tenant</w:t>
      </w:r>
      <w:r w:rsidR="00BB389A">
        <w:t>s</w:t>
      </w:r>
      <w:r w:rsidR="00030BC9">
        <w:t xml:space="preserve"> </w:t>
      </w:r>
      <w:r w:rsidR="00AA3D49">
        <w:t>must pay money or</w:t>
      </w:r>
      <w:r w:rsidR="00030BC9">
        <w:t xml:space="preserve"> vacate the premises </w:t>
      </w:r>
      <w:r w:rsidR="00AA3D49">
        <w:t>within three days</w:t>
      </w:r>
      <w:r w:rsidR="00961D9E">
        <w:t xml:space="preserve">, and </w:t>
      </w:r>
      <w:r w:rsidR="00E67E7A">
        <w:t xml:space="preserve">they </w:t>
      </w:r>
      <w:r w:rsidR="005A7827">
        <w:t xml:space="preserve">state </w:t>
      </w:r>
      <w:r w:rsidR="00961D9E">
        <w:t>that if the tenant</w:t>
      </w:r>
      <w:r w:rsidR="00BB389A">
        <w:t>s</w:t>
      </w:r>
      <w:r w:rsidR="00961D9E">
        <w:t xml:space="preserve"> fail</w:t>
      </w:r>
      <w:r w:rsidR="00BB389A">
        <w:t xml:space="preserve"> </w:t>
      </w:r>
      <w:r w:rsidR="00961D9E">
        <w:t>to</w:t>
      </w:r>
      <w:r w:rsidR="0046484E">
        <w:t xml:space="preserve"> timely comply the lease </w:t>
      </w:r>
      <w:r w:rsidR="00391640">
        <w:t xml:space="preserve">is </w:t>
      </w:r>
      <w:r w:rsidR="0046484E">
        <w:t>forfeited.</w:t>
      </w:r>
      <w:r w:rsidR="00961D9E">
        <w:t xml:space="preserve">  </w:t>
      </w:r>
      <w:r w:rsidR="00263B7F">
        <w:t>Thus</w:t>
      </w:r>
      <w:r w:rsidR="00F72E7D">
        <w:t xml:space="preserve">, </w:t>
      </w:r>
      <w:r w:rsidR="00AC4F6D">
        <w:t>t</w:t>
      </w:r>
      <w:r w:rsidR="00391640">
        <w:t xml:space="preserve">he </w:t>
      </w:r>
      <w:r w:rsidR="00A83B44">
        <w:t>notice</w:t>
      </w:r>
      <w:r w:rsidR="00F72E7D">
        <w:t>s</w:t>
      </w:r>
      <w:r w:rsidR="00A83B44">
        <w:t xml:space="preserve"> effectuate</w:t>
      </w:r>
      <w:r w:rsidR="00F72E7D">
        <w:t>d</w:t>
      </w:r>
      <w:r w:rsidR="00A83B44">
        <w:t xml:space="preserve"> the termination of the tenanc</w:t>
      </w:r>
      <w:r w:rsidR="00F72E7D">
        <w:t>ies</w:t>
      </w:r>
      <w:r w:rsidR="00A83B44">
        <w:t xml:space="preserve"> </w:t>
      </w:r>
      <w:r w:rsidR="00C6298F">
        <w:t xml:space="preserve">at </w:t>
      </w:r>
      <w:r w:rsidR="00A83B44">
        <w:t>the conclusion of the third day.  (</w:t>
      </w:r>
      <w:r w:rsidR="00A83B44">
        <w:rPr>
          <w:i/>
          <w:iCs/>
        </w:rPr>
        <w:t>Downing</w:t>
      </w:r>
      <w:r w:rsidRPr="00AC4F6D" w:rsidR="00A83B44">
        <w:t>,</w:t>
      </w:r>
      <w:r w:rsidR="00A83B44">
        <w:rPr>
          <w:i/>
          <w:iCs/>
        </w:rPr>
        <w:t xml:space="preserve"> supra</w:t>
      </w:r>
      <w:r w:rsidRPr="009B7B3E" w:rsidR="00A83B44">
        <w:t>,</w:t>
      </w:r>
      <w:r w:rsidR="00A83B44">
        <w:t xml:space="preserve"> 183 Cal. at </w:t>
      </w:r>
      <w:r w:rsidR="0031435E">
        <w:t xml:space="preserve">pp. </w:t>
      </w:r>
      <w:r w:rsidR="00A83B44">
        <w:t>95-96</w:t>
      </w:r>
      <w:r w:rsidR="009B7B3E">
        <w:t>.</w:t>
      </w:r>
      <w:r w:rsidR="00A83B44">
        <w:t>)</w:t>
      </w:r>
      <w:r>
        <w:rPr>
          <w:rStyle w:val="FootnoteReference"/>
        </w:rPr>
        <w:footnoteReference w:id="4"/>
      </w:r>
      <w:r w:rsidRPr="00716876" w:rsidR="00F97596">
        <w:t xml:space="preserve">  </w:t>
      </w:r>
      <w:r w:rsidRPr="00716876" w:rsidR="00C022F3">
        <w:t>By providing</w:t>
      </w:r>
      <w:r w:rsidR="00C022F3">
        <w:t xml:space="preserve"> </w:t>
      </w:r>
      <w:r w:rsidR="004A686D">
        <w:t>just three days’ notice instead of the legally required 30</w:t>
      </w:r>
      <w:r w:rsidR="004F2A9A">
        <w:t> </w:t>
      </w:r>
      <w:r w:rsidR="004A686D">
        <w:t xml:space="preserve">days’ notice, </w:t>
      </w:r>
      <w:r w:rsidR="00050E15">
        <w:t xml:space="preserve">FPI </w:t>
      </w:r>
      <w:r w:rsidR="00102D81">
        <w:t xml:space="preserve">violated the </w:t>
      </w:r>
      <w:r w:rsidR="00CF01FB">
        <w:t>HOME statute</w:t>
      </w:r>
      <w:r w:rsidR="004A686D">
        <w:t xml:space="preserve">.  </w:t>
      </w:r>
      <w:r w:rsidR="00CF01FB">
        <w:t>(42 U.S.C. § 12755(b).)</w:t>
      </w:r>
    </w:p>
    <w:p w:rsidR="00932F4F" w:rsidP="00583E90" w14:paraId="6AAE1E41" w14:textId="7A0D3BDB">
      <w:pPr>
        <w:ind w:firstLine="720"/>
      </w:pPr>
      <w:r>
        <w:t>FPI</w:t>
      </w:r>
      <w:r w:rsidR="00C34E01">
        <w:t xml:space="preserve"> </w:t>
      </w:r>
      <w:r>
        <w:t>contends that the HOME statute’s 30-day notice requirement does not apply where</w:t>
      </w:r>
      <w:r w:rsidR="00022043">
        <w:t>, as here,</w:t>
      </w:r>
      <w:r>
        <w:t xml:space="preserve"> a tenant has failed to pay rent.  Nothing in the statute or its accompanying regulation supports that contention.  To the contrary, the statute provides that the “30-day waiting period” shall apply to </w:t>
      </w:r>
      <w:r w:rsidR="004E456D">
        <w:t xml:space="preserve">a </w:t>
      </w:r>
      <w:r>
        <w:t>termination of tenancy</w:t>
      </w:r>
      <w:r w:rsidR="00545862">
        <w:t xml:space="preserve"> unless</w:t>
      </w:r>
      <w:r>
        <w:t xml:space="preserve"> “the grounds for the termination . . . involve a</w:t>
      </w:r>
      <w:r w:rsidRPr="009C40EC">
        <w:t xml:space="preserve"> direct threat to the safety of the tenants or employees of the housing, or an imminent and serious threat to the property</w:t>
      </w:r>
      <w:r>
        <w:t>.”  (42</w:t>
      </w:r>
      <w:r w:rsidR="004F2A9A">
        <w:t> </w:t>
      </w:r>
      <w:r>
        <w:t>U.S.C. § 12755(b)</w:t>
      </w:r>
      <w:r w:rsidR="007F21A1">
        <w:t>; see also 24 C.F.R. § 92.253(c)</w:t>
      </w:r>
      <w:r>
        <w:t xml:space="preserve">.)  That exception does not apply here, because </w:t>
      </w:r>
      <w:r w:rsidR="002503E7">
        <w:t xml:space="preserve">FPI did not terminate the </w:t>
      </w:r>
      <w:r>
        <w:t>HOME plaintiffs</w:t>
      </w:r>
      <w:r w:rsidR="002503E7">
        <w:t xml:space="preserve">’ tenancies for </w:t>
      </w:r>
      <w:r>
        <w:t>any threat.</w:t>
      </w:r>
    </w:p>
    <w:p w:rsidR="00583E90" w:rsidP="00583E90" w14:paraId="34CB8F96" w14:textId="08F07B8D">
      <w:pPr>
        <w:ind w:firstLine="720"/>
      </w:pPr>
      <w:r w:rsidRPr="007D5461">
        <w:t xml:space="preserve">FPI </w:t>
      </w:r>
      <w:r w:rsidR="00C34E01">
        <w:t xml:space="preserve">also argues </w:t>
      </w:r>
      <w:r w:rsidRPr="007D5461">
        <w:t xml:space="preserve">that the HOME statute’s </w:t>
      </w:r>
      <w:r w:rsidR="00E570E8">
        <w:t xml:space="preserve">30-day </w:t>
      </w:r>
      <w:r w:rsidRPr="007D5461">
        <w:t xml:space="preserve">notice requirement conflicts with the three-day notice </w:t>
      </w:r>
      <w:r w:rsidR="00C360AB">
        <w:t xml:space="preserve">requirement of </w:t>
      </w:r>
      <w:r w:rsidRPr="007D5461">
        <w:t xml:space="preserve">Code of Civil Procedure section 1161, subdivision 2, and that applying </w:t>
      </w:r>
      <w:r>
        <w:t xml:space="preserve">the HOME statute </w:t>
      </w:r>
      <w:r w:rsidRPr="007D5461">
        <w:t xml:space="preserve">here would require finding that </w:t>
      </w:r>
      <w:r>
        <w:t xml:space="preserve">the </w:t>
      </w:r>
      <w:r w:rsidRPr="007D5461">
        <w:t xml:space="preserve">federal law “silently preempts” the state statute.  Not so.  Code of Civil Procedure section 1161 generally requires </w:t>
      </w:r>
      <w:r w:rsidR="00652B92">
        <w:t xml:space="preserve">a landlord to provide </w:t>
      </w:r>
      <w:r w:rsidRPr="007D5461">
        <w:t>three days’ notice with an opportunity to cure before terminating a tenancy for nonpayment of rent</w:t>
      </w:r>
      <w:r w:rsidR="00652B92">
        <w:t xml:space="preserve">.  </w:t>
      </w:r>
      <w:r w:rsidR="0078401A">
        <w:t>However, i</w:t>
      </w:r>
      <w:r w:rsidR="00652B92">
        <w:t xml:space="preserve">t </w:t>
      </w:r>
      <w:r w:rsidR="00395FA7">
        <w:t xml:space="preserve">does not preclude a longer notice period, and </w:t>
      </w:r>
      <w:r>
        <w:t xml:space="preserve">our </w:t>
      </w:r>
      <w:r w:rsidRPr="007D5461">
        <w:t>courts have</w:t>
      </w:r>
      <w:r>
        <w:t xml:space="preserve"> long recognized a tenancy may be subject to a longer notice period or multiple notice requirements that do not conflict.  (See </w:t>
      </w:r>
      <w:r w:rsidRPr="00893AF6">
        <w:rPr>
          <w:i/>
          <w:iCs/>
        </w:rPr>
        <w:t>Devonshire v. Langstaff</w:t>
      </w:r>
      <w:r>
        <w:t xml:space="preserve"> (1935) 10 Cal.App.2d 369, 372 [parties to a lease may require notice that is different </w:t>
      </w:r>
      <w:r w:rsidR="009D31B5">
        <w:t xml:space="preserve">from </w:t>
      </w:r>
      <w:r>
        <w:t xml:space="preserve">and longer than the statutory notice requirement]; </w:t>
      </w:r>
      <w:r w:rsidRPr="00F4349A">
        <w:rPr>
          <w:i/>
          <w:iCs/>
        </w:rPr>
        <w:t>Gersten Companies</w:t>
      </w:r>
      <w:r w:rsidR="0079507B">
        <w:t xml:space="preserve">, </w:t>
      </w:r>
      <w:r w:rsidR="0079507B">
        <w:rPr>
          <w:i/>
          <w:iCs/>
        </w:rPr>
        <w:t>supra</w:t>
      </w:r>
      <w:r w:rsidR="0079507B">
        <w:t>,</w:t>
      </w:r>
      <w:r w:rsidRPr="00F4349A">
        <w:t xml:space="preserve"> 212</w:t>
      </w:r>
      <w:r w:rsidR="004F2A9A">
        <w:t> </w:t>
      </w:r>
      <w:r w:rsidRPr="00F4349A">
        <w:t xml:space="preserve">Cal.App.3d </w:t>
      </w:r>
      <w:r w:rsidR="0079507B">
        <w:t>at pp.</w:t>
      </w:r>
      <w:r>
        <w:t xml:space="preserve"> 1129</w:t>
      </w:r>
      <w:r w:rsidR="001B1C32">
        <w:t>-</w:t>
      </w:r>
      <w:r>
        <w:t>1130 [state and federal notice requirements may both apply</w:t>
      </w:r>
      <w:r w:rsidR="00620578">
        <w:t>,</w:t>
      </w:r>
      <w:r>
        <w:t xml:space="preserve"> with </w:t>
      </w:r>
      <w:r w:rsidR="009D31B5">
        <w:t xml:space="preserve">their respective </w:t>
      </w:r>
      <w:r>
        <w:t>notice periods running concurrently].)  Such was the case here.  Because the property owners received federal subsidies under the HOME program, they were bound to comply with the terms of the HOME program</w:t>
      </w:r>
      <w:r w:rsidR="00B92661">
        <w:t xml:space="preserve">. </w:t>
      </w:r>
      <w:r w:rsidR="00AF27C6">
        <w:t xml:space="preserve"> </w:t>
      </w:r>
      <w:r>
        <w:t xml:space="preserve">Nothing prevented FPI from complying with </w:t>
      </w:r>
      <w:r w:rsidR="005D7E0B">
        <w:t>the HOME statute’s 30</w:t>
      </w:r>
      <w:r w:rsidR="00AF27C6">
        <w:t>-</w:t>
      </w:r>
      <w:r w:rsidR="005D7E0B">
        <w:t xml:space="preserve">day </w:t>
      </w:r>
      <w:r w:rsidR="004B2FD6">
        <w:t xml:space="preserve">notice </w:t>
      </w:r>
      <w:r>
        <w:t>requirement</w:t>
      </w:r>
      <w:r w:rsidR="00A1743C">
        <w:t xml:space="preserve"> and </w:t>
      </w:r>
      <w:r w:rsidR="00A1743C">
        <w:rPr>
          <w:i/>
          <w:iCs/>
        </w:rPr>
        <w:t xml:space="preserve">also, </w:t>
      </w:r>
      <w:r w:rsidR="00A1743C">
        <w:t>after</w:t>
      </w:r>
      <w:r w:rsidR="00A16EFD">
        <w:t xml:space="preserve"> </w:t>
      </w:r>
      <w:r w:rsidR="00A1743C">
        <w:t>27</w:t>
      </w:r>
      <w:r w:rsidR="004F2A9A">
        <w:t> </w:t>
      </w:r>
      <w:r w:rsidR="00A1743C">
        <w:t xml:space="preserve">days had elapsed, </w:t>
      </w:r>
      <w:r w:rsidR="00E40AC8">
        <w:t xml:space="preserve">serving a </w:t>
      </w:r>
      <w:r w:rsidR="000D279C">
        <w:t xml:space="preserve">three-day </w:t>
      </w:r>
      <w:r>
        <w:t xml:space="preserve">notice </w:t>
      </w:r>
      <w:r w:rsidR="00B47778">
        <w:t xml:space="preserve">and opportunity to cure </w:t>
      </w:r>
      <w:r w:rsidR="00E40AC8">
        <w:t xml:space="preserve">pursuant to </w:t>
      </w:r>
      <w:r>
        <w:t>Code of Civil Procedure section</w:t>
      </w:r>
      <w:r w:rsidR="001B1C32">
        <w:t> </w:t>
      </w:r>
      <w:r>
        <w:t>1161.</w:t>
      </w:r>
    </w:p>
    <w:p w:rsidR="00050E15" w:rsidRPr="00893AF6" w:rsidP="00627202" w14:paraId="00503D85" w14:textId="20392CE8">
      <w:pPr>
        <w:ind w:firstLine="720"/>
      </w:pPr>
      <w:r>
        <w:t>Finally, w</w:t>
      </w:r>
      <w:r w:rsidR="002675AD">
        <w:t xml:space="preserve">e reject </w:t>
      </w:r>
      <w:r w:rsidRPr="001C3543" w:rsidR="001C3543">
        <w:t>FPI</w:t>
      </w:r>
      <w:r w:rsidR="002675AD">
        <w:t xml:space="preserve">’s claim that </w:t>
      </w:r>
      <w:r w:rsidRPr="001C3543" w:rsidR="001C3543">
        <w:t xml:space="preserve">it cannot be held liable </w:t>
      </w:r>
      <w:r w:rsidR="00350EF9">
        <w:t xml:space="preserve">for a violation of the HOME </w:t>
      </w:r>
      <w:r w:rsidR="00A05EAC">
        <w:t xml:space="preserve">statute </w:t>
      </w:r>
      <w:r w:rsidRPr="001C3543" w:rsidR="001C3543">
        <w:t xml:space="preserve">because it </w:t>
      </w:r>
      <w:r w:rsidR="00A05EAC">
        <w:t>was</w:t>
      </w:r>
      <w:r w:rsidRPr="001C3543" w:rsidR="00A05EAC">
        <w:t xml:space="preserve"> </w:t>
      </w:r>
      <w:r w:rsidRPr="001C3543" w:rsidR="001C3543">
        <w:t xml:space="preserve">merely </w:t>
      </w:r>
      <w:r w:rsidR="00E04B3B">
        <w:t>an</w:t>
      </w:r>
      <w:r w:rsidRPr="001C3543" w:rsidR="001C3543">
        <w:t xml:space="preserve"> agent of the property owners</w:t>
      </w:r>
      <w:r w:rsidR="002B77E3">
        <w:t xml:space="preserve">. </w:t>
      </w:r>
      <w:r w:rsidRPr="001C3543" w:rsidR="001C3543">
        <w:t xml:space="preserve"> </w:t>
      </w:r>
      <w:r w:rsidR="002675AD">
        <w:t>T</w:t>
      </w:r>
      <w:r w:rsidR="00615992">
        <w:t>he HOME plaintiffs</w:t>
      </w:r>
      <w:r w:rsidRPr="001C3543" w:rsidR="00615992">
        <w:t xml:space="preserve"> </w:t>
      </w:r>
      <w:r w:rsidRPr="001C3543" w:rsidR="001C3543">
        <w:t>do not seek to hold FPI responsible for the actions of the owners; they allege FPI itself engaged in the unlawful acts giving rise to liability in this case.  Specifically, they contend (and it is undisputed) that FPI served them with the unlawful termination notices</w:t>
      </w:r>
      <w:r w:rsidR="00ED6A83">
        <w:t xml:space="preserve">. </w:t>
      </w:r>
      <w:r w:rsidRPr="001C3543" w:rsidR="001C3543">
        <w:t xml:space="preserve"> FPI may be held liable for its unlawful actions even if it undertook those actions pursuant to its agency relationship with the owners.  (Civ. Code, §</w:t>
      </w:r>
      <w:r>
        <w:t> </w:t>
      </w:r>
      <w:r w:rsidRPr="001C3543" w:rsidR="001C3543">
        <w:t>2343 [“</w:t>
      </w:r>
      <w:r w:rsidR="00F26F82">
        <w:t>[o]</w:t>
      </w:r>
      <w:r w:rsidRPr="001C3543" w:rsidR="001C3543">
        <w:t>ne who assumes to act as an agent is responsible to third persons as a principal for his acts in the course of his agency</w:t>
      </w:r>
      <w:r w:rsidR="00615992">
        <w:t> </w:t>
      </w:r>
      <w:r w:rsidRPr="001C3543" w:rsidR="001C3543">
        <w:t>.</w:t>
      </w:r>
      <w:r w:rsidR="00615992">
        <w:t> </w:t>
      </w:r>
      <w:r w:rsidRPr="001C3543" w:rsidR="001C3543">
        <w:t>.</w:t>
      </w:r>
      <w:r w:rsidR="00615992">
        <w:t> </w:t>
      </w:r>
      <w:r w:rsidRPr="001C3543" w:rsidR="001C3543">
        <w:t>.</w:t>
      </w:r>
      <w:r w:rsidR="00B156A7">
        <w:t xml:space="preserve"> [¶] . . . [¶] </w:t>
      </w:r>
      <w:r w:rsidRPr="001C3543" w:rsidR="001C3543">
        <w:t>[w]hen his acts are wrongful in their nature”].)</w:t>
      </w:r>
    </w:p>
    <w:p w:rsidR="00535D72" w:rsidRPr="00535D72" w:rsidP="009373C7" w14:paraId="2154CA7F" w14:textId="59D9AF52">
      <w:pPr>
        <w:pStyle w:val="Heading1"/>
        <w:keepNext/>
        <w:keepLines/>
        <w:widowControl/>
        <w:spacing w:before="120" w:after="120" w:line="300" w:lineRule="exact"/>
        <w:ind w:left="2160" w:hanging="720"/>
        <w:rPr>
          <w:b w:val="0"/>
          <w:i/>
        </w:rPr>
      </w:pPr>
      <w:r>
        <w:rPr>
          <w:b w:val="0"/>
          <w:iCs/>
        </w:rPr>
        <w:t>3.</w:t>
      </w:r>
      <w:r>
        <w:rPr>
          <w:b w:val="0"/>
          <w:iCs/>
        </w:rPr>
        <w:tab/>
      </w:r>
      <w:r w:rsidRPr="007932C9" w:rsidR="00615992">
        <w:rPr>
          <w:b w:val="0"/>
          <w:i/>
        </w:rPr>
        <w:t>The HOME</w:t>
      </w:r>
      <w:r w:rsidR="00615992">
        <w:rPr>
          <w:b w:val="0"/>
          <w:iCs/>
        </w:rPr>
        <w:t xml:space="preserve"> </w:t>
      </w:r>
      <w:r w:rsidR="003E23A2">
        <w:rPr>
          <w:b w:val="0"/>
          <w:i/>
        </w:rPr>
        <w:t>p</w:t>
      </w:r>
      <w:r>
        <w:rPr>
          <w:b w:val="0"/>
          <w:i/>
        </w:rPr>
        <w:t xml:space="preserve">laintiffs </w:t>
      </w:r>
      <w:r w:rsidR="003E23A2">
        <w:rPr>
          <w:b w:val="0"/>
          <w:i/>
        </w:rPr>
        <w:t>l</w:t>
      </w:r>
      <w:r>
        <w:rPr>
          <w:b w:val="0"/>
          <w:i/>
        </w:rPr>
        <w:t xml:space="preserve">ost </w:t>
      </w:r>
      <w:r w:rsidR="003E23A2">
        <w:rPr>
          <w:b w:val="0"/>
          <w:i/>
        </w:rPr>
        <w:t>p</w:t>
      </w:r>
      <w:r>
        <w:rPr>
          <w:b w:val="0"/>
          <w:i/>
        </w:rPr>
        <w:t xml:space="preserve">roperty </w:t>
      </w:r>
      <w:r w:rsidR="003E23A2">
        <w:rPr>
          <w:b w:val="0"/>
          <w:i/>
        </w:rPr>
        <w:t>r</w:t>
      </w:r>
      <w:r>
        <w:rPr>
          <w:b w:val="0"/>
          <w:i/>
        </w:rPr>
        <w:t>ights</w:t>
      </w:r>
      <w:r w:rsidR="00C96AD6">
        <w:rPr>
          <w:b w:val="0"/>
          <w:i/>
        </w:rPr>
        <w:t xml:space="preserve"> and </w:t>
      </w:r>
      <w:r w:rsidR="003E23A2">
        <w:rPr>
          <w:b w:val="0"/>
          <w:i/>
        </w:rPr>
        <w:t>w</w:t>
      </w:r>
      <w:r w:rsidR="00142BF2">
        <w:rPr>
          <w:b w:val="0"/>
          <w:i/>
        </w:rPr>
        <w:t xml:space="preserve">ere </w:t>
      </w:r>
      <w:r w:rsidR="003E23A2">
        <w:rPr>
          <w:b w:val="0"/>
          <w:i/>
        </w:rPr>
        <w:t>e</w:t>
      </w:r>
      <w:r w:rsidR="00142BF2">
        <w:rPr>
          <w:b w:val="0"/>
          <w:i/>
        </w:rPr>
        <w:t xml:space="preserve">xposed to </w:t>
      </w:r>
      <w:r w:rsidR="003E23A2">
        <w:rPr>
          <w:b w:val="0"/>
          <w:i/>
        </w:rPr>
        <w:t>l</w:t>
      </w:r>
      <w:r w:rsidR="00C96AD6">
        <w:rPr>
          <w:b w:val="0"/>
          <w:i/>
        </w:rPr>
        <w:t xml:space="preserve">egal </w:t>
      </w:r>
      <w:r w:rsidR="003E23A2">
        <w:rPr>
          <w:b w:val="0"/>
          <w:i/>
        </w:rPr>
        <w:t>p</w:t>
      </w:r>
      <w:r w:rsidR="00C96AD6">
        <w:rPr>
          <w:b w:val="0"/>
          <w:i/>
        </w:rPr>
        <w:t>eril</w:t>
      </w:r>
      <w:r>
        <w:rPr>
          <w:b w:val="0"/>
          <w:i/>
        </w:rPr>
        <w:t xml:space="preserve"> as a </w:t>
      </w:r>
      <w:r w:rsidR="003E23A2">
        <w:rPr>
          <w:b w:val="0"/>
          <w:i/>
        </w:rPr>
        <w:t>r</w:t>
      </w:r>
      <w:r>
        <w:rPr>
          <w:b w:val="0"/>
          <w:i/>
        </w:rPr>
        <w:t xml:space="preserve">esult of </w:t>
      </w:r>
      <w:r w:rsidR="0058264B">
        <w:rPr>
          <w:b w:val="0"/>
          <w:i/>
        </w:rPr>
        <w:t>FPI’s</w:t>
      </w:r>
      <w:r>
        <w:rPr>
          <w:b w:val="0"/>
          <w:i/>
        </w:rPr>
        <w:t xml:space="preserve"> </w:t>
      </w:r>
      <w:r w:rsidR="003E23A2">
        <w:rPr>
          <w:b w:val="0"/>
          <w:i/>
        </w:rPr>
        <w:t>f</w:t>
      </w:r>
      <w:r>
        <w:rPr>
          <w:b w:val="0"/>
          <w:i/>
        </w:rPr>
        <w:t xml:space="preserve">ailure </w:t>
      </w:r>
      <w:r w:rsidR="003E23A2">
        <w:rPr>
          <w:b w:val="0"/>
          <w:i/>
        </w:rPr>
        <w:t>t</w:t>
      </w:r>
      <w:r>
        <w:rPr>
          <w:b w:val="0"/>
          <w:i/>
        </w:rPr>
        <w:t xml:space="preserve">o </w:t>
      </w:r>
      <w:r w:rsidR="003E23A2">
        <w:rPr>
          <w:b w:val="0"/>
          <w:i/>
        </w:rPr>
        <w:t>p</w:t>
      </w:r>
      <w:r>
        <w:rPr>
          <w:b w:val="0"/>
          <w:i/>
        </w:rPr>
        <w:t xml:space="preserve">rovide </w:t>
      </w:r>
      <w:r w:rsidR="009F20C2">
        <w:rPr>
          <w:b w:val="0"/>
          <w:i/>
        </w:rPr>
        <w:t xml:space="preserve">the </w:t>
      </w:r>
      <w:r w:rsidR="003E23A2">
        <w:rPr>
          <w:b w:val="0"/>
          <w:i/>
        </w:rPr>
        <w:t>r</w:t>
      </w:r>
      <w:r w:rsidR="009F20C2">
        <w:rPr>
          <w:b w:val="0"/>
          <w:i/>
        </w:rPr>
        <w:t xml:space="preserve">equired </w:t>
      </w:r>
      <w:r w:rsidR="003E23A2">
        <w:rPr>
          <w:b w:val="0"/>
          <w:i/>
        </w:rPr>
        <w:t>n</w:t>
      </w:r>
      <w:r w:rsidR="009F20C2">
        <w:rPr>
          <w:b w:val="0"/>
          <w:i/>
        </w:rPr>
        <w:t>otice</w:t>
      </w:r>
    </w:p>
    <w:p w:rsidR="00AF0D57" w:rsidP="009373C7" w14:paraId="4CE91FF0" w14:textId="493373F4">
      <w:pPr>
        <w:keepNext/>
        <w:keepLines/>
        <w:ind w:firstLine="720"/>
      </w:pPr>
      <w:r>
        <w:t xml:space="preserve">The trial court </w:t>
      </w:r>
      <w:r w:rsidR="00927353">
        <w:t xml:space="preserve">found that the HOME plaintiffs did not suffer injury because they </w:t>
      </w:r>
      <w:r>
        <w:t>remained in possession</w:t>
      </w:r>
      <w:r w:rsidR="00927353">
        <w:t xml:space="preserve"> </w:t>
      </w:r>
      <w:r>
        <w:t>of the</w:t>
      </w:r>
      <w:r w:rsidR="00A06AC5">
        <w:t xml:space="preserve">ir apartments </w:t>
      </w:r>
      <w:r>
        <w:t>for more than 30 days after receiving FPI’s</w:t>
      </w:r>
      <w:r w:rsidR="00090FB4">
        <w:t xml:space="preserve"> three-day</w:t>
      </w:r>
      <w:r>
        <w:t xml:space="preserve"> notice</w:t>
      </w:r>
      <w:r w:rsidR="00090FB4">
        <w:t>s to pay rent or quit</w:t>
      </w:r>
      <w:r>
        <w:t xml:space="preserve">, during which time </w:t>
      </w:r>
      <w:r w:rsidR="00090FB4">
        <w:t>they</w:t>
      </w:r>
      <w:r>
        <w:t xml:space="preserve"> did not pay </w:t>
      </w:r>
      <w:r w:rsidR="00E06501">
        <w:t>the demanded</w:t>
      </w:r>
      <w:r>
        <w:t xml:space="preserve"> rent. </w:t>
      </w:r>
      <w:r w:rsidR="00927353">
        <w:t xml:space="preserve"> </w:t>
      </w:r>
      <w:r>
        <w:t xml:space="preserve">This takes too narrow a view of the </w:t>
      </w:r>
      <w:r w:rsidR="00606563">
        <w:t xml:space="preserve">HOME </w:t>
      </w:r>
      <w:r w:rsidR="00C96AD6">
        <w:t>p</w:t>
      </w:r>
      <w:r w:rsidR="00606563">
        <w:t>laintiffs’ injury.</w:t>
      </w:r>
      <w:r w:rsidR="00AC3F24">
        <w:t xml:space="preserve">  </w:t>
      </w:r>
      <w:r>
        <w:t xml:space="preserve">The injury alleged by </w:t>
      </w:r>
      <w:r w:rsidR="00615992">
        <w:t>the HOME p</w:t>
      </w:r>
      <w:r>
        <w:t>laintiffs is not</w:t>
      </w:r>
      <w:r w:rsidR="00090FB4">
        <w:t xml:space="preserve"> only</w:t>
      </w:r>
      <w:r>
        <w:t xml:space="preserve"> the loss of </w:t>
      </w:r>
      <w:r w:rsidRPr="00090FB4">
        <w:t>property</w:t>
      </w:r>
      <w:r>
        <w:t xml:space="preserve"> </w:t>
      </w:r>
      <w:r>
        <w:rPr>
          <w:i/>
          <w:iCs/>
        </w:rPr>
        <w:t>possession</w:t>
      </w:r>
      <w:r>
        <w:t xml:space="preserve">, but </w:t>
      </w:r>
      <w:r w:rsidR="00090FB4">
        <w:t>also</w:t>
      </w:r>
      <w:r>
        <w:t xml:space="preserve"> the loss of </w:t>
      </w:r>
      <w:r w:rsidRPr="00090FB4">
        <w:t>property</w:t>
      </w:r>
      <w:r w:rsidRPr="00590C94">
        <w:rPr>
          <w:i/>
          <w:iCs/>
        </w:rPr>
        <w:t xml:space="preserve"> rights</w:t>
      </w:r>
      <w:r>
        <w:t xml:space="preserve">.  As we explain, </w:t>
      </w:r>
      <w:r w:rsidR="009A300B">
        <w:t xml:space="preserve">an </w:t>
      </w:r>
      <w:r>
        <w:t xml:space="preserve">action that deprives a tenant of </w:t>
      </w:r>
      <w:r w:rsidR="009A300B">
        <w:t xml:space="preserve">property </w:t>
      </w:r>
      <w:r>
        <w:t xml:space="preserve">rights—and </w:t>
      </w:r>
      <w:r w:rsidR="00090FB4">
        <w:t xml:space="preserve">further </w:t>
      </w:r>
      <w:r>
        <w:t xml:space="preserve">subjects </w:t>
      </w:r>
      <w:r w:rsidR="00D40A11">
        <w:t xml:space="preserve">the tenant </w:t>
      </w:r>
      <w:r>
        <w:t>to imminent legal peril—</w:t>
      </w:r>
      <w:r w:rsidR="00627202">
        <w:t xml:space="preserve">can </w:t>
      </w:r>
      <w:r>
        <w:t>confer</w:t>
      </w:r>
      <w:r w:rsidR="00627202">
        <w:t xml:space="preserve"> </w:t>
      </w:r>
      <w:r>
        <w:t>standing under the UCL.</w:t>
      </w:r>
    </w:p>
    <w:p w:rsidR="00535D72" w:rsidP="00535D72" w14:paraId="267B0C16" w14:textId="4B528172">
      <w:pPr>
        <w:ind w:firstLine="720"/>
      </w:pPr>
      <w:r>
        <w:t xml:space="preserve">When FPI terminated </w:t>
      </w:r>
      <w:r w:rsidR="00C931B6">
        <w:t xml:space="preserve">the HOME plaintiffs’ </w:t>
      </w:r>
      <w:r>
        <w:t xml:space="preserve">leases upon </w:t>
      </w:r>
      <w:r w:rsidR="0075619F">
        <w:t xml:space="preserve">only </w:t>
      </w:r>
      <w:r>
        <w:t xml:space="preserve">three days’ notice, </w:t>
      </w:r>
      <w:r w:rsidR="00615992">
        <w:t>the HOME p</w:t>
      </w:r>
      <w:r>
        <w:t>laintiffs suffered a material change in their legal rights to the property where they lived.  While they remained in possession, they no longer had the</w:t>
      </w:r>
      <w:r w:rsidR="001E357F">
        <w:t xml:space="preserve"> </w:t>
      </w:r>
      <w:r w:rsidR="00376E9A">
        <w:t xml:space="preserve">property </w:t>
      </w:r>
      <w:r w:rsidR="00217695">
        <w:t>rights</w:t>
      </w:r>
      <w:r w:rsidR="001E357F">
        <w:t xml:space="preserve"> </w:t>
      </w:r>
      <w:r>
        <w:t xml:space="preserve">of lawful tenants.  To understand the distinction between loss of possession of property and loss of property rights, some background on the nature of the landlord-tenant relationship is necessary.  That relationship is governed by both the contractual rights conferred by the lease itself, and by state property law, which affords additional rights and obligations to tenants.  </w:t>
      </w:r>
      <w:r w:rsidR="003A2940">
        <w:t>(</w:t>
      </w:r>
      <w:r w:rsidRPr="000E00BF">
        <w:rPr>
          <w:i/>
          <w:iCs/>
        </w:rPr>
        <w:t>Avalon Pacific</w:t>
      </w:r>
      <w:r w:rsidR="006C25D6">
        <w:rPr>
          <w:i/>
          <w:iCs/>
        </w:rPr>
        <w:t>-</w:t>
      </w:r>
      <w:r w:rsidRPr="000E00BF">
        <w:rPr>
          <w:i/>
          <w:iCs/>
        </w:rPr>
        <w:t>Santa Ana</w:t>
      </w:r>
      <w:r w:rsidR="00831BB7">
        <w:rPr>
          <w:i/>
          <w:iCs/>
        </w:rPr>
        <w:t>, L.P.</w:t>
      </w:r>
      <w:r w:rsidRPr="000E00BF">
        <w:rPr>
          <w:i/>
          <w:iCs/>
        </w:rPr>
        <w:t xml:space="preserve"> v. HD</w:t>
      </w:r>
      <w:r w:rsidR="00831BB7">
        <w:rPr>
          <w:i/>
          <w:iCs/>
        </w:rPr>
        <w:t xml:space="preserve"> Supply Repair &amp; Remodel, LLC</w:t>
      </w:r>
      <w:r>
        <w:t xml:space="preserve"> (2011) 192 Cal.Ap</w:t>
      </w:r>
      <w:r w:rsidRPr="00C4335D">
        <w:t>p.</w:t>
      </w:r>
      <w:r>
        <w:t>4</w:t>
      </w:r>
      <w:r w:rsidRPr="00721FDF">
        <w:t>th</w:t>
      </w:r>
      <w:r>
        <w:t xml:space="preserve"> 1183, 1190 </w:t>
      </w:r>
      <w:r w:rsidR="003A2940">
        <w:t>[</w:t>
      </w:r>
      <w:r w:rsidR="00315A3B">
        <w:t>“</w:t>
      </w:r>
      <w:r w:rsidR="00F26F82">
        <w:t>[a]</w:t>
      </w:r>
      <w:r>
        <w:t xml:space="preserve"> lease is both a conveyance of an estate in real property and a contract between the lessor and the lessee for the possession and use of the property in consideration of rent</w:t>
      </w:r>
      <w:r w:rsidR="003A2940">
        <w:t>”].)</w:t>
      </w:r>
      <w:r>
        <w:t xml:space="preserve">  Under state property law, a valid tenancy pursuant to a lease </w:t>
      </w:r>
      <w:r w:rsidR="00315A3B">
        <w:t>“</w:t>
      </w:r>
      <w:r w:rsidRPr="00B43ACC">
        <w:t>gives the lessee the exclusive possession of the premises against all the world, including the owner, for the term of the lease</w:t>
      </w:r>
      <w:r>
        <w:t>.</w:t>
      </w:r>
      <w:r w:rsidR="00315A3B">
        <w:t>”</w:t>
      </w:r>
      <w:r>
        <w:t xml:space="preserve">  (</w:t>
      </w:r>
      <w:r w:rsidRPr="000F1415">
        <w:rPr>
          <w:i/>
          <w:iCs/>
        </w:rPr>
        <w:t>Ibid</w:t>
      </w:r>
      <w:r>
        <w:t>.)</w:t>
      </w:r>
      <w:r w:rsidR="00781F6E">
        <w:t xml:space="preserve">  </w:t>
      </w:r>
      <w:r w:rsidR="00315A3B">
        <w:t>“</w:t>
      </w:r>
      <w:r w:rsidRPr="00110790">
        <w:t xml:space="preserve">Thus, the lessee has the right during the term of the lease to the full use and enjoyment of the leased property limited only by a restriction not to commit waste and by the terms of the lease. </w:t>
      </w:r>
      <w:r w:rsidR="003A2940">
        <w:t xml:space="preserve"> </w:t>
      </w:r>
      <w:r>
        <w:t>[</w:t>
      </w:r>
      <w:r w:rsidR="003A2940">
        <w:t>C</w:t>
      </w:r>
      <w:r>
        <w:t>itation</w:t>
      </w:r>
      <w:r w:rsidR="003A2940">
        <w:t>.</w:t>
      </w:r>
      <w:r>
        <w:t xml:space="preserve">] </w:t>
      </w:r>
      <w:r w:rsidR="003A2940">
        <w:t xml:space="preserve"> </w:t>
      </w:r>
      <w:r>
        <w:t>Every</w:t>
      </w:r>
      <w:r w:rsidRPr="00110790">
        <w:t xml:space="preserve"> lease includes an implied covenant of quiet enjoyment protecting the lessee from any act or omission by the lessor which interferes with the lessee</w:t>
      </w:r>
      <w:r w:rsidR="00315A3B">
        <w:t>’</w:t>
      </w:r>
      <w:r w:rsidRPr="00110790">
        <w:t>s right to use and enjoy the premises for the purposes contemplated by the lease.</w:t>
      </w:r>
      <w:r w:rsidR="00315A3B">
        <w:t>”</w:t>
      </w:r>
      <w:r>
        <w:t xml:space="preserve"> </w:t>
      </w:r>
      <w:r w:rsidR="0075619F">
        <w:t xml:space="preserve"> </w:t>
      </w:r>
      <w:r>
        <w:t>(</w:t>
      </w:r>
      <w:r w:rsidRPr="00A06AC5" w:rsidR="00A06AC5">
        <w:rPr>
          <w:i/>
          <w:iCs/>
        </w:rPr>
        <w:t>I</w:t>
      </w:r>
      <w:r w:rsidR="00A06AC5">
        <w:rPr>
          <w:i/>
          <w:iCs/>
        </w:rPr>
        <w:t>d.</w:t>
      </w:r>
      <w:r w:rsidR="003A2940">
        <w:t xml:space="preserve"> at</w:t>
      </w:r>
      <w:r w:rsidRPr="00E81415">
        <w:t xml:space="preserve"> pp.</w:t>
      </w:r>
      <w:r w:rsidR="000A1E36">
        <w:t> </w:t>
      </w:r>
      <w:r>
        <w:t>1190</w:t>
      </w:r>
      <w:r w:rsidR="000A1E36">
        <w:t>-</w:t>
      </w:r>
      <w:r>
        <w:t>1191.)</w:t>
      </w:r>
    </w:p>
    <w:p w:rsidR="00535D72" w:rsidP="00535D72" w14:paraId="598B6FEC" w14:textId="12FEC69E">
      <w:pPr>
        <w:ind w:firstLine="720"/>
      </w:pPr>
      <w:r>
        <w:t xml:space="preserve">Once the tenancy is terminated, however, the tenant loses both contractual rights and property rights under state law.  This loss occurs even when the tenant remains in possession of the property.  A </w:t>
      </w:r>
      <w:r w:rsidR="00315A3B">
        <w:t>“</w:t>
      </w:r>
      <w:r>
        <w:t>tenancy at sufferance</w:t>
      </w:r>
      <w:r w:rsidR="00315A3B">
        <w:t>”</w:t>
      </w:r>
      <w:r>
        <w:t xml:space="preserve"> or </w:t>
      </w:r>
      <w:r w:rsidR="00315A3B">
        <w:t>“</w:t>
      </w:r>
      <w:r>
        <w:t>holdover tenancy</w:t>
      </w:r>
      <w:r w:rsidR="00315A3B">
        <w:t>”</w:t>
      </w:r>
      <w:r>
        <w:t xml:space="preserve"> is created when a tenant who previously had </w:t>
      </w:r>
      <w:r w:rsidR="00B4469D">
        <w:t xml:space="preserve">the </w:t>
      </w:r>
      <w:r>
        <w:t>right of occupancy continues in possession without the landlord</w:t>
      </w:r>
      <w:r w:rsidR="00315A3B">
        <w:t>’</w:t>
      </w:r>
      <w:r>
        <w:t>s consent after termination of the tenancy.  (</w:t>
      </w:r>
      <w:r w:rsidRPr="0044518C">
        <w:rPr>
          <w:i/>
          <w:iCs/>
        </w:rPr>
        <w:t>Gartlan v. C.A.</w:t>
      </w:r>
      <w:r>
        <w:rPr>
          <w:i/>
          <w:iCs/>
        </w:rPr>
        <w:t xml:space="preserve"> </w:t>
      </w:r>
      <w:r w:rsidRPr="0044518C">
        <w:rPr>
          <w:i/>
          <w:iCs/>
        </w:rPr>
        <w:t>Hooper &amp; Co</w:t>
      </w:r>
      <w:r>
        <w:t xml:space="preserve">. (1918) 177 Cal. 414, 426; </w:t>
      </w:r>
      <w:r w:rsidRPr="00C02EA2">
        <w:rPr>
          <w:i/>
          <w:iCs/>
        </w:rPr>
        <w:t>Multani v</w:t>
      </w:r>
      <w:r w:rsidR="00D16070">
        <w:rPr>
          <w:i/>
          <w:iCs/>
        </w:rPr>
        <w:t>.</w:t>
      </w:r>
      <w:r w:rsidRPr="00C02EA2">
        <w:rPr>
          <w:i/>
          <w:iCs/>
        </w:rPr>
        <w:t xml:space="preserve"> Knight</w:t>
      </w:r>
      <w:r>
        <w:t xml:space="preserve"> (2018) 23 Cal</w:t>
      </w:r>
      <w:r w:rsidR="003A2940">
        <w:t>.</w:t>
      </w:r>
      <w:r>
        <w:t>Ap</w:t>
      </w:r>
      <w:r w:rsidRPr="00C4335D">
        <w:t>p</w:t>
      </w:r>
      <w:r w:rsidRPr="00C4335D" w:rsidR="003A2940">
        <w:t>.</w:t>
      </w:r>
      <w:r>
        <w:t>5</w:t>
      </w:r>
      <w:r w:rsidRPr="00721FDF">
        <w:t>th</w:t>
      </w:r>
      <w:r w:rsidRPr="00615992">
        <w:t xml:space="preserve"> </w:t>
      </w:r>
      <w:r>
        <w:t>837, 852</w:t>
      </w:r>
      <w:r w:rsidR="00A06AC5">
        <w:t xml:space="preserve"> (</w:t>
      </w:r>
      <w:r w:rsidR="00A06AC5">
        <w:rPr>
          <w:i/>
          <w:iCs/>
        </w:rPr>
        <w:t>Multani</w:t>
      </w:r>
      <w:r w:rsidR="00A06AC5">
        <w:t>)</w:t>
      </w:r>
      <w:r>
        <w:t>.)  With a holdover tenancy, there is no consensual relationship between landlord and tenant.</w:t>
      </w:r>
      <w:r w:rsidR="00A70D20">
        <w:t xml:space="preserve">  (</w:t>
      </w:r>
      <w:r w:rsidRPr="008527B7" w:rsidR="00A70D20">
        <w:rPr>
          <w:i/>
          <w:iCs/>
        </w:rPr>
        <w:t>Aviel v</w:t>
      </w:r>
      <w:r w:rsidR="00A70D20">
        <w:rPr>
          <w:i/>
          <w:iCs/>
        </w:rPr>
        <w:t>.</w:t>
      </w:r>
      <w:r w:rsidRPr="008527B7" w:rsidR="00A70D20">
        <w:rPr>
          <w:i/>
          <w:iCs/>
        </w:rPr>
        <w:t xml:space="preserve"> Ng</w:t>
      </w:r>
      <w:r w:rsidR="00A70D20">
        <w:t xml:space="preserve"> (2008) 161 Cal.Ap</w:t>
      </w:r>
      <w:r w:rsidRPr="00C4335D" w:rsidR="00A70D20">
        <w:t>p.</w:t>
      </w:r>
      <w:r w:rsidR="00A70D20">
        <w:t>4</w:t>
      </w:r>
      <w:r w:rsidRPr="00721FDF" w:rsidR="00A70D20">
        <w:t>th</w:t>
      </w:r>
      <w:r w:rsidR="00A70D20">
        <w:t xml:space="preserve"> 809, 820</w:t>
      </w:r>
      <w:r w:rsidR="009D31B5">
        <w:t xml:space="preserve"> (</w:t>
      </w:r>
      <w:r w:rsidR="009D31B5">
        <w:rPr>
          <w:i/>
          <w:iCs/>
        </w:rPr>
        <w:t>Aviel</w:t>
      </w:r>
      <w:r w:rsidR="009D31B5">
        <w:t>)</w:t>
      </w:r>
      <w:r w:rsidR="00A70D20">
        <w:t>.)</w:t>
      </w:r>
    </w:p>
    <w:p w:rsidR="00535D72" w:rsidP="00535D72" w14:paraId="555198F5" w14:textId="2C052949">
      <w:pPr>
        <w:ind w:firstLine="720"/>
      </w:pPr>
      <w:r>
        <w:t>A holdover tenant no longer has rights pursuant to the covenant of quiet enjoyment.  (</w:t>
      </w:r>
      <w:r w:rsidRPr="00FE149B">
        <w:rPr>
          <w:i/>
          <w:iCs/>
        </w:rPr>
        <w:t>Multani</w:t>
      </w:r>
      <w:r w:rsidR="00585DE6">
        <w:rPr>
          <w:i/>
          <w:iCs/>
        </w:rPr>
        <w:t>,</w:t>
      </w:r>
      <w:r w:rsidR="00D16070">
        <w:rPr>
          <w:i/>
          <w:iCs/>
        </w:rPr>
        <w:t xml:space="preserve"> supra</w:t>
      </w:r>
      <w:r w:rsidR="003A2940">
        <w:t xml:space="preserve">, </w:t>
      </w:r>
      <w:r w:rsidR="00D16070">
        <w:t>23 Cal.Ap</w:t>
      </w:r>
      <w:r w:rsidRPr="00C4335D" w:rsidR="00D16070">
        <w:t>p.</w:t>
      </w:r>
      <w:r w:rsidR="00D16070">
        <w:t xml:space="preserve">5th </w:t>
      </w:r>
      <w:r w:rsidR="003A2940">
        <w:t>at p.</w:t>
      </w:r>
      <w:r>
        <w:t xml:space="preserve"> 855.)  And as a result, </w:t>
      </w:r>
      <w:r w:rsidR="00331291">
        <w:t xml:space="preserve">a </w:t>
      </w:r>
      <w:r>
        <w:t>holdover tenant</w:t>
      </w:r>
      <w:r w:rsidR="00331291">
        <w:t xml:space="preserve"> has </w:t>
      </w:r>
      <w:r>
        <w:t xml:space="preserve">far fewer protections if their home or property </w:t>
      </w:r>
      <w:r w:rsidR="00A06AC5">
        <w:t>is</w:t>
      </w:r>
      <w:r>
        <w:t xml:space="preserve"> destroyed.  For example, a holdover tenant lacks any right to sue for nuisance.  (</w:t>
      </w:r>
      <w:r>
        <w:rPr>
          <w:i/>
          <w:iCs/>
        </w:rPr>
        <w:t xml:space="preserve">Id. </w:t>
      </w:r>
      <w:r>
        <w:t xml:space="preserve">at </w:t>
      </w:r>
      <w:r w:rsidR="00C96AD6">
        <w:t>pp.</w:t>
      </w:r>
      <w:r w:rsidR="003F6D06">
        <w:t> </w:t>
      </w:r>
      <w:r>
        <w:t>855</w:t>
      </w:r>
      <w:r w:rsidR="000A1E36">
        <w:t>-</w:t>
      </w:r>
      <w:r>
        <w:t xml:space="preserve">856.)  Thus, in </w:t>
      </w:r>
      <w:r>
        <w:rPr>
          <w:i/>
          <w:iCs/>
        </w:rPr>
        <w:t>Multani</w:t>
      </w:r>
      <w:r>
        <w:t xml:space="preserve">, the holdover tenant had no cause of action against </w:t>
      </w:r>
      <w:r w:rsidR="00844CB8">
        <w:t>her</w:t>
      </w:r>
      <w:r>
        <w:t xml:space="preserve"> landlord for nuisance even after a sewage spill contaminated the premises</w:t>
      </w:r>
      <w:r w:rsidR="00315A3B">
        <w:t xml:space="preserve">.  </w:t>
      </w:r>
      <w:r>
        <w:t>(</w:t>
      </w:r>
      <w:r w:rsidRPr="001F2CE4">
        <w:rPr>
          <w:i/>
          <w:iCs/>
        </w:rPr>
        <w:t>Ibid</w:t>
      </w:r>
      <w:r>
        <w:t>.)</w:t>
      </w:r>
      <w:r w:rsidR="00A70D20">
        <w:t xml:space="preserve">  </w:t>
      </w:r>
      <w:r>
        <w:t xml:space="preserve">Additionally, with a holdover tenancy, the lease is no longer effective to define the contractual obligation to pay rent, and the landlord may demand from the tenant a payment to account for the </w:t>
      </w:r>
      <w:r w:rsidRPr="006968E9">
        <w:t>value</w:t>
      </w:r>
      <w:r>
        <w:t xml:space="preserve"> of the property.  (See </w:t>
      </w:r>
      <w:r w:rsidRPr="008527B7">
        <w:rPr>
          <w:i/>
          <w:iCs/>
        </w:rPr>
        <w:t>Colye</w:t>
      </w:r>
      <w:r w:rsidR="00E12DF3">
        <w:rPr>
          <w:i/>
          <w:iCs/>
        </w:rPr>
        <w:t>a</w:t>
      </w:r>
      <w:r w:rsidRPr="008527B7">
        <w:rPr>
          <w:i/>
          <w:iCs/>
        </w:rPr>
        <w:t>r v. Tobriner</w:t>
      </w:r>
      <w:r>
        <w:t xml:space="preserve"> (1936) 7 Cal.2d 735, 742</w:t>
      </w:r>
      <w:r w:rsidR="000A1E36">
        <w:t>-</w:t>
      </w:r>
      <w:r>
        <w:t xml:space="preserve">743; </w:t>
      </w:r>
      <w:r w:rsidRPr="008527B7">
        <w:rPr>
          <w:i/>
          <w:iCs/>
        </w:rPr>
        <w:t>Aviel</w:t>
      </w:r>
      <w:r w:rsidR="005374B1">
        <w:rPr>
          <w:i/>
          <w:iCs/>
        </w:rPr>
        <w:t>,</w:t>
      </w:r>
      <w:r w:rsidR="00E12DF3">
        <w:rPr>
          <w:i/>
          <w:iCs/>
        </w:rPr>
        <w:t xml:space="preserve"> supra</w:t>
      </w:r>
      <w:r w:rsidR="00A70D20">
        <w:t>,</w:t>
      </w:r>
      <w:r w:rsidR="00E12DF3">
        <w:t xml:space="preserve"> 161 Cal.Ap</w:t>
      </w:r>
      <w:r w:rsidRPr="00C4335D" w:rsidR="00E12DF3">
        <w:t>p.</w:t>
      </w:r>
      <w:r w:rsidR="00E12DF3">
        <w:t>4th</w:t>
      </w:r>
      <w:r w:rsidR="00A70D20">
        <w:t xml:space="preserve"> at p.</w:t>
      </w:r>
      <w:r>
        <w:t xml:space="preserve"> 820.)  As a result, a landlord may </w:t>
      </w:r>
      <w:r w:rsidR="005A0C43">
        <w:t xml:space="preserve">require a </w:t>
      </w:r>
      <w:r>
        <w:t xml:space="preserve">holdover tenant </w:t>
      </w:r>
      <w:r w:rsidR="005A0C43">
        <w:t>to pay more</w:t>
      </w:r>
      <w:r w:rsidR="00C106F2">
        <w:t xml:space="preserve"> in </w:t>
      </w:r>
      <w:r>
        <w:t xml:space="preserve">rent </w:t>
      </w:r>
      <w:r w:rsidR="00C106F2">
        <w:t xml:space="preserve">than the landlord </w:t>
      </w:r>
      <w:r>
        <w:t xml:space="preserve">could have </w:t>
      </w:r>
      <w:r w:rsidR="00C106F2">
        <w:t xml:space="preserve">demanded </w:t>
      </w:r>
      <w:r>
        <w:t xml:space="preserve">under the prior lease. </w:t>
      </w:r>
      <w:r w:rsidR="003A2940">
        <w:t xml:space="preserve"> </w:t>
      </w:r>
      <w:r>
        <w:t>(</w:t>
      </w:r>
      <w:r w:rsidRPr="00A538B0">
        <w:t>See</w:t>
      </w:r>
      <w:r>
        <w:rPr>
          <w:i/>
          <w:iCs/>
        </w:rPr>
        <w:t xml:space="preserve"> Colye</w:t>
      </w:r>
      <w:r w:rsidR="00E12DF3">
        <w:rPr>
          <w:i/>
          <w:iCs/>
        </w:rPr>
        <w:t>a</w:t>
      </w:r>
      <w:r>
        <w:rPr>
          <w:i/>
          <w:iCs/>
        </w:rPr>
        <w:t>r</w:t>
      </w:r>
      <w:r w:rsidR="003A2940">
        <w:t xml:space="preserve">, </w:t>
      </w:r>
      <w:r>
        <w:t>at pp. 742</w:t>
      </w:r>
      <w:r w:rsidR="00E12DF3">
        <w:t>-</w:t>
      </w:r>
      <w:r>
        <w:t>743.)</w:t>
      </w:r>
      <w:r w:rsidR="00A70D20">
        <w:t xml:space="preserve">  </w:t>
      </w:r>
      <w:r>
        <w:t>Finally, a holdover tenant may incur liability for damages to the landlord</w:t>
      </w:r>
      <w:r w:rsidR="00BA03A9">
        <w:t xml:space="preserve">; </w:t>
      </w:r>
      <w:r>
        <w:t xml:space="preserve">if a landlord signs a lease with a new tenant and the new tenant </w:t>
      </w:r>
      <w:r w:rsidR="002C216D">
        <w:t xml:space="preserve">is </w:t>
      </w:r>
      <w:r>
        <w:t>unable to move in because the holdover tenant is still there, the holdover tenant may be liable for intentional interference with contractual relations.  (</w:t>
      </w:r>
      <w:r w:rsidRPr="00AE5D9E">
        <w:rPr>
          <w:i/>
          <w:iCs/>
        </w:rPr>
        <w:t>Ramona Manor Convalescent Hosp. v. Care Enterprises</w:t>
      </w:r>
      <w:r>
        <w:rPr>
          <w:i/>
          <w:iCs/>
        </w:rPr>
        <w:t xml:space="preserve"> </w:t>
      </w:r>
      <w:r>
        <w:t>(1986) 177 Cal.App.3d 1120, 1131</w:t>
      </w:r>
      <w:r w:rsidR="000A1E36">
        <w:t>-</w:t>
      </w:r>
      <w:r>
        <w:t>1132.)</w:t>
      </w:r>
    </w:p>
    <w:p w:rsidR="00CF0715" w:rsidP="00CF0715" w14:paraId="3665E23F" w14:textId="53164B6D">
      <w:pPr>
        <w:ind w:firstLine="720"/>
      </w:pPr>
      <w:r>
        <w:t xml:space="preserve">Once a landlord terminates </w:t>
      </w:r>
      <w:r w:rsidR="00FE528E">
        <w:t xml:space="preserve">a </w:t>
      </w:r>
      <w:r>
        <w:t xml:space="preserve">tenancy, therefore, a person who remains in possession of the property as a holdover tenant loses </w:t>
      </w:r>
      <w:r w:rsidR="008A50CA">
        <w:t>significant property rights</w:t>
      </w:r>
      <w:r w:rsidR="004E47CF">
        <w:t xml:space="preserve"> </w:t>
      </w:r>
      <w:r>
        <w:t>and is immediately subject to legal peril that did not exist under the tenancy.</w:t>
      </w:r>
    </w:p>
    <w:p w:rsidR="00A01DB4" w:rsidP="00107C4B" w14:paraId="7DA54C4C" w14:textId="0A6020C1">
      <w:pPr>
        <w:ind w:firstLine="720"/>
      </w:pPr>
      <w:r>
        <w:t>T</w:t>
      </w:r>
      <w:r w:rsidR="0047512F">
        <w:t>he</w:t>
      </w:r>
      <w:r w:rsidR="0060169F">
        <w:t xml:space="preserve"> </w:t>
      </w:r>
      <w:r w:rsidR="003A6C4A">
        <w:t xml:space="preserve">serious </w:t>
      </w:r>
      <w:r w:rsidR="0047512F">
        <w:t xml:space="preserve">consequences </w:t>
      </w:r>
      <w:r w:rsidR="003A6C4A">
        <w:t xml:space="preserve">that flow from </w:t>
      </w:r>
      <w:r w:rsidR="00BA198A">
        <w:t xml:space="preserve">termination of </w:t>
      </w:r>
      <w:r w:rsidR="00A06AC5">
        <w:t>a</w:t>
      </w:r>
      <w:r w:rsidR="00CA4C91">
        <w:t xml:space="preserve"> tenancy underscore the critical nature of </w:t>
      </w:r>
      <w:r w:rsidR="009340D5">
        <w:t xml:space="preserve">a </w:t>
      </w:r>
      <w:r w:rsidR="00CA4C91">
        <w:t xml:space="preserve">proper </w:t>
      </w:r>
      <w:r w:rsidR="00864199">
        <w:t xml:space="preserve">and timely </w:t>
      </w:r>
      <w:r w:rsidR="00CA4C91">
        <w:t xml:space="preserve">notice </w:t>
      </w:r>
      <w:r w:rsidR="00A04A79">
        <w:t xml:space="preserve">in advance of </w:t>
      </w:r>
      <w:r w:rsidR="00CA4C91">
        <w:t>termination</w:t>
      </w:r>
      <w:r w:rsidR="00A06AC5">
        <w:t xml:space="preserve">. </w:t>
      </w:r>
      <w:r w:rsidR="00CA4C91">
        <w:t xml:space="preserve"> </w:t>
      </w:r>
      <w:r w:rsidRPr="00A01DB4" w:rsidR="00A04A79">
        <w:t xml:space="preserve">Had FPI given the </w:t>
      </w:r>
      <w:r w:rsidR="002E4E98">
        <w:t xml:space="preserve">HOME plaintiffs </w:t>
      </w:r>
      <w:r w:rsidR="009E060F">
        <w:t xml:space="preserve">the </w:t>
      </w:r>
      <w:r w:rsidRPr="00A01DB4" w:rsidR="00A04A79">
        <w:t>legally required 30 days’ notice</w:t>
      </w:r>
      <w:r w:rsidR="009E060F">
        <w:t xml:space="preserve"> </w:t>
      </w:r>
      <w:r w:rsidR="00A04A79">
        <w:t xml:space="preserve">before terminating </w:t>
      </w:r>
      <w:r w:rsidR="009E060F">
        <w:t xml:space="preserve">their </w:t>
      </w:r>
      <w:r w:rsidR="00A04A79">
        <w:t>tenancies</w:t>
      </w:r>
      <w:r w:rsidRPr="00A01DB4" w:rsidR="00A04A79">
        <w:t xml:space="preserve">, the plaintiffs would have had several weeks in which they would have </w:t>
      </w:r>
      <w:r w:rsidR="00497FC2">
        <w:t xml:space="preserve">enjoyed </w:t>
      </w:r>
      <w:r w:rsidR="00BF1B51">
        <w:t xml:space="preserve">the full panoply of </w:t>
      </w:r>
      <w:r w:rsidR="00497FC2">
        <w:t>property rights associated with lawful tenancy</w:t>
      </w:r>
      <w:r w:rsidR="00D708FF">
        <w:t xml:space="preserve">.  </w:t>
      </w:r>
      <w:r w:rsidR="006F5789">
        <w:t xml:space="preserve">During those weeks, the plaintiffs would have been entitled to </w:t>
      </w:r>
      <w:r w:rsidR="00535D72">
        <w:t xml:space="preserve">quiet enjoyment </w:t>
      </w:r>
      <w:r w:rsidR="006F5789">
        <w:t xml:space="preserve">and </w:t>
      </w:r>
      <w:r w:rsidR="00535D72">
        <w:t>exclusive use of the</w:t>
      </w:r>
      <w:r w:rsidR="00B3035F">
        <w:t>ir properties</w:t>
      </w:r>
      <w:r w:rsidR="00D806F2">
        <w:t xml:space="preserve">.  They </w:t>
      </w:r>
      <w:r w:rsidR="006F5789">
        <w:t>would have</w:t>
      </w:r>
      <w:r w:rsidR="00535D72">
        <w:t xml:space="preserve"> </w:t>
      </w:r>
      <w:r w:rsidR="004E1BAF">
        <w:t xml:space="preserve">been free from </w:t>
      </w:r>
      <w:r w:rsidR="00D54E3A">
        <w:t xml:space="preserve">the </w:t>
      </w:r>
      <w:r w:rsidR="00535D72">
        <w:t xml:space="preserve">risk </w:t>
      </w:r>
      <w:r w:rsidR="00D54E3A">
        <w:t xml:space="preserve">of </w:t>
      </w:r>
      <w:r w:rsidR="00535D72">
        <w:t xml:space="preserve">losses to their </w:t>
      </w:r>
      <w:r w:rsidR="001C0259">
        <w:t xml:space="preserve">own </w:t>
      </w:r>
      <w:r w:rsidR="00781F6E">
        <w:t xml:space="preserve">personal </w:t>
      </w:r>
      <w:r w:rsidR="00535D72">
        <w:t xml:space="preserve">property that may be caused by negligence or nuisance, and </w:t>
      </w:r>
      <w:r w:rsidR="00D54E3A">
        <w:t xml:space="preserve">from the imminent </w:t>
      </w:r>
      <w:r w:rsidR="009F5540">
        <w:t xml:space="preserve">threat of liability </w:t>
      </w:r>
      <w:r w:rsidR="00535D72">
        <w:t xml:space="preserve">to the landlord for the value of the property and other </w:t>
      </w:r>
      <w:r w:rsidR="009D31B5">
        <w:t>damages</w:t>
      </w:r>
      <w:r w:rsidR="00535D72">
        <w:t>.</w:t>
      </w:r>
      <w:r w:rsidR="00107C4B">
        <w:t xml:space="preserve">  </w:t>
      </w:r>
      <w:r w:rsidR="00385779">
        <w:t>And t</w:t>
      </w:r>
      <w:r w:rsidR="00363B38">
        <w:t xml:space="preserve">hey </w:t>
      </w:r>
      <w:r w:rsidRPr="00A01DB4" w:rsidR="00363B38">
        <w:t>could have located alternative housing without the cloud of an imminent eviction proceeding.</w:t>
      </w:r>
      <w:r w:rsidR="00363B38">
        <w:t xml:space="preserve">  </w:t>
      </w:r>
      <w:r w:rsidRPr="00A01DB4">
        <w:t>FPI</w:t>
      </w:r>
      <w:r>
        <w:t>’s three-day notice</w:t>
      </w:r>
      <w:r w:rsidRPr="00A01DB4">
        <w:t xml:space="preserve"> unlawfully deprived the HOME plaintiffs </w:t>
      </w:r>
      <w:r w:rsidR="00996641">
        <w:t xml:space="preserve">of </w:t>
      </w:r>
      <w:r w:rsidR="00832F15">
        <w:t xml:space="preserve">their </w:t>
      </w:r>
      <w:r w:rsidRPr="00A01DB4">
        <w:t xml:space="preserve">property rights and put them in jeopardy at a time when they should have </w:t>
      </w:r>
      <w:r w:rsidR="00832F15">
        <w:t>enjoyed all the legal rights of tenants.</w:t>
      </w:r>
    </w:p>
    <w:p w:rsidR="00535D72" w:rsidRPr="00535D72" w:rsidP="00721FDF" w14:paraId="496CEF67" w14:textId="7BA6003C">
      <w:pPr>
        <w:pStyle w:val="Heading1"/>
        <w:widowControl/>
        <w:spacing w:before="120" w:after="120" w:line="300" w:lineRule="exact"/>
        <w:ind w:left="2160" w:hanging="720"/>
        <w:rPr>
          <w:b w:val="0"/>
          <w:i/>
        </w:rPr>
      </w:pPr>
      <w:r>
        <w:rPr>
          <w:b w:val="0"/>
          <w:iCs/>
        </w:rPr>
        <w:t>4.</w:t>
      </w:r>
      <w:r>
        <w:rPr>
          <w:b w:val="0"/>
          <w:iCs/>
        </w:rPr>
        <w:tab/>
      </w:r>
      <w:r w:rsidR="00615992">
        <w:rPr>
          <w:b w:val="0"/>
          <w:i/>
        </w:rPr>
        <w:t xml:space="preserve">The HOME </w:t>
      </w:r>
      <w:r w:rsidR="00255DE3">
        <w:rPr>
          <w:b w:val="0"/>
          <w:i/>
        </w:rPr>
        <w:t>p</w:t>
      </w:r>
      <w:r>
        <w:rPr>
          <w:b w:val="0"/>
          <w:i/>
        </w:rPr>
        <w:t>laintiffs</w:t>
      </w:r>
      <w:r w:rsidR="00315A3B">
        <w:rPr>
          <w:b w:val="0"/>
          <w:i/>
        </w:rPr>
        <w:t>’</w:t>
      </w:r>
      <w:r>
        <w:rPr>
          <w:b w:val="0"/>
          <w:i/>
        </w:rPr>
        <w:t xml:space="preserve"> </w:t>
      </w:r>
      <w:r w:rsidR="00255DE3">
        <w:rPr>
          <w:b w:val="0"/>
          <w:i/>
        </w:rPr>
        <w:t>i</w:t>
      </w:r>
      <w:r>
        <w:rPr>
          <w:b w:val="0"/>
          <w:i/>
        </w:rPr>
        <w:t xml:space="preserve">njuries </w:t>
      </w:r>
      <w:r w:rsidR="00255DE3">
        <w:rPr>
          <w:b w:val="0"/>
          <w:i/>
        </w:rPr>
        <w:t>c</w:t>
      </w:r>
      <w:r>
        <w:rPr>
          <w:b w:val="0"/>
          <w:i/>
        </w:rPr>
        <w:t xml:space="preserve">onfer </w:t>
      </w:r>
      <w:r w:rsidR="00255DE3">
        <w:rPr>
          <w:b w:val="0"/>
          <w:i/>
        </w:rPr>
        <w:t>s</w:t>
      </w:r>
      <w:r>
        <w:rPr>
          <w:b w:val="0"/>
          <w:i/>
        </w:rPr>
        <w:t xml:space="preserve">tanding </w:t>
      </w:r>
      <w:r w:rsidR="00255DE3">
        <w:rPr>
          <w:b w:val="0"/>
          <w:i/>
        </w:rPr>
        <w:t>u</w:t>
      </w:r>
      <w:r>
        <w:rPr>
          <w:b w:val="0"/>
          <w:i/>
        </w:rPr>
        <w:t>nder the UCL</w:t>
      </w:r>
    </w:p>
    <w:p w:rsidR="00291B15" w:rsidP="00F33E7D" w14:paraId="5E3AB1FF" w14:textId="2476CAA7">
      <w:pPr>
        <w:ind w:firstLine="720"/>
      </w:pPr>
      <w:r>
        <w:t>“Historically, the UCL authorized any person acting for the interests of the general public to sue for relief notwithstanding any lack of injury or damages.”  (</w:t>
      </w:r>
      <w:r w:rsidRPr="00CC2953">
        <w:rPr>
          <w:i/>
          <w:iCs/>
        </w:rPr>
        <w:t>Sarun v. Dignity Health</w:t>
      </w:r>
      <w:r>
        <w:t xml:space="preserve"> (2014) 232 Cal.Ap</w:t>
      </w:r>
      <w:r w:rsidRPr="00C4335D">
        <w:t>p.</w:t>
      </w:r>
      <w:r>
        <w:t>4</w:t>
      </w:r>
      <w:r w:rsidRPr="00721FDF">
        <w:t>th</w:t>
      </w:r>
      <w:r>
        <w:t xml:space="preserve"> 1159, 1166</w:t>
      </w:r>
      <w:r w:rsidR="00A06AC5">
        <w:t xml:space="preserve"> (</w:t>
      </w:r>
      <w:r w:rsidR="00A06AC5">
        <w:rPr>
          <w:i/>
          <w:iCs/>
        </w:rPr>
        <w:t>Sarun</w:t>
      </w:r>
      <w:r w:rsidR="00A06AC5">
        <w:t>)</w:t>
      </w:r>
      <w:r>
        <w:t>.)  That changed in 2004 with the electorate’s approval of Proposition 64.  (</w:t>
      </w:r>
      <w:r w:rsidRPr="00B7276B">
        <w:rPr>
          <w:i/>
          <w:iCs/>
        </w:rPr>
        <w:t>California Medical Assn. v. Aetna Health of California Inc.</w:t>
      </w:r>
      <w:r>
        <w:t xml:space="preserve"> (2023) 14 Ca</w:t>
      </w:r>
      <w:r w:rsidRPr="00C4335D">
        <w:t>l.</w:t>
      </w:r>
      <w:r>
        <w:t>5</w:t>
      </w:r>
      <w:r w:rsidRPr="00721FDF">
        <w:t>th</w:t>
      </w:r>
      <w:r>
        <w:t xml:space="preserve"> 1075, 1086 (</w:t>
      </w:r>
      <w:r w:rsidRPr="00520D52">
        <w:rPr>
          <w:i/>
          <w:iCs/>
        </w:rPr>
        <w:t>California Med. Assn.</w:t>
      </w:r>
      <w:r>
        <w:t>).)  Business and Professions Code s</w:t>
      </w:r>
      <w:r w:rsidRPr="00F31579">
        <w:t xml:space="preserve">ection 17204 </w:t>
      </w:r>
      <w:r>
        <w:t>now extends private party standing only to “</w:t>
      </w:r>
      <w:r w:rsidRPr="00B7276B">
        <w:t>a person who has suffered injury in fact and has lost money or property as a result of the unfair competition.</w:t>
      </w:r>
      <w:r>
        <w:t>”  (</w:t>
      </w:r>
      <w:r w:rsidRPr="007F0018">
        <w:t>Bus. &amp; Prof. Code</w:t>
      </w:r>
      <w:r>
        <w:t>,</w:t>
      </w:r>
      <w:r w:rsidRPr="007F0018">
        <w:t xml:space="preserve"> §</w:t>
      </w:r>
      <w:r>
        <w:t> </w:t>
      </w:r>
      <w:r w:rsidRPr="007F0018">
        <w:t>17204</w:t>
      </w:r>
      <w:r>
        <w:t xml:space="preserve">.)  </w:t>
      </w:r>
      <w:r w:rsidR="00AB3DD1">
        <w:t>“</w:t>
      </w:r>
      <w:r w:rsidRPr="00C4030B" w:rsidR="00535D72">
        <w:t xml:space="preserve">To satisfy the narrower standing requirements imposed by Proposition 64, a party must now (1) establish a loss or deprivation of money or property sufficient to qualify as injury in fact, i.e., </w:t>
      </w:r>
      <w:r w:rsidRPr="00AB3DD1" w:rsidR="00535D72">
        <w:rPr>
          <w:i/>
          <w:iCs/>
        </w:rPr>
        <w:t>economic injury</w:t>
      </w:r>
      <w:r w:rsidRPr="00C4030B" w:rsidR="00535D72">
        <w:t xml:space="preserve">, and (2) show that that economic injury was the result of, i.e., </w:t>
      </w:r>
      <w:r w:rsidRPr="00AB3DD1" w:rsidR="00535D72">
        <w:rPr>
          <w:i/>
          <w:iCs/>
        </w:rPr>
        <w:t>caused by</w:t>
      </w:r>
      <w:r w:rsidRPr="00C4030B" w:rsidR="00535D72">
        <w:t>, the unfair business practice or false advertising that is the gravamen of the claim.</w:t>
      </w:r>
      <w:r w:rsidR="00315A3B">
        <w:t>”</w:t>
      </w:r>
      <w:r w:rsidRPr="00C4030B" w:rsidR="00535D72">
        <w:t xml:space="preserve"> </w:t>
      </w:r>
      <w:r w:rsidR="0075619F">
        <w:t xml:space="preserve"> </w:t>
      </w:r>
      <w:r w:rsidR="001210DD">
        <w:t>(</w:t>
      </w:r>
      <w:r w:rsidRPr="00B7276B" w:rsidR="001210DD">
        <w:rPr>
          <w:i/>
          <w:iCs/>
        </w:rPr>
        <w:t>Kwikset Corp. v. Superior Court</w:t>
      </w:r>
      <w:r w:rsidR="001210DD">
        <w:t xml:space="preserve"> (2011) 51 Ca</w:t>
      </w:r>
      <w:r w:rsidRPr="00C4335D" w:rsidR="001210DD">
        <w:t>l.</w:t>
      </w:r>
      <w:r w:rsidR="001210DD">
        <w:t>4</w:t>
      </w:r>
      <w:r w:rsidRPr="00721FDF" w:rsidR="001210DD">
        <w:t>th</w:t>
      </w:r>
      <w:r w:rsidR="001210DD">
        <w:t xml:space="preserve"> 310, 322</w:t>
      </w:r>
      <w:r w:rsidR="006E27BA">
        <w:t xml:space="preserve"> </w:t>
      </w:r>
      <w:r w:rsidR="001210DD">
        <w:t>(</w:t>
      </w:r>
      <w:r w:rsidR="001210DD">
        <w:rPr>
          <w:i/>
          <w:iCs/>
        </w:rPr>
        <w:t>Kwikset</w:t>
      </w:r>
      <w:r w:rsidR="001210DD">
        <w:t>).)</w:t>
      </w:r>
      <w:r w:rsidR="00AB3DD1">
        <w:t xml:space="preserve"> </w:t>
      </w:r>
      <w:r w:rsidR="009D31B5">
        <w:t xml:space="preserve"> </w:t>
      </w:r>
    </w:p>
    <w:p w:rsidR="00944336" w:rsidP="00291B15" w14:paraId="33501E68" w14:textId="700CC4ED">
      <w:pPr>
        <w:ind w:firstLine="720"/>
      </w:pPr>
      <w:r>
        <w:t>“</w:t>
      </w:r>
      <w:r w:rsidR="00535D72">
        <w:t>While Proposition 64 clearly was intended to abolish the portions of the UCL</w:t>
      </w:r>
      <w:r w:rsidR="008253BA">
        <w:t> . . . </w:t>
      </w:r>
      <w:r w:rsidR="00535D72">
        <w:t xml:space="preserve">that made suing under </w:t>
      </w:r>
      <w:r w:rsidR="008253BA">
        <w:t>[it]</w:t>
      </w:r>
      <w:r w:rsidR="00535D72">
        <w:t xml:space="preserve"> </w:t>
      </w:r>
      <w:r w:rsidRPr="00AB3DD1" w:rsidR="00535D72">
        <w:rPr>
          <w:i/>
          <w:iCs/>
        </w:rPr>
        <w:t>easier</w:t>
      </w:r>
      <w:r w:rsidR="00535D72">
        <w:t xml:space="preserve"> than under other comparable statutory and common law torts, it was not intended to make </w:t>
      </w:r>
      <w:r w:rsidR="008253BA">
        <w:t>[its]</w:t>
      </w:r>
      <w:r w:rsidR="00535D72">
        <w:t xml:space="preserve"> standing requirements comparatively </w:t>
      </w:r>
      <w:r w:rsidRPr="008D73B6" w:rsidR="00535D72">
        <w:rPr>
          <w:i/>
          <w:iCs/>
        </w:rPr>
        <w:t>more</w:t>
      </w:r>
      <w:r w:rsidR="00535D72">
        <w:t xml:space="preserve"> onerous.</w:t>
      </w:r>
      <w:r>
        <w:t>”</w:t>
      </w:r>
      <w:r w:rsidR="00535D72">
        <w:t xml:space="preserve"> </w:t>
      </w:r>
      <w:r w:rsidR="00C9712B">
        <w:t xml:space="preserve"> </w:t>
      </w:r>
      <w:r w:rsidR="008253BA">
        <w:t>(</w:t>
      </w:r>
      <w:r w:rsidR="00903A89">
        <w:rPr>
          <w:i/>
          <w:iCs/>
        </w:rPr>
        <w:t xml:space="preserve">Kwikset, </w:t>
      </w:r>
      <w:r w:rsidRPr="00903A89" w:rsidR="00903A89">
        <w:rPr>
          <w:i/>
          <w:iCs/>
        </w:rPr>
        <w:t>supr</w:t>
      </w:r>
      <w:r w:rsidRPr="009373C7" w:rsidR="00903A89">
        <w:rPr>
          <w:i/>
          <w:iCs/>
        </w:rPr>
        <w:t>a</w:t>
      </w:r>
      <w:r w:rsidR="004D2E8C">
        <w:rPr>
          <w:i/>
          <w:iCs/>
        </w:rPr>
        <w:t xml:space="preserve">, </w:t>
      </w:r>
      <w:r w:rsidR="004D2E8C">
        <w:t>51 Cal.4th</w:t>
      </w:r>
      <w:r w:rsidR="00E95104">
        <w:rPr>
          <w:i/>
          <w:iCs/>
        </w:rPr>
        <w:t xml:space="preserve"> </w:t>
      </w:r>
      <w:r w:rsidRPr="00C9712B" w:rsidR="00535D72">
        <w:t>at</w:t>
      </w:r>
      <w:r w:rsidR="00535D72">
        <w:t xml:space="preserve"> p. 335.)  Thus, </w:t>
      </w:r>
      <w:r>
        <w:t>“</w:t>
      </w:r>
      <w:r w:rsidRPr="006015CC" w:rsidR="00535D72">
        <w:t>[o]ur cases</w:t>
      </w:r>
      <w:r w:rsidR="008253BA">
        <w:t> . . . </w:t>
      </w:r>
      <w:r w:rsidRPr="006015CC" w:rsidR="00535D72">
        <w:t>teach that economic injury for purposes of UCL standing, even after Proposition 64, is not limited to out-of-pocket expenditures for which no value has been received, or to objectively determined overpayments.</w:t>
      </w:r>
      <w:r>
        <w:t>”</w:t>
      </w:r>
      <w:r w:rsidRPr="006015CC" w:rsidR="00535D72">
        <w:t xml:space="preserve">  (</w:t>
      </w:r>
      <w:r w:rsidRPr="00520D52" w:rsidR="00535D72">
        <w:rPr>
          <w:i/>
          <w:iCs/>
        </w:rPr>
        <w:t>California Med. Assn.</w:t>
      </w:r>
      <w:r w:rsidRPr="008D73B6" w:rsidR="00D8563C">
        <w:t>,</w:t>
      </w:r>
      <w:r w:rsidR="00D8563C">
        <w:rPr>
          <w:i/>
          <w:iCs/>
        </w:rPr>
        <w:t xml:space="preserve"> supra</w:t>
      </w:r>
      <w:r w:rsidR="00C9712B">
        <w:t>,</w:t>
      </w:r>
      <w:r w:rsidRPr="00C9712B" w:rsidR="00535D72">
        <w:t xml:space="preserve"> </w:t>
      </w:r>
      <w:r w:rsidR="00D8563C">
        <w:t>14 Ca</w:t>
      </w:r>
      <w:r w:rsidRPr="00C4335D" w:rsidR="00D8563C">
        <w:t>l.</w:t>
      </w:r>
      <w:r w:rsidR="00D8563C">
        <w:t xml:space="preserve">5th </w:t>
      </w:r>
      <w:r w:rsidR="00535D72">
        <w:t>at</w:t>
      </w:r>
      <w:r w:rsidR="008253BA">
        <w:t xml:space="preserve"> p.</w:t>
      </w:r>
      <w:r w:rsidR="00D8563C">
        <w:t> </w:t>
      </w:r>
      <w:r w:rsidRPr="006015CC" w:rsidR="00535D72">
        <w:t>1089.)</w:t>
      </w:r>
      <w:r w:rsidR="005363D9">
        <w:t xml:space="preserve">  </w:t>
      </w:r>
      <w:r w:rsidR="00E50084">
        <w:t>Rather, “‘“‘</w:t>
      </w:r>
      <w:r w:rsidRPr="00E50084" w:rsidR="00E50084">
        <w:t>an identifiable trifle is enough for standing to fight out a question of principle; the trifle is the basis for standing and the principle supplies the motivation.</w:t>
      </w:r>
      <w:r w:rsidR="00E50084">
        <w:t>’</w:t>
      </w:r>
      <w:r w:rsidRPr="00E50084" w:rsidR="00E50084">
        <w:t>”’”</w:t>
      </w:r>
      <w:r w:rsidR="00E50084">
        <w:t xml:space="preserve">  </w:t>
      </w:r>
      <w:bookmarkStart w:id="0" w:name="_Hlk154068414"/>
      <w:r w:rsidR="00E50084">
        <w:t>(</w:t>
      </w:r>
      <w:r w:rsidRPr="00E80604" w:rsidR="00E50084">
        <w:rPr>
          <w:i/>
          <w:iCs/>
        </w:rPr>
        <w:t>Sarun</w:t>
      </w:r>
      <w:r w:rsidR="00E50084">
        <w:t xml:space="preserve">, </w:t>
      </w:r>
      <w:r w:rsidR="00E50084">
        <w:rPr>
          <w:i/>
          <w:iCs/>
        </w:rPr>
        <w:t>supra</w:t>
      </w:r>
      <w:r w:rsidR="00E50084">
        <w:t>, 232</w:t>
      </w:r>
      <w:r w:rsidR="000A1E36">
        <w:t> </w:t>
      </w:r>
      <w:r w:rsidR="00E50084">
        <w:t>Cal.Ap</w:t>
      </w:r>
      <w:r w:rsidRPr="00FE07C8" w:rsidR="00E50084">
        <w:t>p.</w:t>
      </w:r>
      <w:r w:rsidR="00E50084">
        <w:t>4</w:t>
      </w:r>
      <w:r w:rsidRPr="00721FDF" w:rsidR="00E50084">
        <w:t>th</w:t>
      </w:r>
      <w:r w:rsidR="00E50084">
        <w:t xml:space="preserve"> at p. 1167, quoting </w:t>
      </w:r>
      <w:r w:rsidR="00E50084">
        <w:rPr>
          <w:i/>
          <w:iCs/>
        </w:rPr>
        <w:t>Kwikset</w:t>
      </w:r>
      <w:r w:rsidR="00E50084">
        <w:t>, at p. 325</w:t>
      </w:r>
      <w:r w:rsidR="00D8563C">
        <w:t>,</w:t>
      </w:r>
      <w:r w:rsidR="00E50084">
        <w:t xml:space="preserve"> fn.</w:t>
      </w:r>
      <w:r w:rsidR="000A1E36">
        <w:t> </w:t>
      </w:r>
      <w:r w:rsidR="00E50084">
        <w:t>7.)</w:t>
      </w:r>
    </w:p>
    <w:p w:rsidR="00CA5960" w:rsidP="00CA5960" w14:paraId="23AB5972" w14:textId="42B016FA">
      <w:pPr>
        <w:ind w:firstLine="720"/>
      </w:pPr>
      <w:r>
        <w:t xml:space="preserve">As is the case here, UCL actions often proceed as class </w:t>
      </w:r>
      <w:r w:rsidR="002E0C5D">
        <w:t>or representative actions</w:t>
      </w:r>
      <w:r>
        <w:t>.  (</w:t>
      </w:r>
      <w:r w:rsidRPr="00896E88">
        <w:rPr>
          <w:i/>
          <w:iCs/>
        </w:rPr>
        <w:t>In re Tobacco II Cases</w:t>
      </w:r>
      <w:r>
        <w:t xml:space="preserve"> (2009) 46</w:t>
      </w:r>
      <w:r w:rsidR="000A1E36">
        <w:t> </w:t>
      </w:r>
      <w:r>
        <w:t>Ca</w:t>
      </w:r>
      <w:r w:rsidRPr="00FE07C8">
        <w:t>l.</w:t>
      </w:r>
      <w:r>
        <w:t>4th 298, 313 (</w:t>
      </w:r>
      <w:r>
        <w:rPr>
          <w:i/>
          <w:iCs/>
        </w:rPr>
        <w:t>Tobacco II</w:t>
      </w:r>
      <w:r>
        <w:t>).)  “‘[C]onsumer class actions and representative UCL actions serve important roles in the enforcement of consumers’ rights.  [They] make it economically feasible to sue when individual claims are too small to justify the expense of litigation, and thereby encourage attorneys to undertake private enforcement actions.’”  (</w:t>
      </w:r>
      <w:r w:rsidR="008D73B6">
        <w:rPr>
          <w:i/>
          <w:iCs/>
        </w:rPr>
        <w:t>Ibid</w:t>
      </w:r>
      <w:r w:rsidR="003F6D06">
        <w:rPr>
          <w:i/>
          <w:iCs/>
        </w:rPr>
        <w:t>.</w:t>
      </w:r>
      <w:r w:rsidR="008D73B6">
        <w:rPr>
          <w:i/>
          <w:iCs/>
        </w:rPr>
        <w:t>,</w:t>
      </w:r>
      <w:r>
        <w:t xml:space="preserve"> quoting </w:t>
      </w:r>
      <w:r w:rsidRPr="00741046">
        <w:rPr>
          <w:i/>
          <w:iCs/>
        </w:rPr>
        <w:t>Kraus v. Trinity Management Services, Inc</w:t>
      </w:r>
      <w:r>
        <w:t>. (2000) 23</w:t>
      </w:r>
      <w:r w:rsidR="000A1E36">
        <w:t> </w:t>
      </w:r>
      <w:r>
        <w:t>Ca</w:t>
      </w:r>
      <w:r w:rsidRPr="00FE07C8">
        <w:t>l.</w:t>
      </w:r>
      <w:r>
        <w:t xml:space="preserve">4th 116, 126.)  When a UCL </w:t>
      </w:r>
      <w:r w:rsidR="007B60D3">
        <w:t xml:space="preserve">case </w:t>
      </w:r>
      <w:r>
        <w:t>proceeds as a class action, the class representatives must demonstrate standing.  (</w:t>
      </w:r>
      <w:r w:rsidRPr="00896E88">
        <w:rPr>
          <w:i/>
          <w:iCs/>
        </w:rPr>
        <w:t>Tobacco</w:t>
      </w:r>
      <w:r w:rsidR="009D6A73">
        <w:rPr>
          <w:i/>
          <w:iCs/>
        </w:rPr>
        <w:t> </w:t>
      </w:r>
      <w:r w:rsidRPr="00896E88">
        <w:rPr>
          <w:i/>
          <w:iCs/>
        </w:rPr>
        <w:t>II</w:t>
      </w:r>
      <w:r>
        <w:t>, at p.</w:t>
      </w:r>
      <w:r w:rsidR="003F6D06">
        <w:t> </w:t>
      </w:r>
      <w:r>
        <w:t>315.)</w:t>
      </w:r>
    </w:p>
    <w:bookmarkEnd w:id="0"/>
    <w:p w:rsidR="005363D9" w:rsidP="00535D72" w14:paraId="7F931FD6" w14:textId="4CEC8DB9">
      <w:pPr>
        <w:ind w:firstLine="720"/>
      </w:pPr>
      <w:r>
        <w:t>I</w:t>
      </w:r>
      <w:r w:rsidR="00535D72">
        <w:t xml:space="preserve">n </w:t>
      </w:r>
      <w:r w:rsidRPr="00C0099A" w:rsidR="00535D72">
        <w:rPr>
          <w:i/>
          <w:iCs/>
        </w:rPr>
        <w:t>Kwikset</w:t>
      </w:r>
      <w:r w:rsidR="00535D72">
        <w:t xml:space="preserve">, consumers who </w:t>
      </w:r>
      <w:r w:rsidRPr="0064023A" w:rsidR="00535D72">
        <w:t xml:space="preserve">purchased locksets in reliance on an allegedly false </w:t>
      </w:r>
      <w:r w:rsidR="00315A3B">
        <w:t>“‘</w:t>
      </w:r>
      <w:r w:rsidRPr="0064023A" w:rsidR="00535D72">
        <w:t>Made in U.S.A.</w:t>
      </w:r>
      <w:r w:rsidR="00315A3B">
        <w:t>’”</w:t>
      </w:r>
      <w:r w:rsidRPr="0064023A" w:rsidR="00535D72">
        <w:t xml:space="preserve"> label </w:t>
      </w:r>
      <w:r w:rsidR="00666A72">
        <w:t xml:space="preserve">brought a collective action against the lock </w:t>
      </w:r>
      <w:r w:rsidR="00D31B25">
        <w:t xml:space="preserve">manufacturer.  The </w:t>
      </w:r>
      <w:r w:rsidR="006E27BA">
        <w:t>C</w:t>
      </w:r>
      <w:r w:rsidR="00666A72">
        <w:t xml:space="preserve">ourt held that the plaintiffs </w:t>
      </w:r>
      <w:r w:rsidR="00315A3B">
        <w:t>“</w:t>
      </w:r>
      <w:r w:rsidRPr="0064023A" w:rsidR="00535D72">
        <w:t xml:space="preserve">ha[d] </w:t>
      </w:r>
      <w:r w:rsidR="00315A3B">
        <w:t>‘</w:t>
      </w:r>
      <w:r w:rsidRPr="0064023A" w:rsidR="00535D72">
        <w:t>lost money or property</w:t>
      </w:r>
      <w:r w:rsidR="00315A3B">
        <w:t>’</w:t>
      </w:r>
      <w:r w:rsidRPr="0064023A" w:rsidR="00535D72">
        <w:t xml:space="preserve"> within the meaning of Proposition 64</w:t>
      </w:r>
      <w:r w:rsidR="00315A3B">
        <w:t>”</w:t>
      </w:r>
      <w:r w:rsidRPr="0064023A" w:rsidR="00535D72">
        <w:t xml:space="preserve"> even though the products were not objectively defective and the plaintiffs, </w:t>
      </w:r>
      <w:r w:rsidR="00315A3B">
        <w:t>“</w:t>
      </w:r>
      <w:r w:rsidRPr="0064023A" w:rsidR="00535D72">
        <w:t xml:space="preserve">while they had spent money, [had] </w:t>
      </w:r>
      <w:r w:rsidR="00315A3B">
        <w:t>‘</w:t>
      </w:r>
      <w:r w:rsidRPr="0064023A" w:rsidR="00535D72">
        <w:t>received locksets in return</w:t>
      </w:r>
      <w:r w:rsidR="00C9712B">
        <w:t>.</w:t>
      </w:r>
      <w:r w:rsidR="00315A3B">
        <w:t>’</w:t>
      </w:r>
      <w:r w:rsidR="00C9712B">
        <w:t xml:space="preserve">”  </w:t>
      </w:r>
      <w:r w:rsidRPr="0064023A" w:rsidR="00535D72">
        <w:t>(</w:t>
      </w:r>
      <w:r w:rsidRPr="00C9712B" w:rsidR="00535D72">
        <w:rPr>
          <w:i/>
          <w:iCs/>
        </w:rPr>
        <w:t>Kwikset</w:t>
      </w:r>
      <w:r w:rsidR="00E50084">
        <w:t>,</w:t>
      </w:r>
      <w:r w:rsidR="00535D72">
        <w:t xml:space="preserve"> </w:t>
      </w:r>
      <w:r w:rsidRPr="003F6D06" w:rsidR="003F6D06">
        <w:rPr>
          <w:i/>
          <w:iCs/>
        </w:rPr>
        <w:t>supra</w:t>
      </w:r>
      <w:r w:rsidR="003F6D06">
        <w:t>,</w:t>
      </w:r>
      <w:r w:rsidR="009D31B5">
        <w:t xml:space="preserve"> </w:t>
      </w:r>
      <w:r w:rsidR="003F6D06">
        <w:t>51 Ca</w:t>
      </w:r>
      <w:r w:rsidRPr="00FE07C8" w:rsidR="003F6D06">
        <w:t>l.</w:t>
      </w:r>
      <w:r w:rsidR="003F6D06">
        <w:t xml:space="preserve">4th </w:t>
      </w:r>
      <w:r w:rsidRPr="003F6D06" w:rsidR="00535D72">
        <w:t>at</w:t>
      </w:r>
      <w:r w:rsidRPr="0064023A" w:rsidR="00535D72">
        <w:t xml:space="preserve"> p</w:t>
      </w:r>
      <w:r w:rsidR="006E27BA">
        <w:t>p</w:t>
      </w:r>
      <w:r w:rsidRPr="0064023A" w:rsidR="00535D72">
        <w:t>.</w:t>
      </w:r>
      <w:r w:rsidR="003F6D06">
        <w:t> </w:t>
      </w:r>
      <w:r w:rsidR="006E27BA">
        <w:t xml:space="preserve">317, </w:t>
      </w:r>
      <w:r w:rsidRPr="0064023A" w:rsidR="00535D72">
        <w:t>331.</w:t>
      </w:r>
      <w:r w:rsidR="00C9712B">
        <w:t>)</w:t>
      </w:r>
      <w:r w:rsidRPr="0064023A" w:rsidR="00535D72">
        <w:t xml:space="preserve"> </w:t>
      </w:r>
      <w:r w:rsidR="00C9712B">
        <w:t xml:space="preserve"> </w:t>
      </w:r>
      <w:r w:rsidR="00535D72">
        <w:t xml:space="preserve">The plaintiffs were not </w:t>
      </w:r>
      <w:r w:rsidR="00315A3B">
        <w:t>“</w:t>
      </w:r>
      <w:r w:rsidR="00535D72">
        <w:t>out of pocket</w:t>
      </w:r>
      <w:r w:rsidR="00315A3B">
        <w:t>”</w:t>
      </w:r>
      <w:r w:rsidR="00535D72">
        <w:t xml:space="preserve"> for a lockset that lacked value, but they had </w:t>
      </w:r>
      <w:r w:rsidRPr="0064023A" w:rsidR="00535D72">
        <w:t>purchased products they would not have bought</w:t>
      </w:r>
      <w:r w:rsidR="00535D72">
        <w:t xml:space="preserve"> </w:t>
      </w:r>
      <w:r w:rsidRPr="0064023A" w:rsidR="00535D72">
        <w:t xml:space="preserve">had the products been accurately labeled. </w:t>
      </w:r>
      <w:r w:rsidR="00C9712B">
        <w:t xml:space="preserve"> </w:t>
      </w:r>
      <w:r w:rsidRPr="0064023A" w:rsidR="00535D72">
        <w:t>(</w:t>
      </w:r>
      <w:r w:rsidRPr="00C9712B" w:rsidR="00535D72">
        <w:rPr>
          <w:i/>
          <w:iCs/>
        </w:rPr>
        <w:t>I</w:t>
      </w:r>
      <w:r w:rsidR="00C9712B">
        <w:rPr>
          <w:i/>
          <w:iCs/>
        </w:rPr>
        <w:t>d.</w:t>
      </w:r>
      <w:r w:rsidRPr="0064023A" w:rsidR="00535D72">
        <w:t xml:space="preserve"> at pp. 329</w:t>
      </w:r>
      <w:r w:rsidR="000A1E36">
        <w:t>-</w:t>
      </w:r>
      <w:r w:rsidRPr="0064023A" w:rsidR="00535D72">
        <w:t>330.)</w:t>
      </w:r>
      <w:r w:rsidR="00535D72">
        <w:t xml:space="preserve">  This was sufficient to afford them standing under the UCL.  </w:t>
      </w:r>
      <w:r w:rsidR="00966C04">
        <w:t>As t</w:t>
      </w:r>
      <w:r w:rsidR="00535D72">
        <w:t xml:space="preserve">he </w:t>
      </w:r>
      <w:r w:rsidR="002A593E">
        <w:t xml:space="preserve">court </w:t>
      </w:r>
      <w:r w:rsidR="00535D72">
        <w:t>observed</w:t>
      </w:r>
      <w:r w:rsidR="00966C04">
        <w:t xml:space="preserve">, </w:t>
      </w:r>
      <w:r w:rsidR="00315A3B">
        <w:t>“</w:t>
      </w:r>
      <w:r w:rsidR="00966C04">
        <w:t>T</w:t>
      </w:r>
      <w:r w:rsidRPr="0064023A" w:rsidR="00535D72">
        <w:t>here are innumerable ways in which economic injury from unfair competition may be shown</w:t>
      </w:r>
      <w:r w:rsidR="00535D72">
        <w:t>,</w:t>
      </w:r>
      <w:r w:rsidR="00315A3B">
        <w:t>”</w:t>
      </w:r>
      <w:r w:rsidR="00535D72">
        <w:t xml:space="preserve"> including, among others, by demonstrating that a plaintiff had </w:t>
      </w:r>
      <w:r w:rsidR="00315A3B">
        <w:t>“</w:t>
      </w:r>
      <w:r w:rsidRPr="0083075C" w:rsidR="00535D72">
        <w:rPr>
          <w:i/>
          <w:iCs/>
        </w:rPr>
        <w:t>a</w:t>
      </w:r>
      <w:r w:rsidR="00C06399">
        <w:rPr>
          <w:i/>
          <w:iCs/>
        </w:rPr>
        <w:t> </w:t>
      </w:r>
      <w:r w:rsidRPr="0083075C" w:rsidR="00535D72">
        <w:rPr>
          <w:i/>
          <w:iCs/>
        </w:rPr>
        <w:t>present or future property interest diminished</w:t>
      </w:r>
      <w:r w:rsidR="00535D72">
        <w:t>.</w:t>
      </w:r>
      <w:r w:rsidR="00315A3B">
        <w:t>”</w:t>
      </w:r>
      <w:r w:rsidR="00535D72">
        <w:t xml:space="preserve"> </w:t>
      </w:r>
      <w:r w:rsidR="00471D1E">
        <w:t xml:space="preserve"> </w:t>
      </w:r>
      <w:r w:rsidRPr="0064023A" w:rsidR="00535D72">
        <w:t>(</w:t>
      </w:r>
      <w:r w:rsidR="00A06AC5">
        <w:rPr>
          <w:i/>
          <w:iCs/>
        </w:rPr>
        <w:t>Id.</w:t>
      </w:r>
      <w:r w:rsidRPr="00966C04" w:rsidR="00535D72">
        <w:t xml:space="preserve"> </w:t>
      </w:r>
      <w:r w:rsidRPr="0064023A" w:rsidR="00535D72">
        <w:t>at p. 323</w:t>
      </w:r>
      <w:r w:rsidR="00535D72">
        <w:t xml:space="preserve">, </w:t>
      </w:r>
      <w:r w:rsidR="00B156A7">
        <w:t>italics</w:t>
      </w:r>
      <w:r w:rsidR="00535D72">
        <w:t xml:space="preserve"> added.)</w:t>
      </w:r>
    </w:p>
    <w:p w:rsidR="00535D72" w:rsidP="00535D72" w14:paraId="4A394223" w14:textId="6B0C8985">
      <w:pPr>
        <w:ind w:firstLine="720"/>
      </w:pPr>
      <w:r>
        <w:t xml:space="preserve">Indeed, </w:t>
      </w:r>
      <w:r w:rsidR="005363D9">
        <w:t xml:space="preserve">California </w:t>
      </w:r>
      <w:r>
        <w:t>courts have regularly held that plaintiff</w:t>
      </w:r>
      <w:r w:rsidR="00665A5B">
        <w:t>s</w:t>
      </w:r>
      <w:r w:rsidR="0010055B">
        <w:t xml:space="preserve"> </w:t>
      </w:r>
      <w:r w:rsidR="00665A5B">
        <w:t xml:space="preserve">have </w:t>
      </w:r>
      <w:r>
        <w:t xml:space="preserve">standing to bring suit under the UCL when </w:t>
      </w:r>
      <w:r w:rsidR="00665A5B">
        <w:t xml:space="preserve">they are subjected </w:t>
      </w:r>
      <w:r w:rsidR="005B3994">
        <w:t xml:space="preserve">to </w:t>
      </w:r>
      <w:r w:rsidR="00CF176F">
        <w:t xml:space="preserve">an </w:t>
      </w:r>
      <w:r w:rsidR="008C27C5">
        <w:t xml:space="preserve">invasion of </w:t>
      </w:r>
      <w:r>
        <w:t xml:space="preserve">economic </w:t>
      </w:r>
      <w:r w:rsidR="006A0232">
        <w:t xml:space="preserve">or property </w:t>
      </w:r>
      <w:r>
        <w:t xml:space="preserve">rights, </w:t>
      </w:r>
      <w:r w:rsidR="006A0232">
        <w:t xml:space="preserve">or </w:t>
      </w:r>
      <w:r w:rsidR="005B3994">
        <w:t>face</w:t>
      </w:r>
      <w:r w:rsidR="00665A5B">
        <w:t xml:space="preserve"> </w:t>
      </w:r>
      <w:r w:rsidR="006A0232">
        <w:t xml:space="preserve">imminent legal peril, </w:t>
      </w:r>
      <w:r>
        <w:t xml:space="preserve">even when </w:t>
      </w:r>
      <w:r w:rsidR="00BC4D42">
        <w:t xml:space="preserve">they do </w:t>
      </w:r>
      <w:r>
        <w:t>not suffer actual out-of-pocket financial damages or los</w:t>
      </w:r>
      <w:r w:rsidR="00833E2F">
        <w:t xml:space="preserve">s of </w:t>
      </w:r>
      <w:r>
        <w:t>tangible property.</w:t>
      </w:r>
      <w:r w:rsidR="005363D9">
        <w:t xml:space="preserve">  For instance, i</w:t>
      </w:r>
      <w:r>
        <w:t xml:space="preserve">n </w:t>
      </w:r>
      <w:r w:rsidRPr="00610421">
        <w:rPr>
          <w:i/>
          <w:iCs/>
        </w:rPr>
        <w:t>Clayworth v. Pfizer, Inc</w:t>
      </w:r>
      <w:r w:rsidRPr="007F3A4C">
        <w:t>. (2010) 49 Ca</w:t>
      </w:r>
      <w:r w:rsidRPr="00FE07C8">
        <w:t>l.</w:t>
      </w:r>
      <w:r w:rsidRPr="007F3A4C">
        <w:t>4</w:t>
      </w:r>
      <w:r w:rsidRPr="00721FDF">
        <w:t>th</w:t>
      </w:r>
      <w:r w:rsidRPr="007F3A4C">
        <w:t xml:space="preserve"> 758</w:t>
      </w:r>
      <w:r>
        <w:t>, 788</w:t>
      </w:r>
      <w:r w:rsidR="00471D1E">
        <w:t xml:space="preserve"> (</w:t>
      </w:r>
      <w:r w:rsidR="00471D1E">
        <w:rPr>
          <w:i/>
          <w:iCs/>
        </w:rPr>
        <w:t>Clayworth</w:t>
      </w:r>
      <w:r w:rsidR="00471D1E">
        <w:t>)</w:t>
      </w:r>
      <w:r>
        <w:t xml:space="preserve">, the </w:t>
      </w:r>
      <w:r w:rsidR="00FC505B">
        <w:t xml:space="preserve">Supreme </w:t>
      </w:r>
      <w:r w:rsidR="006E27BA">
        <w:t>C</w:t>
      </w:r>
      <w:r>
        <w:t xml:space="preserve">ourt </w:t>
      </w:r>
      <w:r w:rsidRPr="007F3A4C">
        <w:t xml:space="preserve">held </w:t>
      </w:r>
      <w:r>
        <w:t xml:space="preserve">that </w:t>
      </w:r>
      <w:r w:rsidRPr="007F3A4C">
        <w:t xml:space="preserve">retail pharmacies had standing </w:t>
      </w:r>
      <w:r>
        <w:t xml:space="preserve">under the </w:t>
      </w:r>
      <w:r w:rsidRPr="007F3A4C">
        <w:t xml:space="preserve">UCL </w:t>
      </w:r>
      <w:r>
        <w:t xml:space="preserve">to assert </w:t>
      </w:r>
      <w:r w:rsidRPr="007F3A4C">
        <w:t xml:space="preserve">claims against </w:t>
      </w:r>
      <w:r>
        <w:t xml:space="preserve">drug makers </w:t>
      </w:r>
      <w:r w:rsidRPr="007F3A4C">
        <w:t>allegedly engaged in price fixing</w:t>
      </w:r>
      <w:r>
        <w:t>,</w:t>
      </w:r>
      <w:r w:rsidRPr="007F3A4C">
        <w:t xml:space="preserve"> even though the </w:t>
      </w:r>
      <w:r>
        <w:t xml:space="preserve">plaintiff </w:t>
      </w:r>
      <w:r w:rsidRPr="007F3A4C">
        <w:t xml:space="preserve">pharmacies </w:t>
      </w:r>
      <w:r>
        <w:t>did not lose any money from the alleged price</w:t>
      </w:r>
      <w:r w:rsidR="0075619F">
        <w:t>-</w:t>
      </w:r>
      <w:r>
        <w:t>fixing scheme</w:t>
      </w:r>
      <w:r w:rsidR="00471D1E">
        <w:t xml:space="preserve"> because </w:t>
      </w:r>
      <w:r>
        <w:t xml:space="preserve">they had </w:t>
      </w:r>
      <w:r w:rsidRPr="007F3A4C">
        <w:t>pass</w:t>
      </w:r>
      <w:r>
        <w:t>ed</w:t>
      </w:r>
      <w:r w:rsidRPr="007F3A4C">
        <w:t xml:space="preserve"> on any overcharges to their customers. </w:t>
      </w:r>
      <w:r>
        <w:t xml:space="preserve"> </w:t>
      </w:r>
      <w:r w:rsidR="001A4A4E">
        <w:t>T</w:t>
      </w:r>
      <w:r w:rsidRPr="007F3A4C">
        <w:t>he</w:t>
      </w:r>
      <w:r w:rsidR="00A93562">
        <w:t xml:space="preserve"> </w:t>
      </w:r>
      <w:r w:rsidR="006E27BA">
        <w:t>C</w:t>
      </w:r>
      <w:r w:rsidRPr="007F3A4C">
        <w:t xml:space="preserve">ourt rejected the </w:t>
      </w:r>
      <w:r>
        <w:t xml:space="preserve">contention that the plaintiff </w:t>
      </w:r>
      <w:r w:rsidRPr="007F3A4C">
        <w:t xml:space="preserve">pharmacies </w:t>
      </w:r>
      <w:r w:rsidR="00315A3B">
        <w:t>“</w:t>
      </w:r>
      <w:r w:rsidRPr="007F3A4C">
        <w:t>suffered no compensable loss because they were able to mitigate fully any injury by passing on the overcharges</w:t>
      </w:r>
      <w:r>
        <w:t>.</w:t>
      </w:r>
      <w:r w:rsidR="00315A3B">
        <w:t>”</w:t>
      </w:r>
      <w:r w:rsidRPr="007F3A4C">
        <w:t xml:space="preserve"> </w:t>
      </w:r>
      <w:r>
        <w:t xml:space="preserve"> </w:t>
      </w:r>
      <w:r w:rsidRPr="007F3A4C">
        <w:t>(</w:t>
      </w:r>
      <w:r w:rsidRPr="00C9712B">
        <w:rPr>
          <w:i/>
          <w:iCs/>
        </w:rPr>
        <w:t>I</w:t>
      </w:r>
      <w:r w:rsidR="00C9712B">
        <w:rPr>
          <w:i/>
          <w:iCs/>
        </w:rPr>
        <w:t>d.</w:t>
      </w:r>
      <w:r w:rsidRPr="007F3A4C">
        <w:t xml:space="preserve"> at p.</w:t>
      </w:r>
      <w:r w:rsidR="000A1E36">
        <w:t> </w:t>
      </w:r>
      <w:r w:rsidRPr="007F3A4C">
        <w:t>789</w:t>
      </w:r>
      <w:r>
        <w:t xml:space="preserve">.) </w:t>
      </w:r>
      <w:r w:rsidR="00C9712B">
        <w:t xml:space="preserve"> </w:t>
      </w:r>
      <w:r w:rsidR="00315A3B">
        <w:t>“</w:t>
      </w:r>
      <w:r>
        <w:t xml:space="preserve">While </w:t>
      </w:r>
      <w:r w:rsidR="00A93562">
        <w:t>[defendants]</w:t>
      </w:r>
      <w:r>
        <w:t xml:space="preserve"> argue that ultimately </w:t>
      </w:r>
      <w:r w:rsidR="00A93562">
        <w:t>[plaintiffs]</w:t>
      </w:r>
      <w:r>
        <w:t xml:space="preserve"> suffered no compensable loss because they were able to mitigate fully any injury by passing on the overcharges, this argument conflates the issue of standing with the issue of the remedies to which a party may be entitled. </w:t>
      </w:r>
      <w:r w:rsidR="00C9712B">
        <w:t xml:space="preserve"> </w:t>
      </w:r>
      <w:r>
        <w:t>That a party may ultimately be unable to prove a right to damages (or, here, restitution) does not demonstrate that it lacks standing to argue for its entitlement to them.</w:t>
      </w:r>
      <w:r w:rsidR="00315A3B">
        <w:t>”</w:t>
      </w:r>
      <w:r>
        <w:t xml:space="preserve">  (</w:t>
      </w:r>
      <w:r w:rsidR="0075619F">
        <w:rPr>
          <w:i/>
          <w:iCs/>
        </w:rPr>
        <w:t>Ibid.</w:t>
      </w:r>
      <w:r>
        <w:t>)</w:t>
      </w:r>
    </w:p>
    <w:p w:rsidR="00535D72" w:rsidP="00A93562" w14:paraId="11AB1A0D" w14:textId="049905F0">
      <w:pPr>
        <w:ind w:firstLine="720"/>
      </w:pPr>
      <w:r>
        <w:t xml:space="preserve">In </w:t>
      </w:r>
      <w:r w:rsidRPr="00E80604">
        <w:rPr>
          <w:i/>
          <w:iCs/>
        </w:rPr>
        <w:t>Sarun</w:t>
      </w:r>
      <w:r w:rsidRPr="00723E26" w:rsidR="00FE6AF4">
        <w:t>,</w:t>
      </w:r>
      <w:r w:rsidR="00FE6AF4">
        <w:t xml:space="preserve"> </w:t>
      </w:r>
      <w:r w:rsidR="00FE6AF4">
        <w:rPr>
          <w:i/>
          <w:iCs/>
        </w:rPr>
        <w:t>supra</w:t>
      </w:r>
      <w:r w:rsidR="00FE6AF4">
        <w:t>,</w:t>
      </w:r>
      <w:r>
        <w:t xml:space="preserve"> 232 Cal.Ap</w:t>
      </w:r>
      <w:r w:rsidRPr="00FE07C8">
        <w:t>p.</w:t>
      </w:r>
      <w:r>
        <w:t>4</w:t>
      </w:r>
      <w:r w:rsidRPr="00721FDF">
        <w:t>th</w:t>
      </w:r>
      <w:r>
        <w:t xml:space="preserve"> </w:t>
      </w:r>
      <w:r w:rsidR="00FE6AF4">
        <w:t>at p</w:t>
      </w:r>
      <w:r w:rsidR="00E75DBA">
        <w:t>ages</w:t>
      </w:r>
      <w:r w:rsidR="00FE6AF4">
        <w:t> </w:t>
      </w:r>
      <w:r w:rsidR="00A93562">
        <w:t>1167</w:t>
      </w:r>
      <w:r w:rsidR="007600E2">
        <w:t xml:space="preserve"> </w:t>
      </w:r>
      <w:r w:rsidR="00E75DBA">
        <w:t xml:space="preserve">to </w:t>
      </w:r>
      <w:r w:rsidR="00A93562">
        <w:t xml:space="preserve">1169, </w:t>
      </w:r>
      <w:r>
        <w:t>th</w:t>
      </w:r>
      <w:r w:rsidR="009E716A">
        <w:t>is</w:t>
      </w:r>
      <w:r>
        <w:t xml:space="preserve"> court held that the plaintiff </w:t>
      </w:r>
      <w:r w:rsidR="00A93562">
        <w:t>had alleged</w:t>
      </w:r>
      <w:r>
        <w:t xml:space="preserve"> </w:t>
      </w:r>
      <w:r w:rsidR="001A4A4E">
        <w:t xml:space="preserve">an </w:t>
      </w:r>
      <w:r w:rsidR="00A93562">
        <w:t xml:space="preserve">injury </w:t>
      </w:r>
      <w:r>
        <w:t>sufficient to confer standing to sue a healthcare provider under the UCL for unlawful billing practices</w:t>
      </w:r>
      <w:r w:rsidR="00A93562">
        <w:t xml:space="preserve"> based solely on </w:t>
      </w:r>
      <w:r w:rsidR="00513B0B">
        <w:t xml:space="preserve">the plaintiff’s </w:t>
      </w:r>
      <w:r w:rsidRPr="000803E7" w:rsidR="00A93562">
        <w:t>receipt</w:t>
      </w:r>
      <w:r w:rsidR="00A93562">
        <w:t xml:space="preserve"> of </w:t>
      </w:r>
      <w:r w:rsidR="00086A55">
        <w:t xml:space="preserve">an unlawfully inflated </w:t>
      </w:r>
      <w:r w:rsidR="00A93562">
        <w:t>medical bill</w:t>
      </w:r>
      <w:r>
        <w:t xml:space="preserve">.  </w:t>
      </w:r>
      <w:r w:rsidR="00A93562">
        <w:t>Th</w:t>
      </w:r>
      <w:r w:rsidR="007807A2">
        <w:t xml:space="preserve">is was </w:t>
      </w:r>
      <w:r w:rsidR="003351DD">
        <w:t>so</w:t>
      </w:r>
      <w:r w:rsidR="007807A2">
        <w:t xml:space="preserve"> </w:t>
      </w:r>
      <w:r w:rsidR="00A93562">
        <w:t xml:space="preserve">even though the plaintiff alleged he </w:t>
      </w:r>
      <w:r w:rsidR="00EB33F8">
        <w:t>“‘</w:t>
      </w:r>
      <w:r>
        <w:t>had no intention of paying or seeking financial aid in order to pay an outlandish bill</w:t>
      </w:r>
      <w:r w:rsidR="00EB33F8">
        <w:t> . . . .’”</w:t>
      </w:r>
      <w:r>
        <w:t xml:space="preserve">  (</w:t>
      </w:r>
      <w:r w:rsidRPr="0058264B">
        <w:rPr>
          <w:i/>
          <w:iCs/>
        </w:rPr>
        <w:t>I</w:t>
      </w:r>
      <w:r w:rsidR="0058264B">
        <w:rPr>
          <w:i/>
          <w:iCs/>
        </w:rPr>
        <w:t>d.</w:t>
      </w:r>
      <w:r>
        <w:t xml:space="preserve"> at</w:t>
      </w:r>
      <w:r w:rsidR="0058264B">
        <w:t xml:space="preserve"> p.</w:t>
      </w:r>
      <w:r w:rsidR="00202D29">
        <w:t> </w:t>
      </w:r>
      <w:r>
        <w:t xml:space="preserve">1164.)  </w:t>
      </w:r>
      <w:r w:rsidR="00A93562">
        <w:t>T</w:t>
      </w:r>
      <w:r>
        <w:t xml:space="preserve">he </w:t>
      </w:r>
      <w:r w:rsidR="002607B1">
        <w:t xml:space="preserve">bare </w:t>
      </w:r>
      <w:r>
        <w:t>fact that the plaintiff had been overbilled</w:t>
      </w:r>
      <w:r w:rsidR="002607B1">
        <w:t xml:space="preserve"> </w:t>
      </w:r>
      <w:r>
        <w:t xml:space="preserve">constituted </w:t>
      </w:r>
      <w:r w:rsidR="00FB5AE5">
        <w:t>sufficient</w:t>
      </w:r>
      <w:r>
        <w:t xml:space="preserve"> injury: </w:t>
      </w:r>
      <w:r w:rsidR="00FB5AE5">
        <w:t xml:space="preserve"> </w:t>
      </w:r>
      <w:r w:rsidR="00315A3B">
        <w:t>“</w:t>
      </w:r>
      <w:r w:rsidR="007600E2">
        <w:t>[T]</w:t>
      </w:r>
      <w:r w:rsidRPr="007D7A20">
        <w:t>he existence of an enforceable obligation, without more, ordinarily constitutes actual injury or injury in fact.</w:t>
      </w:r>
      <w:r w:rsidR="00315A3B">
        <w:t>”</w:t>
      </w:r>
      <w:r>
        <w:t xml:space="preserve">  (</w:t>
      </w:r>
      <w:r w:rsidRPr="0058264B">
        <w:rPr>
          <w:i/>
          <w:iCs/>
        </w:rPr>
        <w:t>I</w:t>
      </w:r>
      <w:r w:rsidR="0058264B">
        <w:rPr>
          <w:i/>
          <w:iCs/>
        </w:rPr>
        <w:t>d.</w:t>
      </w:r>
      <w:r>
        <w:t xml:space="preserve"> at </w:t>
      </w:r>
      <w:r w:rsidR="0058264B">
        <w:t>p.</w:t>
      </w:r>
      <w:r w:rsidR="00590372">
        <w:t> </w:t>
      </w:r>
      <w:r>
        <w:t xml:space="preserve">1167.)  Indeed, </w:t>
      </w:r>
      <w:r w:rsidR="00315A3B">
        <w:t>“</w:t>
      </w:r>
      <w:r w:rsidRPr="00B9563E">
        <w:t>upon receipt of this bill Sarun faced at least an imminent invasion of a legally protected interest.</w:t>
      </w:r>
      <w:r w:rsidR="00315A3B">
        <w:t>”</w:t>
      </w:r>
      <w:r>
        <w:t xml:space="preserve">  (</w:t>
      </w:r>
      <w:r w:rsidRPr="0058264B">
        <w:rPr>
          <w:i/>
          <w:iCs/>
        </w:rPr>
        <w:t>Id.</w:t>
      </w:r>
      <w:r>
        <w:t xml:space="preserve"> at </w:t>
      </w:r>
      <w:r w:rsidR="0058264B">
        <w:t>p.</w:t>
      </w:r>
      <w:r w:rsidR="00590372">
        <w:t> </w:t>
      </w:r>
      <w:r>
        <w:t xml:space="preserve">1169.)  Once </w:t>
      </w:r>
      <w:r w:rsidR="00471D1E">
        <w:t xml:space="preserve">the plaintiff </w:t>
      </w:r>
      <w:r>
        <w:t xml:space="preserve">received the bill, he would have had to take steps to remedy the situation created by the unlawful overbilling.  Although he did not actually take those steps, </w:t>
      </w:r>
      <w:r w:rsidR="00315A3B">
        <w:t>“</w:t>
      </w:r>
      <w:r>
        <w:t>[t]</w:t>
      </w:r>
      <w:r w:rsidRPr="00285196">
        <w:t>he tangible burden</w:t>
      </w:r>
      <w:r w:rsidR="00315A3B">
        <w:t>”</w:t>
      </w:r>
      <w:r>
        <w:t xml:space="preserve"> of the process for applying </w:t>
      </w:r>
      <w:r w:rsidR="0010735C">
        <w:t>for</w:t>
      </w:r>
      <w:r w:rsidR="00DB6D3E">
        <w:t xml:space="preserve"> a reduction in the bill </w:t>
      </w:r>
      <w:r w:rsidR="00315A3B">
        <w:t>“</w:t>
      </w:r>
      <w:r w:rsidRPr="00285196">
        <w:t xml:space="preserve">is far more than the </w:t>
      </w:r>
      <w:r w:rsidR="00691750">
        <w:t>‘</w:t>
      </w:r>
      <w:r w:rsidRPr="00285196">
        <w:t>identifiable trifle</w:t>
      </w:r>
      <w:r w:rsidR="00691750">
        <w:t>’</w:t>
      </w:r>
      <w:r w:rsidRPr="00285196">
        <w:t xml:space="preserve"> required to confer injury in fact standing.</w:t>
      </w:r>
      <w:r w:rsidR="00315A3B">
        <w:t>”</w:t>
      </w:r>
      <w:r>
        <w:t xml:space="preserve">  (</w:t>
      </w:r>
      <w:r w:rsidR="0058264B">
        <w:rPr>
          <w:i/>
          <w:iCs/>
        </w:rPr>
        <w:t>I</w:t>
      </w:r>
      <w:r w:rsidR="00E50084">
        <w:rPr>
          <w:i/>
          <w:iCs/>
        </w:rPr>
        <w:t>bid.</w:t>
      </w:r>
      <w:r>
        <w:t>)</w:t>
      </w:r>
    </w:p>
    <w:p w:rsidR="00535D72" w:rsidRPr="00060419" w:rsidP="00535D72" w14:paraId="6C131653" w14:textId="3405F6DD">
      <w:pPr>
        <w:ind w:firstLine="720"/>
      </w:pPr>
      <w:r>
        <w:t xml:space="preserve">The court reached a similar result in </w:t>
      </w:r>
      <w:r w:rsidRPr="000A0A5F">
        <w:rPr>
          <w:i/>
          <w:iCs/>
        </w:rPr>
        <w:t>Hale v. Sharp Healthcare</w:t>
      </w:r>
      <w:r>
        <w:t xml:space="preserve"> (2010) 183 Cal.Ap</w:t>
      </w:r>
      <w:r w:rsidRPr="00C03F2C">
        <w:t>p.</w:t>
      </w:r>
      <w:r>
        <w:t>4</w:t>
      </w:r>
      <w:r w:rsidRPr="00721FDF">
        <w:t>th</w:t>
      </w:r>
      <w:r>
        <w:t xml:space="preserve"> 1373</w:t>
      </w:r>
      <w:r w:rsidR="00471D1E">
        <w:t xml:space="preserve"> (</w:t>
      </w:r>
      <w:r w:rsidR="00471D1E">
        <w:rPr>
          <w:i/>
          <w:iCs/>
        </w:rPr>
        <w:t>Hale</w:t>
      </w:r>
      <w:r w:rsidR="00471D1E">
        <w:t>)</w:t>
      </w:r>
      <w:r>
        <w:t xml:space="preserve">.  There, the court found a plaintiff was injured sufficient to state a UCL claim when she alleged she had received a hospital overcharge.  </w:t>
      </w:r>
      <w:r w:rsidR="00E50084">
        <w:t>(</w:t>
      </w:r>
      <w:r w:rsidR="00E50084">
        <w:rPr>
          <w:i/>
          <w:iCs/>
        </w:rPr>
        <w:t>Id.</w:t>
      </w:r>
      <w:r w:rsidR="00E50084">
        <w:t xml:space="preserve"> at pp.</w:t>
      </w:r>
      <w:r w:rsidR="00202D29">
        <w:t> </w:t>
      </w:r>
      <w:r w:rsidR="00E50084">
        <w:t>1383</w:t>
      </w:r>
      <w:r w:rsidR="00202D29">
        <w:t>-</w:t>
      </w:r>
      <w:r w:rsidR="00E50084">
        <w:t xml:space="preserve">1384.)  At the time of her suit, </w:t>
      </w:r>
      <w:r>
        <w:t xml:space="preserve">Hale had </w:t>
      </w:r>
      <w:r w:rsidR="00E50084">
        <w:t>only</w:t>
      </w:r>
      <w:r>
        <w:t xml:space="preserve"> paid </w:t>
      </w:r>
      <w:r w:rsidR="00E50084">
        <w:t xml:space="preserve">$500 of </w:t>
      </w:r>
      <w:r>
        <w:t xml:space="preserve">her </w:t>
      </w:r>
      <w:r w:rsidR="00E50084">
        <w:t xml:space="preserve">$14,447.65 medical </w:t>
      </w:r>
      <w:r>
        <w:t xml:space="preserve">bill. </w:t>
      </w:r>
      <w:r w:rsidR="00EB33F8">
        <w:t xml:space="preserve"> </w:t>
      </w:r>
      <w:r w:rsidR="00E50084">
        <w:t>(</w:t>
      </w:r>
      <w:r w:rsidR="00E50084">
        <w:rPr>
          <w:i/>
          <w:iCs/>
        </w:rPr>
        <w:t>Id.</w:t>
      </w:r>
      <w:r w:rsidR="00E50084">
        <w:t xml:space="preserve"> at p. 1383.)  Even so, </w:t>
      </w:r>
      <w:r>
        <w:t xml:space="preserve">the court found </w:t>
      </w:r>
      <w:r w:rsidR="00B57107">
        <w:t xml:space="preserve">that Hale had </w:t>
      </w:r>
      <w:r w:rsidR="00A6665F">
        <w:t>suffered an injury in fact</w:t>
      </w:r>
      <w:r w:rsidR="00B57107">
        <w:t xml:space="preserve">.  Notwithstanding </w:t>
      </w:r>
      <w:r>
        <w:t xml:space="preserve">the lack of </w:t>
      </w:r>
      <w:r w:rsidR="00AD4C98">
        <w:t xml:space="preserve">full </w:t>
      </w:r>
      <w:r>
        <w:t xml:space="preserve">payment, the plaintiff was </w:t>
      </w:r>
      <w:r w:rsidRPr="00143A86">
        <w:t>obligated</w:t>
      </w:r>
      <w:r>
        <w:rPr>
          <w:i/>
          <w:iCs/>
        </w:rPr>
        <w:t xml:space="preserve"> </w:t>
      </w:r>
      <w:r>
        <w:t>to pay the account balance:</w:t>
      </w:r>
      <w:r w:rsidR="00EB33F8">
        <w:t xml:space="preserve">  </w:t>
      </w:r>
      <w:r w:rsidR="00315A3B">
        <w:t>“</w:t>
      </w:r>
      <w:r w:rsidRPr="00D05D90">
        <w:t xml:space="preserve">Thus, she faces at least an </w:t>
      </w:r>
      <w:r w:rsidRPr="00E50084">
        <w:rPr>
          <w:i/>
          <w:iCs/>
        </w:rPr>
        <w:t>imminent</w:t>
      </w:r>
      <w:r w:rsidRPr="00D05D90">
        <w:t xml:space="preserve"> invasion or injury to a legally protected interest.</w:t>
      </w:r>
      <w:r w:rsidR="00217916">
        <w:t>”</w:t>
      </w:r>
      <w:r>
        <w:t xml:space="preserve"> </w:t>
      </w:r>
      <w:r w:rsidR="00202D29">
        <w:t xml:space="preserve"> </w:t>
      </w:r>
      <w:r w:rsidRPr="00D05D90">
        <w:t>(</w:t>
      </w:r>
      <w:r w:rsidR="00E50084">
        <w:rPr>
          <w:i/>
          <w:iCs/>
        </w:rPr>
        <w:t>Id.</w:t>
      </w:r>
      <w:r>
        <w:t xml:space="preserve"> at </w:t>
      </w:r>
      <w:r w:rsidRPr="00D05D90">
        <w:t>pp. 1383</w:t>
      </w:r>
      <w:r w:rsidR="00202D29">
        <w:t>-</w:t>
      </w:r>
      <w:r w:rsidRPr="00D05D90">
        <w:t>1384.)</w:t>
      </w:r>
      <w:r w:rsidR="00217916">
        <w:t xml:space="preserve">  </w:t>
      </w:r>
      <w:r w:rsidR="00BD753C">
        <w:t xml:space="preserve">That risk was </w:t>
      </w:r>
      <w:r w:rsidR="005673E9">
        <w:t xml:space="preserve">imminent because </w:t>
      </w:r>
      <w:r w:rsidR="00BD753C">
        <w:t xml:space="preserve">it was </w:t>
      </w:r>
      <w:r w:rsidR="005673E9">
        <w:t>“‘</w:t>
      </w:r>
      <w:r w:rsidRPr="00D05D90" w:rsidR="00217916">
        <w:t>ready to take place,</w:t>
      </w:r>
      <w:r w:rsidR="00217916">
        <w:t>’</w:t>
      </w:r>
      <w:r w:rsidRPr="00D05D90" w:rsidR="00217916">
        <w:t xml:space="preserve"> </w:t>
      </w:r>
      <w:r w:rsidR="00217916">
        <w:t>‘</w:t>
      </w:r>
      <w:r w:rsidRPr="00D05D90" w:rsidR="00217916">
        <w:t>hanging threateningly over one</w:t>
      </w:r>
      <w:r w:rsidR="00217916">
        <w:t>’</w:t>
      </w:r>
      <w:r w:rsidRPr="00D05D90" w:rsidR="00217916">
        <w:t>s head,</w:t>
      </w:r>
      <w:r w:rsidR="00217916">
        <w:t>’</w:t>
      </w:r>
      <w:r w:rsidRPr="00D05D90" w:rsidR="00217916">
        <w:t xml:space="preserve"> and </w:t>
      </w:r>
      <w:r w:rsidR="00217916">
        <w:t>‘</w:t>
      </w:r>
      <w:r w:rsidRPr="00D05D90" w:rsidR="00217916">
        <w:t>menacingly near</w:t>
      </w:r>
      <w:r w:rsidR="003D69E1">
        <w:t>.</w:t>
      </w:r>
      <w:r w:rsidR="00217916">
        <w:t>’”</w:t>
      </w:r>
      <w:r w:rsidRPr="00D05D90" w:rsidR="00217916">
        <w:t xml:space="preserve"> </w:t>
      </w:r>
      <w:r w:rsidR="00217916">
        <w:t xml:space="preserve"> </w:t>
      </w:r>
      <w:r w:rsidR="005673E9">
        <w:t>(</w:t>
      </w:r>
      <w:r w:rsidR="0080512D">
        <w:rPr>
          <w:i/>
          <w:iCs/>
        </w:rPr>
        <w:t xml:space="preserve">Id. </w:t>
      </w:r>
      <w:r w:rsidR="0080512D">
        <w:t>at p. 1384.</w:t>
      </w:r>
      <w:r w:rsidR="005673E9">
        <w:t>)</w:t>
      </w:r>
      <w:r w:rsidR="00FD2ECF">
        <w:t xml:space="preserve">  The </w:t>
      </w:r>
      <w:r w:rsidR="009A2CF1">
        <w:t xml:space="preserve">obligation to pay and the existence of </w:t>
      </w:r>
      <w:r w:rsidR="0008540C">
        <w:t xml:space="preserve">a </w:t>
      </w:r>
      <w:r w:rsidR="009A2CF1">
        <w:t xml:space="preserve">legal threat </w:t>
      </w:r>
      <w:r w:rsidR="0009019F">
        <w:t xml:space="preserve">were </w:t>
      </w:r>
      <w:r w:rsidR="001E3C1D">
        <w:t>sufficient to confer standing on the plaintiff</w:t>
      </w:r>
      <w:r w:rsidR="00A6665F">
        <w:t xml:space="preserve">. </w:t>
      </w:r>
      <w:r w:rsidR="00B72084">
        <w:t xml:space="preserve"> </w:t>
      </w:r>
      <w:r w:rsidR="00060419">
        <w:t>(</w:t>
      </w:r>
      <w:r w:rsidR="00060419">
        <w:rPr>
          <w:i/>
          <w:iCs/>
        </w:rPr>
        <w:t>Ibid.</w:t>
      </w:r>
      <w:r w:rsidR="00060419">
        <w:t>)</w:t>
      </w:r>
    </w:p>
    <w:p w:rsidR="00535D72" w:rsidP="00F96D49" w14:paraId="334C516F" w14:textId="77777777">
      <w:pPr>
        <w:ind w:firstLine="720"/>
      </w:pPr>
      <w:r>
        <w:t>Other courts have similarly found that plaintiff</w:t>
      </w:r>
      <w:r w:rsidR="009446FB">
        <w:t>s</w:t>
      </w:r>
      <w:r>
        <w:t xml:space="preserve"> </w:t>
      </w:r>
      <w:r w:rsidR="009446FB">
        <w:t>ha</w:t>
      </w:r>
      <w:r w:rsidR="005A6231">
        <w:t>ve</w:t>
      </w:r>
      <w:r w:rsidR="009446FB">
        <w:t xml:space="preserve"> </w:t>
      </w:r>
      <w:r>
        <w:t>suffered an injury in fact for purposes of UCL standing when, even without actual expenditure of money</w:t>
      </w:r>
      <w:r w:rsidR="0075619F">
        <w:t xml:space="preserve"> or loss of tangible property</w:t>
      </w:r>
      <w:r>
        <w:t xml:space="preserve">, </w:t>
      </w:r>
      <w:r w:rsidR="001A7A35">
        <w:t xml:space="preserve">they </w:t>
      </w:r>
      <w:r>
        <w:t xml:space="preserve">face </w:t>
      </w:r>
      <w:r w:rsidR="00B15332">
        <w:t xml:space="preserve">imminent </w:t>
      </w:r>
      <w:r>
        <w:t xml:space="preserve">financial </w:t>
      </w:r>
      <w:r w:rsidR="00066742">
        <w:t xml:space="preserve">or </w:t>
      </w:r>
      <w:r>
        <w:t>legal peril</w:t>
      </w:r>
      <w:r w:rsidR="00A4482B">
        <w:t>s</w:t>
      </w:r>
      <w:r>
        <w:t xml:space="preserve">. </w:t>
      </w:r>
      <w:r w:rsidR="00A06AC5">
        <w:t xml:space="preserve"> </w:t>
      </w:r>
      <w:r>
        <w:t xml:space="preserve">(See </w:t>
      </w:r>
      <w:r w:rsidRPr="00091517">
        <w:rPr>
          <w:i/>
          <w:iCs/>
        </w:rPr>
        <w:t>Rubio v. Capital One Bank</w:t>
      </w:r>
      <w:r w:rsidRPr="00C03F2C">
        <w:t xml:space="preserve"> (</w:t>
      </w:r>
      <w:r>
        <w:t>9</w:t>
      </w:r>
      <w:r w:rsidRPr="00721FDF">
        <w:t>th</w:t>
      </w:r>
      <w:r>
        <w:t xml:space="preserve"> Cir. 2010) 613 F.3d 1195, 1204 [plaintiff adequately alleges standing when credit card company gave choice to either pay off balance and cancel account or accept a fraudulently imposed higher interest rate]; </w:t>
      </w:r>
      <w:r w:rsidRPr="00091517">
        <w:rPr>
          <w:i/>
          <w:iCs/>
        </w:rPr>
        <w:t>Rex v. Chase Home Finance LLC</w:t>
      </w:r>
      <w:r>
        <w:t xml:space="preserve"> (</w:t>
      </w:r>
      <w:r w:rsidR="00637B88">
        <w:t xml:space="preserve">C.D.Cal. </w:t>
      </w:r>
      <w:r>
        <w:t xml:space="preserve">2012) 905 F.Supp.2d 1111, 1147 [standing </w:t>
      </w:r>
      <w:r w:rsidR="0064111C">
        <w:t>adequately alleged</w:t>
      </w:r>
      <w:r>
        <w:t xml:space="preserve"> where defendants damaged </w:t>
      </w:r>
      <w:r w:rsidR="0064111C">
        <w:t xml:space="preserve">plaintiff’s </w:t>
      </w:r>
      <w:r>
        <w:t xml:space="preserve">credit by reporting false information to credit reporting bureaus]; </w:t>
      </w:r>
      <w:r w:rsidRPr="00693086">
        <w:rPr>
          <w:i/>
          <w:iCs/>
        </w:rPr>
        <w:t>Lane v. Wells Fargo Bank, N.A</w:t>
      </w:r>
      <w:r>
        <w:t>. (N.D.Cal. June 21, 2013, No. C 12-04026 WHA) 2013 U.S.Dist.</w:t>
      </w:r>
      <w:r w:rsidR="00637B88">
        <w:t xml:space="preserve"> </w:t>
      </w:r>
      <w:r>
        <w:t>L</w:t>
      </w:r>
      <w:r w:rsidR="00637B88">
        <w:t>exis</w:t>
      </w:r>
      <w:r>
        <w:t xml:space="preserve"> 87669, </w:t>
      </w:r>
      <w:r w:rsidR="00F56312">
        <w:t>pp.</w:t>
      </w:r>
      <w:r>
        <w:t xml:space="preserve"> *31</w:t>
      </w:r>
      <w:r w:rsidR="00202D29">
        <w:t>-</w:t>
      </w:r>
      <w:r>
        <w:t xml:space="preserve">32 [borrowers who had not yet paid allegedly improper expense charged by the </w:t>
      </w:r>
      <w:r w:rsidR="0064111C">
        <w:t>defendant</w:t>
      </w:r>
      <w:r>
        <w:t xml:space="preserve"> had standing].</w:t>
      </w:r>
      <w:r w:rsidR="00EB33F8">
        <w:t>)</w:t>
      </w:r>
    </w:p>
    <w:p w:rsidR="007461D9" w:rsidP="006B1691" w14:paraId="610C9765" w14:textId="2A05C47B">
      <w:pPr>
        <w:ind w:firstLine="720"/>
      </w:pPr>
      <w:r>
        <w:t xml:space="preserve">In the case at hand, </w:t>
      </w:r>
      <w:r w:rsidR="005D0034">
        <w:t xml:space="preserve">the trial court </w:t>
      </w:r>
      <w:r w:rsidR="00ED6215">
        <w:t xml:space="preserve">ruled </w:t>
      </w:r>
      <w:r w:rsidR="005D0034">
        <w:t xml:space="preserve">that </w:t>
      </w:r>
      <w:r w:rsidR="00721FDF">
        <w:t xml:space="preserve">the HOME </w:t>
      </w:r>
      <w:r w:rsidR="002B16EC">
        <w:t xml:space="preserve">plaintiffs lacked standing under the UCL because they had </w:t>
      </w:r>
      <w:r w:rsidR="005D0034">
        <w:t xml:space="preserve">remained in possession of their properties </w:t>
      </w:r>
      <w:r w:rsidR="00ED6215">
        <w:t xml:space="preserve">and did not pay rent for more than 30 days after FPI served </w:t>
      </w:r>
      <w:r w:rsidR="00471D1E">
        <w:t xml:space="preserve">them with </w:t>
      </w:r>
      <w:r w:rsidR="00721FDF">
        <w:t xml:space="preserve">termination </w:t>
      </w:r>
      <w:r w:rsidR="00ED6215">
        <w:t>notice</w:t>
      </w:r>
      <w:r w:rsidR="00721FDF">
        <w:t>s</w:t>
      </w:r>
      <w:r w:rsidR="00ED6215">
        <w:t xml:space="preserve">.  </w:t>
      </w:r>
      <w:r w:rsidR="00723E30">
        <w:t>A</w:t>
      </w:r>
      <w:r w:rsidR="00CC17DE">
        <w:t xml:space="preserve">ccording to the </w:t>
      </w:r>
      <w:r w:rsidRPr="00716876" w:rsidR="00CC17DE">
        <w:t xml:space="preserve">court, </w:t>
      </w:r>
      <w:r w:rsidR="005225D6">
        <w:t xml:space="preserve">the HOME </w:t>
      </w:r>
      <w:r w:rsidRPr="00716876" w:rsidR="00524E61">
        <w:t xml:space="preserve">plaintiffs </w:t>
      </w:r>
      <w:r w:rsidRPr="00716876" w:rsidR="00351B68">
        <w:t xml:space="preserve">did not </w:t>
      </w:r>
      <w:r w:rsidRPr="00716876" w:rsidR="003F315D">
        <w:t>change position “in any way cognizable under the UCL as a result of receiving only 3-days’ notice</w:t>
      </w:r>
      <w:r w:rsidRPr="00716876" w:rsidR="00DC398B">
        <w:t>” and “the only loss of money arguably involved is defendant’s lost rental income f</w:t>
      </w:r>
      <w:r w:rsidRPr="00716876" w:rsidR="00716876">
        <w:t>ro</w:t>
      </w:r>
      <w:r w:rsidRPr="00716876" w:rsidR="00DC398B">
        <w:t>m the various months of delinquent payment</w:t>
      </w:r>
      <w:r w:rsidRPr="00716876" w:rsidR="00721FDF">
        <w:t>.</w:t>
      </w:r>
      <w:r w:rsidRPr="00716876" w:rsidR="00DC398B">
        <w:t>”</w:t>
      </w:r>
      <w:r w:rsidRPr="00716876" w:rsidR="00E31CD7">
        <w:t xml:space="preserve"> </w:t>
      </w:r>
      <w:r w:rsidRPr="00716876" w:rsidR="00825248">
        <w:t xml:space="preserve"> </w:t>
      </w:r>
      <w:r w:rsidRPr="00716876" w:rsidR="007F0B2C">
        <w:t>FPI makes a similar argument on appeal</w:t>
      </w:r>
      <w:r w:rsidR="00C37C6F">
        <w:t xml:space="preserve">. </w:t>
      </w:r>
      <w:r w:rsidR="00995C87">
        <w:t xml:space="preserve"> </w:t>
      </w:r>
      <w:r w:rsidR="00752AA8">
        <w:t xml:space="preserve">This contention fails to account </w:t>
      </w:r>
      <w:r w:rsidR="00995C87">
        <w:t xml:space="preserve">for </w:t>
      </w:r>
      <w:r w:rsidR="00752AA8">
        <w:t>the other injuries suffered by the HOME plaintiffs</w:t>
      </w:r>
      <w:r w:rsidR="00995C87">
        <w:t xml:space="preserve"> when they lost </w:t>
      </w:r>
      <w:r w:rsidR="009D31B5">
        <w:t xml:space="preserve">property rights </w:t>
      </w:r>
      <w:r w:rsidR="00692A4D">
        <w:t xml:space="preserve">because of </w:t>
      </w:r>
      <w:r w:rsidR="00D3371F">
        <w:t xml:space="preserve">FPI’s </w:t>
      </w:r>
      <w:r w:rsidR="00692A4D">
        <w:t>premature termination notice</w:t>
      </w:r>
      <w:r w:rsidR="00D3371F">
        <w:t>s</w:t>
      </w:r>
      <w:r w:rsidR="00692A4D">
        <w:t xml:space="preserve">. </w:t>
      </w:r>
      <w:r w:rsidR="006B1691">
        <w:t xml:space="preserve"> </w:t>
      </w:r>
      <w:r w:rsidR="005C517E">
        <w:t xml:space="preserve">Even while they temporarily remained in possession of their properties, the HOME plaintiffs were transformed into holdover tenants and they faced imminent eviction.  </w:t>
      </w:r>
      <w:r w:rsidR="00120263">
        <w:t xml:space="preserve">The fact that </w:t>
      </w:r>
      <w:r w:rsidR="00721FDF">
        <w:t xml:space="preserve">the HOME </w:t>
      </w:r>
      <w:r w:rsidR="00120263">
        <w:t xml:space="preserve">plaintiffs were able to stay in their apartments for some time </w:t>
      </w:r>
      <w:r w:rsidR="00CD7E29">
        <w:t xml:space="preserve">did not erase </w:t>
      </w:r>
      <w:r w:rsidR="009D31B5">
        <w:t xml:space="preserve">these </w:t>
      </w:r>
      <w:r w:rsidR="00CD7E29">
        <w:t>injuries</w:t>
      </w:r>
      <w:r w:rsidR="00F17ABB">
        <w:t>;</w:t>
      </w:r>
      <w:r w:rsidR="00CD7E29">
        <w:t xml:space="preserve"> it merely mitigated them.  </w:t>
      </w:r>
      <w:r w:rsidR="003E1A9A">
        <w:t>A plaintiff’s ability to mitigate losses does not deprive the plaintiff of standing.  (</w:t>
      </w:r>
      <w:r w:rsidR="003E1A9A">
        <w:rPr>
          <w:i/>
          <w:iCs/>
        </w:rPr>
        <w:t>Clayworth</w:t>
      </w:r>
      <w:r w:rsidRPr="00721FDF" w:rsidR="003E1A9A">
        <w:t>,</w:t>
      </w:r>
      <w:r w:rsidR="003E1A9A">
        <w:rPr>
          <w:i/>
          <w:iCs/>
        </w:rPr>
        <w:t xml:space="preserve"> supra</w:t>
      </w:r>
      <w:r w:rsidRPr="00721FDF" w:rsidR="003E1A9A">
        <w:t>,</w:t>
      </w:r>
      <w:r w:rsidR="003E1A9A">
        <w:rPr>
          <w:i/>
          <w:iCs/>
        </w:rPr>
        <w:t xml:space="preserve"> </w:t>
      </w:r>
      <w:r w:rsidRPr="007F3A4C" w:rsidR="003E1A9A">
        <w:t>49 Ca</w:t>
      </w:r>
      <w:r w:rsidRPr="00C03F2C" w:rsidR="003E1A9A">
        <w:t>l.</w:t>
      </w:r>
      <w:r w:rsidRPr="007F3A4C" w:rsidR="003E1A9A">
        <w:t>4</w:t>
      </w:r>
      <w:r w:rsidRPr="00721FDF" w:rsidR="003E1A9A">
        <w:t>th</w:t>
      </w:r>
      <w:r w:rsidRPr="007F3A4C" w:rsidR="003E1A9A">
        <w:t xml:space="preserve"> </w:t>
      </w:r>
      <w:r w:rsidR="003E1A9A">
        <w:t>at p. 789</w:t>
      </w:r>
      <w:r w:rsidR="0066468F">
        <w:t>.</w:t>
      </w:r>
      <w:r w:rsidR="003E1A9A">
        <w:t xml:space="preserve">)  </w:t>
      </w:r>
    </w:p>
    <w:p w:rsidR="0011136A" w:rsidP="002B318A" w14:paraId="3B18F700" w14:textId="478DAF46">
      <w:pPr>
        <w:ind w:firstLine="720"/>
      </w:pPr>
      <w:r>
        <w:t xml:space="preserve">Nor is it dispositive that </w:t>
      </w:r>
      <w:r w:rsidR="00721FDF">
        <w:t xml:space="preserve">the HOME </w:t>
      </w:r>
      <w:r w:rsidR="00977778">
        <w:t xml:space="preserve">plaintiffs </w:t>
      </w:r>
      <w:r w:rsidR="00A03897">
        <w:t>were behind on their rent</w:t>
      </w:r>
      <w:r w:rsidR="00C71E7D">
        <w:t xml:space="preserve">.  </w:t>
      </w:r>
      <w:r w:rsidR="00D72BE6">
        <w:t xml:space="preserve">To be sure, </w:t>
      </w:r>
      <w:r w:rsidR="00CE3AB6">
        <w:t xml:space="preserve">rent </w:t>
      </w:r>
      <w:r w:rsidR="00253EEB">
        <w:t xml:space="preserve">payments </w:t>
      </w:r>
      <w:r w:rsidR="00CE3AB6">
        <w:t xml:space="preserve">could </w:t>
      </w:r>
      <w:r w:rsidR="00253EEB">
        <w:t xml:space="preserve">be </w:t>
      </w:r>
      <w:r w:rsidR="00415ABC">
        <w:t xml:space="preserve">one </w:t>
      </w:r>
      <w:r w:rsidR="00253EEB">
        <w:t xml:space="preserve">measure of </w:t>
      </w:r>
      <w:r w:rsidR="005B7E88">
        <w:t xml:space="preserve">economic injury, but failure to make such payments does not prove an absence of </w:t>
      </w:r>
      <w:r w:rsidR="00A9308D">
        <w:t>injury</w:t>
      </w:r>
      <w:r w:rsidR="005B7E88">
        <w:t xml:space="preserve">.  </w:t>
      </w:r>
      <w:r w:rsidR="00E87E08">
        <w:t xml:space="preserve">The plaintiffs in </w:t>
      </w:r>
      <w:r w:rsidRPr="009E73F3" w:rsidR="00535D72">
        <w:rPr>
          <w:i/>
        </w:rPr>
        <w:t>Sarun</w:t>
      </w:r>
      <w:r w:rsidR="00535D72">
        <w:t xml:space="preserve"> and </w:t>
      </w:r>
      <w:r w:rsidRPr="009E73F3" w:rsidR="00535D72">
        <w:rPr>
          <w:i/>
        </w:rPr>
        <w:t>Hale</w:t>
      </w:r>
      <w:r w:rsidR="00535D72">
        <w:t xml:space="preserve"> </w:t>
      </w:r>
      <w:r w:rsidR="00B27B20">
        <w:t xml:space="preserve">suffered an injury in fact even though they </w:t>
      </w:r>
      <w:r w:rsidR="00535D72">
        <w:t>did not pay the amount of the</w:t>
      </w:r>
      <w:r w:rsidR="00FB5AE5">
        <w:t>ir overcharged medical</w:t>
      </w:r>
      <w:r w:rsidR="00535D72">
        <w:t xml:space="preserve"> bill</w:t>
      </w:r>
      <w:r w:rsidR="00FB5AE5">
        <w:t>s</w:t>
      </w:r>
      <w:r w:rsidR="00535D72">
        <w:t xml:space="preserve">, </w:t>
      </w:r>
      <w:r w:rsidR="009C6143">
        <w:t xml:space="preserve">the pharmacies in </w:t>
      </w:r>
      <w:r w:rsidR="009C6143">
        <w:rPr>
          <w:i/>
          <w:iCs/>
        </w:rPr>
        <w:t>Clayworth</w:t>
      </w:r>
      <w:r w:rsidR="009C6143">
        <w:t xml:space="preserve"> </w:t>
      </w:r>
      <w:r w:rsidR="00B27B20">
        <w:t xml:space="preserve">suffered an injury in fact even though they </w:t>
      </w:r>
      <w:r w:rsidR="009C6143">
        <w:t>passed on any potential loss</w:t>
      </w:r>
      <w:r w:rsidR="00A73509">
        <w:t xml:space="preserve"> to their customers</w:t>
      </w:r>
      <w:r w:rsidR="00106186">
        <w:t>,</w:t>
      </w:r>
      <w:r w:rsidR="00982376">
        <w:t xml:space="preserve"> </w:t>
      </w:r>
      <w:r w:rsidR="00535D72">
        <w:t xml:space="preserve">and </w:t>
      </w:r>
      <w:r w:rsidR="007749C7">
        <w:t>the HOME p</w:t>
      </w:r>
      <w:r w:rsidR="00535D72">
        <w:t xml:space="preserve">laintiffs </w:t>
      </w:r>
      <w:r w:rsidR="00B27B20">
        <w:t xml:space="preserve">suffered an injury in fact even though they </w:t>
      </w:r>
      <w:r w:rsidR="00535D72">
        <w:t xml:space="preserve">did not </w:t>
      </w:r>
      <w:r w:rsidR="009C6143">
        <w:t>pay the demanded rent</w:t>
      </w:r>
      <w:r w:rsidR="00535D72">
        <w:t>.</w:t>
      </w:r>
      <w:r w:rsidR="007022E8">
        <w:t xml:space="preserve">  </w:t>
      </w:r>
      <w:r w:rsidR="00B27B20">
        <w:t>T</w:t>
      </w:r>
      <w:r w:rsidR="007749C7">
        <w:t>he HOME p</w:t>
      </w:r>
      <w:r w:rsidR="00535D72">
        <w:t>laintiffs</w:t>
      </w:r>
      <w:r w:rsidR="00EB33F8">
        <w:t>—l</w:t>
      </w:r>
      <w:r w:rsidR="00535D72">
        <w:t>ike th</w:t>
      </w:r>
      <w:r w:rsidR="00EB33F8">
        <w:t>eir counterparts</w:t>
      </w:r>
      <w:r w:rsidR="00535D72">
        <w:t xml:space="preserve"> in</w:t>
      </w:r>
      <w:r w:rsidR="007022E8">
        <w:t xml:space="preserve"> these cases</w:t>
      </w:r>
      <w:r w:rsidR="00EB33F8">
        <w:t>—</w:t>
      </w:r>
      <w:r w:rsidR="00535D72">
        <w:t xml:space="preserve">were subjected to a </w:t>
      </w:r>
      <w:r w:rsidR="007022E8">
        <w:t>“</w:t>
      </w:r>
      <w:r w:rsidRPr="00285196" w:rsidR="007022E8">
        <w:t>tangible burden</w:t>
      </w:r>
      <w:r w:rsidR="007022E8">
        <w:t xml:space="preserve">” </w:t>
      </w:r>
      <w:r w:rsidRPr="009960B3" w:rsidR="00535D72">
        <w:t>(</w:t>
      </w:r>
      <w:r w:rsidRPr="007022E8" w:rsidR="007022E8">
        <w:rPr>
          <w:i/>
          <w:iCs/>
        </w:rPr>
        <w:t>Sarun</w:t>
      </w:r>
      <w:r w:rsidR="007022E8">
        <w:t>,</w:t>
      </w:r>
      <w:r w:rsidRPr="007022E8" w:rsidR="007022E8">
        <w:t xml:space="preserve"> </w:t>
      </w:r>
      <w:r w:rsidR="007022E8">
        <w:rPr>
          <w:i/>
          <w:iCs/>
        </w:rPr>
        <w:t>supra</w:t>
      </w:r>
      <w:r w:rsidR="007022E8">
        <w:t>, 2</w:t>
      </w:r>
      <w:r w:rsidRPr="007022E8" w:rsidR="007022E8">
        <w:t>32 Cal.Ap</w:t>
      </w:r>
      <w:r w:rsidRPr="00C03F2C" w:rsidR="007022E8">
        <w:t>p.</w:t>
      </w:r>
      <w:r w:rsidRPr="007022E8" w:rsidR="007022E8">
        <w:t>4</w:t>
      </w:r>
      <w:r w:rsidRPr="00721FDF" w:rsidR="007022E8">
        <w:t>th</w:t>
      </w:r>
      <w:r w:rsidRPr="007022E8" w:rsidR="007022E8">
        <w:t xml:space="preserve"> </w:t>
      </w:r>
      <w:r w:rsidR="007022E8">
        <w:t xml:space="preserve">at </w:t>
      </w:r>
      <w:r w:rsidR="00716876">
        <w:t xml:space="preserve">p. </w:t>
      </w:r>
      <w:r w:rsidRPr="007022E8" w:rsidR="007022E8">
        <w:t>1169</w:t>
      </w:r>
      <w:r w:rsidR="00535D72">
        <w:t xml:space="preserve">) and </w:t>
      </w:r>
      <w:r w:rsidRPr="007C543A" w:rsidR="00535D72">
        <w:t>face</w:t>
      </w:r>
      <w:r w:rsidR="00535D72">
        <w:t xml:space="preserve">d </w:t>
      </w:r>
      <w:r w:rsidR="00315A3B">
        <w:t>“</w:t>
      </w:r>
      <w:r w:rsidRPr="007C543A" w:rsidR="00535D72">
        <w:t xml:space="preserve">an </w:t>
      </w:r>
      <w:r w:rsidRPr="002528AD" w:rsidR="00535D72">
        <w:rPr>
          <w:i/>
          <w:iCs/>
        </w:rPr>
        <w:t>imminent</w:t>
      </w:r>
      <w:r w:rsidRPr="007C543A" w:rsidR="00535D72">
        <w:t xml:space="preserve"> invasion or injury to a legally protected interest</w:t>
      </w:r>
      <w:r w:rsidR="00315A3B">
        <w:t>”</w:t>
      </w:r>
      <w:r w:rsidR="00535D72">
        <w:t xml:space="preserve"> </w:t>
      </w:r>
      <w:r w:rsidRPr="007C543A" w:rsidR="00535D72">
        <w:t>(</w:t>
      </w:r>
      <w:r w:rsidRPr="00E127B3" w:rsidR="00535D72">
        <w:rPr>
          <w:i/>
          <w:iCs/>
        </w:rPr>
        <w:t>Hale</w:t>
      </w:r>
      <w:r w:rsidRPr="007C543A" w:rsidR="00535D72">
        <w:t xml:space="preserve">, </w:t>
      </w:r>
      <w:r w:rsidRPr="00EB33F8" w:rsidR="00EB33F8">
        <w:rPr>
          <w:i/>
          <w:iCs/>
        </w:rPr>
        <w:t>supra</w:t>
      </w:r>
      <w:r w:rsidR="00EB33F8">
        <w:t xml:space="preserve">, </w:t>
      </w:r>
      <w:r w:rsidRPr="00EB33F8" w:rsidR="00535D72">
        <w:t>183</w:t>
      </w:r>
      <w:r w:rsidR="00C06399">
        <w:t> </w:t>
      </w:r>
      <w:r w:rsidRPr="007C543A" w:rsidR="00535D72">
        <w:t>Cal.Ap</w:t>
      </w:r>
      <w:r w:rsidRPr="00C03F2C" w:rsidR="00535D72">
        <w:t>p.</w:t>
      </w:r>
      <w:r w:rsidRPr="007C543A" w:rsidR="00535D72">
        <w:t>4</w:t>
      </w:r>
      <w:r w:rsidRPr="00721FDF" w:rsidR="00535D72">
        <w:t>th</w:t>
      </w:r>
      <w:r w:rsidRPr="007C543A" w:rsidR="00535D72">
        <w:t xml:space="preserve"> at pp. 1383</w:t>
      </w:r>
      <w:r w:rsidR="002D4CE5">
        <w:t>-</w:t>
      </w:r>
      <w:r w:rsidRPr="007C543A" w:rsidR="00535D72">
        <w:t>1384)</w:t>
      </w:r>
      <w:r w:rsidR="000C55E3">
        <w:t xml:space="preserve"> sufficient to constitute an injury in fact</w:t>
      </w:r>
      <w:r w:rsidR="00EB33F8">
        <w:t>.</w:t>
      </w:r>
      <w:r w:rsidR="00535D72">
        <w:t xml:space="preserve">  </w:t>
      </w:r>
      <w:r w:rsidR="000C55E3">
        <w:t xml:space="preserve">The HOME plaintiffs’ </w:t>
      </w:r>
      <w:r w:rsidR="000F6CCD">
        <w:t>“</w:t>
      </w:r>
      <w:r w:rsidR="004F2A77">
        <w:t>burden</w:t>
      </w:r>
      <w:r w:rsidR="000F6CCD">
        <w:t>”</w:t>
      </w:r>
      <w:r w:rsidR="004F2A77">
        <w:t xml:space="preserve"> was to </w:t>
      </w:r>
      <w:r w:rsidR="00824AAC">
        <w:t xml:space="preserve">their </w:t>
      </w:r>
      <w:r w:rsidR="004F2A77">
        <w:t xml:space="preserve">property rights, and </w:t>
      </w:r>
      <w:r w:rsidR="00D77766">
        <w:t>the “</w:t>
      </w:r>
      <w:r w:rsidR="006E7BF2">
        <w:t xml:space="preserve">imminent </w:t>
      </w:r>
      <w:r w:rsidR="00D77766">
        <w:t xml:space="preserve">invasion or </w:t>
      </w:r>
      <w:r w:rsidR="006E7BF2">
        <w:t>injury</w:t>
      </w:r>
      <w:r w:rsidR="00D77766">
        <w:t xml:space="preserve">” they faced was the result of </w:t>
      </w:r>
      <w:r w:rsidR="006E7BF2">
        <w:t xml:space="preserve">being improperly </w:t>
      </w:r>
      <w:r w:rsidR="00E67545">
        <w:t xml:space="preserve">transformed into </w:t>
      </w:r>
      <w:r w:rsidR="006E7BF2">
        <w:t>holdover tenants.</w:t>
      </w:r>
      <w:r w:rsidR="00936BA3">
        <w:t xml:space="preserve">  </w:t>
      </w:r>
      <w:r w:rsidR="002E7F40">
        <w:t>T</w:t>
      </w:r>
      <w:r w:rsidR="00936BA3">
        <w:t xml:space="preserve">hey </w:t>
      </w:r>
      <w:r w:rsidR="00210CEC">
        <w:t xml:space="preserve">lost </w:t>
      </w:r>
      <w:r w:rsidR="00FB5AE5">
        <w:t xml:space="preserve">full </w:t>
      </w:r>
      <w:r w:rsidR="00B2659B">
        <w:t xml:space="preserve">use and enjoyment of </w:t>
      </w:r>
      <w:r w:rsidR="00210CEC">
        <w:t xml:space="preserve">their </w:t>
      </w:r>
      <w:r w:rsidR="00B2659B">
        <w:t>propert</w:t>
      </w:r>
      <w:r w:rsidR="00210CEC">
        <w:t>ies</w:t>
      </w:r>
      <w:r w:rsidR="00FB5AE5">
        <w:t>.  They had to live</w:t>
      </w:r>
      <w:r w:rsidR="00535D72">
        <w:t xml:space="preserve"> </w:t>
      </w:r>
      <w:r w:rsidR="00FB5AE5">
        <w:t>in</w:t>
      </w:r>
      <w:r w:rsidR="00535D72">
        <w:t xml:space="preserve"> their apartments</w:t>
      </w:r>
      <w:r w:rsidR="00B2659B">
        <w:t xml:space="preserve"> under</w:t>
      </w:r>
      <w:r w:rsidR="00BC11C5">
        <w:t xml:space="preserve"> </w:t>
      </w:r>
      <w:r w:rsidR="0085093B">
        <w:t xml:space="preserve">risk </w:t>
      </w:r>
      <w:r w:rsidR="00BC731F">
        <w:t xml:space="preserve">of financial liability </w:t>
      </w:r>
      <w:r w:rsidR="000E4DBA">
        <w:t>for damage</w:t>
      </w:r>
      <w:r w:rsidR="00C868C8">
        <w:t>s</w:t>
      </w:r>
      <w:r w:rsidR="00CA5DCC">
        <w:t xml:space="preserve"> in addition to rent</w:t>
      </w:r>
      <w:r w:rsidR="008B6C7F">
        <w:t>.  And they faced an immediate</w:t>
      </w:r>
      <w:r w:rsidR="00C868C8">
        <w:t xml:space="preserve"> </w:t>
      </w:r>
      <w:r w:rsidR="008B6C7F">
        <w:t xml:space="preserve">threat of </w:t>
      </w:r>
      <w:r w:rsidR="00535D72">
        <w:t xml:space="preserve">eviction </w:t>
      </w:r>
      <w:r w:rsidR="00BC731F">
        <w:t>and all the</w:t>
      </w:r>
      <w:r w:rsidR="00535D72">
        <w:t xml:space="preserve"> collateral consequences that </w:t>
      </w:r>
      <w:r w:rsidR="00521BDB">
        <w:t xml:space="preserve">an eviction </w:t>
      </w:r>
      <w:r w:rsidR="00535D72">
        <w:t xml:space="preserve">can </w:t>
      </w:r>
      <w:r w:rsidRPr="00716876" w:rsidR="00535D72">
        <w:t>have for future rental opportunities.</w:t>
      </w:r>
      <w:r w:rsidRPr="00716876" w:rsidR="00BC731F">
        <w:t xml:space="preserve">  We </w:t>
      </w:r>
      <w:r w:rsidR="00A672B7">
        <w:t xml:space="preserve">hold </w:t>
      </w:r>
      <w:r w:rsidRPr="00716876" w:rsidR="00BC731F">
        <w:t>this surpasses the “identifiable trifle” needed to show injury in fact for UCL standing.</w:t>
      </w:r>
      <w:r w:rsidRPr="00716876" w:rsidR="00721FDF">
        <w:t xml:space="preserve"> </w:t>
      </w:r>
      <w:r w:rsidRPr="00716876" w:rsidR="006657BD">
        <w:t xml:space="preserve"> </w:t>
      </w:r>
      <w:r w:rsidRPr="00716876">
        <w:t>(</w:t>
      </w:r>
      <w:r w:rsidR="004D2E8C">
        <w:t>S</w:t>
      </w:r>
      <w:r w:rsidR="00A20ECA">
        <w:t xml:space="preserve">ee </w:t>
      </w:r>
      <w:r w:rsidRPr="00716876">
        <w:rPr>
          <w:i/>
          <w:iCs/>
        </w:rPr>
        <w:t>Sarun</w:t>
      </w:r>
      <w:r w:rsidRPr="00716876">
        <w:t>, at p.</w:t>
      </w:r>
      <w:r w:rsidR="002D4CE5">
        <w:t> </w:t>
      </w:r>
      <w:r w:rsidRPr="00716876">
        <w:t xml:space="preserve">1167; </w:t>
      </w:r>
      <w:r w:rsidRPr="00716876">
        <w:rPr>
          <w:i/>
          <w:iCs/>
        </w:rPr>
        <w:t>Kwikset</w:t>
      </w:r>
      <w:r w:rsidRPr="00716876">
        <w:t xml:space="preserve">, </w:t>
      </w:r>
      <w:r w:rsidRPr="00716876">
        <w:rPr>
          <w:i/>
          <w:iCs/>
        </w:rPr>
        <w:t>supra</w:t>
      </w:r>
      <w:r w:rsidRPr="00716876">
        <w:t>, 51 Ca</w:t>
      </w:r>
      <w:r w:rsidRPr="00C03F2C">
        <w:t>l.</w:t>
      </w:r>
      <w:r w:rsidRPr="00716876">
        <w:t>4th at p</w:t>
      </w:r>
      <w:r w:rsidRPr="00716876" w:rsidR="00716876">
        <w:t>p</w:t>
      </w:r>
      <w:r w:rsidRPr="00716876">
        <w:t xml:space="preserve">. </w:t>
      </w:r>
      <w:r w:rsidRPr="00716876" w:rsidR="00716876">
        <w:t>324</w:t>
      </w:r>
      <w:r w:rsidR="002D4CE5">
        <w:t>-</w:t>
      </w:r>
      <w:r w:rsidRPr="00716876">
        <w:t>325</w:t>
      </w:r>
      <w:r w:rsidRPr="00716876" w:rsidR="00716876">
        <w:t xml:space="preserve"> &amp;</w:t>
      </w:r>
      <w:r w:rsidRPr="00716876">
        <w:t xml:space="preserve"> fn. 7.)</w:t>
      </w:r>
    </w:p>
    <w:p w:rsidR="00535D72" w:rsidP="00C130D0" w14:paraId="47C897C3" w14:textId="7D85760A">
      <w:pPr>
        <w:ind w:firstLine="720"/>
      </w:pPr>
      <w:r w:rsidRPr="003F03E1">
        <w:t xml:space="preserve">FPI </w:t>
      </w:r>
      <w:r w:rsidR="00AE6D44">
        <w:t xml:space="preserve">asserts </w:t>
      </w:r>
      <w:r w:rsidRPr="003F03E1">
        <w:t xml:space="preserve">that the HOME plaintiffs </w:t>
      </w:r>
      <w:r w:rsidR="00AE6D44">
        <w:t>were not injured by its actions because the</w:t>
      </w:r>
      <w:r w:rsidR="00A73DD7">
        <w:t xml:space="preserve"> plaintiffs </w:t>
      </w:r>
      <w:r w:rsidR="00AE6D44">
        <w:t xml:space="preserve">would inevitably be evicted for nonpayment of rent </w:t>
      </w:r>
      <w:r w:rsidRPr="003F03E1">
        <w:t>regardless of the amount of notice given.</w:t>
      </w:r>
      <w:r w:rsidR="00B702E8">
        <w:t xml:space="preserve"> </w:t>
      </w:r>
      <w:r w:rsidR="00BC731F">
        <w:t xml:space="preserve"> FPI</w:t>
      </w:r>
      <w:r w:rsidR="0036430E">
        <w:t xml:space="preserve"> cites</w:t>
      </w:r>
      <w:r w:rsidR="001E3E0D">
        <w:t xml:space="preserve"> cases holding that a </w:t>
      </w:r>
      <w:r w:rsidR="009E5D06">
        <w:t xml:space="preserve">plaintiff cannot sue under the UCL if they did not suffer </w:t>
      </w:r>
      <w:r w:rsidR="006230E0">
        <w:t>injur</w:t>
      </w:r>
      <w:r w:rsidR="00F57A06">
        <w:t>y</w:t>
      </w:r>
      <w:r w:rsidR="006230E0">
        <w:t xml:space="preserve">, or if </w:t>
      </w:r>
      <w:r w:rsidR="00F57A06">
        <w:t>the</w:t>
      </w:r>
      <w:r w:rsidR="00CE092A">
        <w:t>ir</w:t>
      </w:r>
      <w:r w:rsidR="00F57A06">
        <w:t xml:space="preserve"> injury was </w:t>
      </w:r>
      <w:r w:rsidR="006230E0">
        <w:t xml:space="preserve">not </w:t>
      </w:r>
      <w:r w:rsidR="009E5D06">
        <w:t xml:space="preserve">caused by the defendant. </w:t>
      </w:r>
      <w:r w:rsidR="001E3E0D">
        <w:t xml:space="preserve"> </w:t>
      </w:r>
      <w:r w:rsidR="00231917">
        <w:t xml:space="preserve">(See </w:t>
      </w:r>
      <w:r w:rsidRPr="000F512A">
        <w:rPr>
          <w:i/>
          <w:iCs/>
        </w:rPr>
        <w:t>Trujillo v. First American Registry, Inc</w:t>
      </w:r>
      <w:r w:rsidRPr="00C97AA7">
        <w:t>. (2007) 157 Cal.Ap</w:t>
      </w:r>
      <w:r w:rsidRPr="00C03F2C">
        <w:t>p.</w:t>
      </w:r>
      <w:r w:rsidRPr="00C97AA7">
        <w:t>4</w:t>
      </w:r>
      <w:r w:rsidRPr="00721FDF">
        <w:t>th</w:t>
      </w:r>
      <w:r w:rsidRPr="00C97AA7">
        <w:t xml:space="preserve"> 628</w:t>
      </w:r>
      <w:r w:rsidR="00637B88">
        <w:t>, 639</w:t>
      </w:r>
      <w:r w:rsidR="00231917">
        <w:t xml:space="preserve"> [plaintiff who suffered no injury as a result of defendants’ </w:t>
      </w:r>
      <w:r w:rsidR="00B86821">
        <w:t xml:space="preserve">allegedly unlawful </w:t>
      </w:r>
      <w:r w:rsidR="00231917">
        <w:t xml:space="preserve">conduct lacks standing under the UCL]; </w:t>
      </w:r>
      <w:r w:rsidRPr="007C0368" w:rsidR="00751CB8">
        <w:rPr>
          <w:i/>
          <w:iCs/>
        </w:rPr>
        <w:t xml:space="preserve">Princess Cruise Lines, Ltd. </w:t>
      </w:r>
      <w:r w:rsidR="00637B88">
        <w:rPr>
          <w:i/>
          <w:iCs/>
        </w:rPr>
        <w:t>v</w:t>
      </w:r>
      <w:r w:rsidRPr="007C0368" w:rsidR="00751CB8">
        <w:rPr>
          <w:i/>
          <w:iCs/>
        </w:rPr>
        <w:t>. Superior Court</w:t>
      </w:r>
      <w:r w:rsidRPr="009C5645" w:rsidR="00751CB8">
        <w:t xml:space="preserve"> (2009) 179 Cal.Ap</w:t>
      </w:r>
      <w:r w:rsidRPr="00C03F2C" w:rsidR="00751CB8">
        <w:t>p.</w:t>
      </w:r>
      <w:r w:rsidRPr="009C5645" w:rsidR="00751CB8">
        <w:t>4</w:t>
      </w:r>
      <w:r w:rsidRPr="00721FDF" w:rsidR="00751CB8">
        <w:t>th</w:t>
      </w:r>
      <w:r w:rsidRPr="009C5645" w:rsidR="00751CB8">
        <w:t xml:space="preserve"> 36</w:t>
      </w:r>
      <w:r w:rsidR="00637B88">
        <w:t>, 43</w:t>
      </w:r>
      <w:r w:rsidR="002D4CE5">
        <w:t>-</w:t>
      </w:r>
      <w:r w:rsidR="00637B88">
        <w:t>44</w:t>
      </w:r>
      <w:r w:rsidR="00C652BB">
        <w:t xml:space="preserve"> [</w:t>
      </w:r>
      <w:r w:rsidR="00B86821">
        <w:t>plaintiff</w:t>
      </w:r>
      <w:r w:rsidR="00523694">
        <w:t>s</w:t>
      </w:r>
      <w:r w:rsidR="00B86821">
        <w:t xml:space="preserve"> who did not rely upon defendant’s </w:t>
      </w:r>
      <w:r w:rsidR="00523694">
        <w:t>alleged misrepresentation lack standing under the UCL</w:t>
      </w:r>
      <w:r w:rsidR="00C652BB">
        <w:t>]</w:t>
      </w:r>
      <w:r w:rsidR="00155EE6">
        <w:t xml:space="preserve">; </w:t>
      </w:r>
      <w:r w:rsidRPr="007C0368" w:rsidR="00751CB8">
        <w:rPr>
          <w:i/>
          <w:iCs/>
        </w:rPr>
        <w:t>Turner v. Wells Fargo Bank NA</w:t>
      </w:r>
      <w:r w:rsidRPr="00C03F2C" w:rsidR="00751CB8">
        <w:t xml:space="preserve"> (</w:t>
      </w:r>
      <w:r w:rsidRPr="00F52BBA" w:rsidR="00751CB8">
        <w:t>9</w:t>
      </w:r>
      <w:r w:rsidRPr="00721FDF" w:rsidR="00751CB8">
        <w:t>th</w:t>
      </w:r>
      <w:r w:rsidRPr="00F52BBA" w:rsidR="00751CB8">
        <w:t xml:space="preserve"> Cir. 2017) 859 F.3d 1145</w:t>
      </w:r>
      <w:r w:rsidR="00637B88">
        <w:t>, 1151</w:t>
      </w:r>
      <w:r w:rsidR="00904890">
        <w:t xml:space="preserve"> [plaintiffs who </w:t>
      </w:r>
      <w:r w:rsidR="00DE08B0">
        <w:t>cannot show that their injury was caused by defendant lack standing under the UCL</w:t>
      </w:r>
      <w:r w:rsidR="00BD3756">
        <w:t>]</w:t>
      </w:r>
      <w:r w:rsidR="00751CB8">
        <w:t>.</w:t>
      </w:r>
      <w:r w:rsidR="009A2D68">
        <w:t>)</w:t>
      </w:r>
      <w:r w:rsidR="00BB2326">
        <w:t xml:space="preserve">  </w:t>
      </w:r>
      <w:r w:rsidR="00A04679">
        <w:t xml:space="preserve">Even if </w:t>
      </w:r>
      <w:r w:rsidR="0065228F">
        <w:t xml:space="preserve">FPI </w:t>
      </w:r>
      <w:r w:rsidR="00A62D52">
        <w:t xml:space="preserve">were </w:t>
      </w:r>
      <w:r w:rsidR="00A04679">
        <w:t xml:space="preserve">able to conclusively demonstrate that </w:t>
      </w:r>
      <w:r w:rsidR="0065228F">
        <w:t>plaintiffs</w:t>
      </w:r>
      <w:r w:rsidR="00C130D0">
        <w:t xml:space="preserve"> would have been evicted </w:t>
      </w:r>
      <w:r w:rsidR="00050BD5">
        <w:t xml:space="preserve">for nonpayment of rent </w:t>
      </w:r>
      <w:r w:rsidR="00C130D0">
        <w:t xml:space="preserve">notwithstanding the </w:t>
      </w:r>
      <w:r w:rsidR="0094291B">
        <w:t xml:space="preserve">amount of </w:t>
      </w:r>
      <w:r w:rsidR="00C130D0">
        <w:t>notice</w:t>
      </w:r>
      <w:r w:rsidR="00777EE3">
        <w:t xml:space="preserve">, </w:t>
      </w:r>
      <w:r w:rsidR="00C130D0">
        <w:t xml:space="preserve">their </w:t>
      </w:r>
      <w:r w:rsidR="00405C1B">
        <w:t xml:space="preserve">argument misses the mark because </w:t>
      </w:r>
      <w:r w:rsidR="007749C7">
        <w:t>the HOME p</w:t>
      </w:r>
      <w:r w:rsidR="00BD62CB">
        <w:t xml:space="preserve">laintiffs have </w:t>
      </w:r>
      <w:r w:rsidR="00BD3756">
        <w:t xml:space="preserve">demonstrated </w:t>
      </w:r>
      <w:r w:rsidR="00BD62CB">
        <w:t xml:space="preserve">both that they </w:t>
      </w:r>
      <w:r w:rsidR="00F74FF0">
        <w:t>suffered an injury (</w:t>
      </w:r>
      <w:r w:rsidR="00435E13">
        <w:t>loss of property rights</w:t>
      </w:r>
      <w:r w:rsidR="008D5365">
        <w:t xml:space="preserve"> and </w:t>
      </w:r>
      <w:r w:rsidR="001877C3">
        <w:t>exposure to imminent legal peril</w:t>
      </w:r>
      <w:r w:rsidR="00F74FF0">
        <w:t>)</w:t>
      </w:r>
      <w:r w:rsidR="00435E13">
        <w:t xml:space="preserve"> </w:t>
      </w:r>
      <w:r w:rsidR="00BD62CB">
        <w:t xml:space="preserve">and that their </w:t>
      </w:r>
      <w:r w:rsidR="00F74FF0">
        <w:t xml:space="preserve">injury was </w:t>
      </w:r>
      <w:r w:rsidR="00BD62CB">
        <w:t>caused by FPI</w:t>
      </w:r>
      <w:r w:rsidR="00875F53">
        <w:t>’s unlawful conduct</w:t>
      </w:r>
      <w:r w:rsidR="00405C1B">
        <w:t xml:space="preserve"> (the premature termination of tenancy)</w:t>
      </w:r>
      <w:r w:rsidR="00BD62CB">
        <w:t>.</w:t>
      </w:r>
      <w:r w:rsidR="000E18D9">
        <w:rPr>
          <w:rStyle w:val="FootnoteReference"/>
        </w:rPr>
        <w:t xml:space="preserve"> </w:t>
      </w:r>
      <w:r w:rsidR="000E18D9">
        <w:t xml:space="preserve"> </w:t>
      </w:r>
      <w:r>
        <w:t xml:space="preserve">Had FPI given </w:t>
      </w:r>
      <w:r w:rsidR="00FB5AE5">
        <w:t xml:space="preserve">the </w:t>
      </w:r>
      <w:r w:rsidR="007749C7">
        <w:t xml:space="preserve">legally </w:t>
      </w:r>
      <w:r w:rsidR="00FB5AE5">
        <w:t>required</w:t>
      </w:r>
      <w:r>
        <w:t xml:space="preserve"> </w:t>
      </w:r>
      <w:r w:rsidR="0065532C">
        <w:t>30</w:t>
      </w:r>
      <w:r w:rsidR="007749C7">
        <w:t xml:space="preserve"> </w:t>
      </w:r>
      <w:r w:rsidR="0065532C">
        <w:t xml:space="preserve">days’ </w:t>
      </w:r>
      <w:r>
        <w:t xml:space="preserve">notice, </w:t>
      </w:r>
      <w:r w:rsidR="00F31E10">
        <w:t xml:space="preserve">rather than merely </w:t>
      </w:r>
      <w:r w:rsidR="007749C7">
        <w:t xml:space="preserve">three </w:t>
      </w:r>
      <w:r w:rsidR="00F31E10">
        <w:t>day</w:t>
      </w:r>
      <w:r w:rsidR="007749C7">
        <w:t>s’</w:t>
      </w:r>
      <w:r w:rsidR="00F31E10">
        <w:t xml:space="preserve"> notice, </w:t>
      </w:r>
      <w:r w:rsidR="007749C7">
        <w:t>the HOME p</w:t>
      </w:r>
      <w:r>
        <w:t>laintiffs</w:t>
      </w:r>
      <w:r w:rsidR="007F6FC7">
        <w:t xml:space="preserve"> would have enjoyed the full </w:t>
      </w:r>
      <w:r>
        <w:t xml:space="preserve">panoply of property rights </w:t>
      </w:r>
      <w:r w:rsidR="006D684B">
        <w:t xml:space="preserve">associated with their leasehold tenancy </w:t>
      </w:r>
      <w:r w:rsidR="007F6FC7">
        <w:t>for an additional 27 days</w:t>
      </w:r>
      <w:r w:rsidR="0076647D">
        <w:t xml:space="preserve">.  </w:t>
      </w:r>
      <w:r w:rsidR="0075619F">
        <w:t>Across those 27 days, t</w:t>
      </w:r>
      <w:r w:rsidR="0076647D">
        <w:t xml:space="preserve">hey would have </w:t>
      </w:r>
      <w:r>
        <w:t>been shielded</w:t>
      </w:r>
      <w:r w:rsidR="0076647D">
        <w:t xml:space="preserve"> </w:t>
      </w:r>
      <w:r>
        <w:t xml:space="preserve">from the </w:t>
      </w:r>
      <w:r w:rsidR="0076647D">
        <w:t>liability that a holdover tenant faces</w:t>
      </w:r>
      <w:r w:rsidR="0075619F">
        <w:t>, a</w:t>
      </w:r>
      <w:r w:rsidR="00E8641C">
        <w:t xml:space="preserve">nd they would have had more time to avoid </w:t>
      </w:r>
      <w:r w:rsidR="00C9038D">
        <w:t>a</w:t>
      </w:r>
      <w:r w:rsidR="0075619F">
        <w:t>n</w:t>
      </w:r>
      <w:r w:rsidR="00C9038D">
        <w:t xml:space="preserve"> </w:t>
      </w:r>
      <w:r w:rsidR="0076647D">
        <w:t>eviction</w:t>
      </w:r>
      <w:r w:rsidR="00C9038D">
        <w:t xml:space="preserve"> action</w:t>
      </w:r>
      <w:r w:rsidR="00E8641C">
        <w:t xml:space="preserve">.  </w:t>
      </w:r>
      <w:r w:rsidR="00E8044A">
        <w:t>T</w:t>
      </w:r>
      <w:r>
        <w:t>hat is sufficient injury to confer standing under the UCL.</w:t>
      </w:r>
    </w:p>
    <w:p w:rsidR="00050E15" w:rsidRPr="00050E15" w:rsidP="009373C7" w14:paraId="7572E8BB" w14:textId="1134D602">
      <w:pPr>
        <w:pStyle w:val="Heading1"/>
        <w:keepNext/>
        <w:keepLines/>
        <w:widowControl/>
        <w:spacing w:before="120" w:after="120" w:line="300" w:lineRule="exact"/>
        <w:ind w:left="2160" w:hanging="720"/>
        <w:rPr>
          <w:b w:val="0"/>
          <w:bCs w:val="0"/>
          <w:i/>
        </w:rPr>
      </w:pPr>
      <w:r>
        <w:rPr>
          <w:b w:val="0"/>
          <w:bCs w:val="0"/>
        </w:rPr>
        <w:t>5.</w:t>
      </w:r>
      <w:r>
        <w:rPr>
          <w:b w:val="0"/>
          <w:bCs w:val="0"/>
        </w:rPr>
        <w:tab/>
      </w:r>
      <w:r w:rsidR="007749C7">
        <w:rPr>
          <w:b w:val="0"/>
          <w:bCs w:val="0"/>
          <w:i/>
          <w:iCs/>
        </w:rPr>
        <w:t xml:space="preserve">The HOME </w:t>
      </w:r>
      <w:r w:rsidR="004001A0">
        <w:rPr>
          <w:b w:val="0"/>
          <w:bCs w:val="0"/>
          <w:i/>
          <w:iCs/>
        </w:rPr>
        <w:t>p</w:t>
      </w:r>
      <w:r w:rsidRPr="00050E15">
        <w:rPr>
          <w:b w:val="0"/>
          <w:bCs w:val="0"/>
          <w:i/>
          <w:iCs/>
        </w:rPr>
        <w:t xml:space="preserve">laintiffs </w:t>
      </w:r>
      <w:r w:rsidR="004001A0">
        <w:rPr>
          <w:b w:val="0"/>
          <w:bCs w:val="0"/>
          <w:i/>
          <w:iCs/>
        </w:rPr>
        <w:t>m</w:t>
      </w:r>
      <w:r w:rsidRPr="00050E15">
        <w:rPr>
          <w:b w:val="0"/>
          <w:bCs w:val="0"/>
          <w:i/>
          <w:iCs/>
        </w:rPr>
        <w:t xml:space="preserve">ay </w:t>
      </w:r>
      <w:r w:rsidR="004001A0">
        <w:rPr>
          <w:b w:val="0"/>
          <w:bCs w:val="0"/>
          <w:i/>
          <w:iCs/>
        </w:rPr>
        <w:t>s</w:t>
      </w:r>
      <w:r w:rsidRPr="00050E15">
        <w:rPr>
          <w:b w:val="0"/>
          <w:bCs w:val="0"/>
          <w:i/>
          <w:iCs/>
        </w:rPr>
        <w:t xml:space="preserve">eek </w:t>
      </w:r>
      <w:r w:rsidR="004001A0">
        <w:rPr>
          <w:b w:val="0"/>
          <w:bCs w:val="0"/>
          <w:i/>
          <w:iCs/>
        </w:rPr>
        <w:t>e</w:t>
      </w:r>
      <w:r w:rsidRPr="00050E15">
        <w:rPr>
          <w:b w:val="0"/>
          <w:bCs w:val="0"/>
          <w:i/>
          <w:iCs/>
        </w:rPr>
        <w:t xml:space="preserve">quitable </w:t>
      </w:r>
      <w:r w:rsidR="004001A0">
        <w:rPr>
          <w:b w:val="0"/>
          <w:bCs w:val="0"/>
          <w:i/>
          <w:iCs/>
        </w:rPr>
        <w:t>r</w:t>
      </w:r>
      <w:r w:rsidRPr="00050E15">
        <w:rPr>
          <w:b w:val="0"/>
          <w:bCs w:val="0"/>
          <w:i/>
          <w:iCs/>
        </w:rPr>
        <w:t xml:space="preserve">elief </w:t>
      </w:r>
      <w:r w:rsidR="004001A0">
        <w:rPr>
          <w:b w:val="0"/>
          <w:bCs w:val="0"/>
          <w:i/>
          <w:iCs/>
        </w:rPr>
        <w:t>a</w:t>
      </w:r>
      <w:r w:rsidRPr="00050E15">
        <w:rPr>
          <w:b w:val="0"/>
          <w:bCs w:val="0"/>
          <w:i/>
          <w:iCs/>
        </w:rPr>
        <w:t>gainst FPI</w:t>
      </w:r>
    </w:p>
    <w:p w:rsidR="007D5461" w:rsidP="009373C7" w14:paraId="5457466B" w14:textId="3302BF37">
      <w:pPr>
        <w:keepNext/>
        <w:keepLines/>
        <w:ind w:firstLine="720"/>
      </w:pPr>
      <w:r>
        <w:t>FPI contends that</w:t>
      </w:r>
      <w:r w:rsidR="008202BC">
        <w:t xml:space="preserve"> </w:t>
      </w:r>
      <w:r>
        <w:t xml:space="preserve">the judgment should be affirmed </w:t>
      </w:r>
      <w:r w:rsidR="00586FB1">
        <w:t xml:space="preserve">on the </w:t>
      </w:r>
      <w:r w:rsidR="00EF47C9">
        <w:t xml:space="preserve">alternative </w:t>
      </w:r>
      <w:r w:rsidR="00586FB1">
        <w:t xml:space="preserve">ground that </w:t>
      </w:r>
      <w:r w:rsidR="009D31B5">
        <w:t xml:space="preserve">the HOME </w:t>
      </w:r>
      <w:r w:rsidR="007749C7">
        <w:t>p</w:t>
      </w:r>
      <w:r>
        <w:t>laintiffs have no viable remedy under the UCL.  This contention is unavailing.</w:t>
      </w:r>
      <w:r w:rsidR="00C15C60">
        <w:t xml:space="preserve">  </w:t>
      </w:r>
      <w:r w:rsidR="009D31B5">
        <w:t>The HOME p</w:t>
      </w:r>
      <w:r>
        <w:t xml:space="preserve">laintiffs </w:t>
      </w:r>
      <w:r w:rsidR="00704C60">
        <w:t xml:space="preserve">seek restitution, a form of equitable relief </w:t>
      </w:r>
      <w:r w:rsidR="00F177A4">
        <w:t xml:space="preserve">that is </w:t>
      </w:r>
      <w:r w:rsidR="00704C60">
        <w:t xml:space="preserve">available </w:t>
      </w:r>
      <w:r>
        <w:t>in a UCL action</w:t>
      </w:r>
      <w:r w:rsidR="00EE1BD4">
        <w:t xml:space="preserve">.  </w:t>
      </w:r>
      <w:r>
        <w:t>(</w:t>
      </w:r>
      <w:r w:rsidRPr="00A67435">
        <w:rPr>
          <w:i/>
          <w:iCs/>
        </w:rPr>
        <w:t>Tobacco II</w:t>
      </w:r>
      <w:r w:rsidR="00B921CF">
        <w:t xml:space="preserve">, </w:t>
      </w:r>
      <w:r w:rsidR="00B921CF">
        <w:rPr>
          <w:i/>
          <w:iCs/>
        </w:rPr>
        <w:t>supra</w:t>
      </w:r>
      <w:r w:rsidR="00B921CF">
        <w:t xml:space="preserve">, </w:t>
      </w:r>
      <w:r>
        <w:t>46 Ca</w:t>
      </w:r>
      <w:r w:rsidRPr="00C03F2C">
        <w:t>l.</w:t>
      </w:r>
      <w:r>
        <w:t>4</w:t>
      </w:r>
      <w:r w:rsidRPr="00721FDF">
        <w:t>th</w:t>
      </w:r>
      <w:r>
        <w:t xml:space="preserve"> </w:t>
      </w:r>
      <w:r w:rsidR="00B921CF">
        <w:t>at</w:t>
      </w:r>
      <w:r>
        <w:t xml:space="preserve"> </w:t>
      </w:r>
      <w:r w:rsidR="0066468F">
        <w:t>p.</w:t>
      </w:r>
      <w:r w:rsidR="001D6298">
        <w:t> </w:t>
      </w:r>
      <w:r>
        <w:t xml:space="preserve">312.)  </w:t>
      </w:r>
      <w:r w:rsidR="00E753C4">
        <w:t xml:space="preserve">The </w:t>
      </w:r>
      <w:r w:rsidR="009E6A7F">
        <w:t xml:space="preserve">trial court </w:t>
      </w:r>
      <w:r w:rsidR="00E753C4">
        <w:t xml:space="preserve">rejected FPI’s </w:t>
      </w:r>
      <w:r w:rsidR="00543841">
        <w:t xml:space="preserve">argument </w:t>
      </w:r>
      <w:r w:rsidR="0016314A">
        <w:t xml:space="preserve">regarding </w:t>
      </w:r>
      <w:r w:rsidR="00E753C4">
        <w:t xml:space="preserve">an absence of remedies, finding that </w:t>
      </w:r>
      <w:r w:rsidR="0084399B">
        <w:t>“</w:t>
      </w:r>
      <w:r w:rsidR="00CB0597">
        <w:t>[p]</w:t>
      </w:r>
      <w:r w:rsidR="0084399B">
        <w:t xml:space="preserve">laintiffs are entitled to seek restitution” </w:t>
      </w:r>
      <w:r w:rsidR="009A3493">
        <w:t>before</w:t>
      </w:r>
      <w:r w:rsidR="001A4F2C">
        <w:t xml:space="preserve"> </w:t>
      </w:r>
      <w:r w:rsidR="009A3493">
        <w:t xml:space="preserve">explaining </w:t>
      </w:r>
      <w:r w:rsidR="0016314A">
        <w:t>th</w:t>
      </w:r>
      <w:r w:rsidR="009A3493">
        <w:t xml:space="preserve">at </w:t>
      </w:r>
      <w:r w:rsidR="0051760C">
        <w:t xml:space="preserve">any </w:t>
      </w:r>
      <w:r w:rsidR="00721FDF">
        <w:t>de</w:t>
      </w:r>
      <w:r w:rsidR="0016314A">
        <w:t xml:space="preserve">termination </w:t>
      </w:r>
      <w:r w:rsidR="009A3493">
        <w:t xml:space="preserve">of </w:t>
      </w:r>
      <w:r w:rsidR="001A4F2C">
        <w:t>whether there is “restitution to be had” is a</w:t>
      </w:r>
      <w:r w:rsidR="004868D4">
        <w:t xml:space="preserve"> question </w:t>
      </w:r>
      <w:r w:rsidR="003F77F6">
        <w:t xml:space="preserve">that </w:t>
      </w:r>
      <w:r w:rsidR="004868D4">
        <w:t xml:space="preserve">it did not need to address given its rejection of </w:t>
      </w:r>
      <w:r w:rsidR="009D31B5">
        <w:t xml:space="preserve">the HOME </w:t>
      </w:r>
      <w:r w:rsidR="004868D4">
        <w:t xml:space="preserve">plaintiffs’ claim on standing grounds. </w:t>
      </w:r>
    </w:p>
    <w:p w:rsidR="007D5461" w:rsidP="007D5461" w14:paraId="333553B5" w14:textId="0B6E70D2">
      <w:pPr>
        <w:ind w:firstLine="720"/>
      </w:pPr>
      <w:r>
        <w:t xml:space="preserve">FPI </w:t>
      </w:r>
      <w:r w:rsidR="00543841">
        <w:t xml:space="preserve">asserts </w:t>
      </w:r>
      <w:r>
        <w:t xml:space="preserve">that no restitution could ever be appropriate </w:t>
      </w:r>
      <w:r w:rsidR="001318A7">
        <w:t xml:space="preserve">in this case </w:t>
      </w:r>
      <w:r w:rsidR="00EB0C16">
        <w:t xml:space="preserve">because </w:t>
      </w:r>
      <w:r w:rsidR="00586515">
        <w:t>it</w:t>
      </w:r>
      <w:r w:rsidR="00CB21D7">
        <w:t xml:space="preserve"> </w:t>
      </w:r>
      <w:r w:rsidR="009A3493">
        <w:t>was</w:t>
      </w:r>
      <w:r w:rsidR="00CB21D7">
        <w:t xml:space="preserve"> </w:t>
      </w:r>
      <w:r w:rsidR="008342AB">
        <w:t xml:space="preserve">merely </w:t>
      </w:r>
      <w:r w:rsidR="009A3493">
        <w:t>an</w:t>
      </w:r>
      <w:r w:rsidR="008342AB">
        <w:t xml:space="preserve"> agent of the owner and </w:t>
      </w:r>
      <w:r w:rsidR="009A3493">
        <w:t xml:space="preserve">thus </w:t>
      </w:r>
      <w:r w:rsidR="00CB21D7">
        <w:t>unable to</w:t>
      </w:r>
      <w:r w:rsidR="00586515">
        <w:t xml:space="preserve"> restore </w:t>
      </w:r>
      <w:r w:rsidR="00CB21D7">
        <w:t xml:space="preserve">the HOME </w:t>
      </w:r>
      <w:r w:rsidR="005E75B2">
        <w:t xml:space="preserve">plaintiffs’ </w:t>
      </w:r>
      <w:r w:rsidR="00586515">
        <w:t xml:space="preserve">rent money or </w:t>
      </w:r>
      <w:r w:rsidR="005E75B2">
        <w:t>possession</w:t>
      </w:r>
      <w:r w:rsidR="008342AB">
        <w:t xml:space="preserve">. </w:t>
      </w:r>
      <w:r>
        <w:t xml:space="preserve"> </w:t>
      </w:r>
      <w:r w:rsidR="00C00521">
        <w:t xml:space="preserve">This contention rests on a mischaracterization of </w:t>
      </w:r>
      <w:r w:rsidR="009A3493">
        <w:t xml:space="preserve">the </w:t>
      </w:r>
      <w:r w:rsidR="00CB21D7">
        <w:t xml:space="preserve">restitution </w:t>
      </w:r>
      <w:r w:rsidR="00C00521">
        <w:t xml:space="preserve">claim.  </w:t>
      </w:r>
      <w:r w:rsidR="00050BD5">
        <w:t>The HOME p</w:t>
      </w:r>
      <w:r>
        <w:t>laintiffs</w:t>
      </w:r>
      <w:r w:rsidR="0079583E">
        <w:t xml:space="preserve"> are not seeking to recover</w:t>
      </w:r>
      <w:r>
        <w:t xml:space="preserve"> rent</w:t>
      </w:r>
      <w:r w:rsidR="006860F5">
        <w:t xml:space="preserve"> payments</w:t>
      </w:r>
      <w:r w:rsidR="0079583E">
        <w:t xml:space="preserve">, nor do they expect to be able to reobtain </w:t>
      </w:r>
      <w:r w:rsidR="001C5271">
        <w:t xml:space="preserve">possession of their former apartments.  Rather, </w:t>
      </w:r>
      <w:r w:rsidR="007749C7">
        <w:t>the</w:t>
      </w:r>
      <w:r w:rsidR="007A7986">
        <w:t xml:space="preserve">y seek </w:t>
      </w:r>
      <w:r w:rsidR="001C5271">
        <w:t>a restitution award based on the monetary equivalent of the loss of property rights they suffered as a result of FPI’s unlawful termination of their tenancies</w:t>
      </w:r>
      <w:r w:rsidR="00675927">
        <w:t>,</w:t>
      </w:r>
      <w:r w:rsidR="003E2754">
        <w:t xml:space="preserve"> and to disgorge profits that FPI earned from its unlawful management practices</w:t>
      </w:r>
      <w:r w:rsidR="001C5271">
        <w:t xml:space="preserve">. </w:t>
      </w:r>
      <w:r w:rsidR="002A593E">
        <w:t xml:space="preserve"> To that end, </w:t>
      </w:r>
      <w:r>
        <w:rPr>
          <w:szCs w:val="26"/>
        </w:rPr>
        <w:t>a</w:t>
      </w:r>
      <w:r w:rsidRPr="00E6618D">
        <w:rPr>
          <w:szCs w:val="26"/>
        </w:rPr>
        <w:t xml:space="preserve"> plaintiff may recover monetary restitution for the loss of rental </w:t>
      </w:r>
      <w:r w:rsidR="00462A9A">
        <w:rPr>
          <w:szCs w:val="26"/>
        </w:rPr>
        <w:t>property</w:t>
      </w:r>
      <w:r w:rsidRPr="00E6618D">
        <w:rPr>
          <w:szCs w:val="26"/>
        </w:rPr>
        <w:t xml:space="preserve"> when the court lacks the ability to make </w:t>
      </w:r>
      <w:r w:rsidR="00462A9A">
        <w:rPr>
          <w:szCs w:val="26"/>
        </w:rPr>
        <w:t>the</w:t>
      </w:r>
      <w:r w:rsidRPr="00E6618D">
        <w:rPr>
          <w:szCs w:val="26"/>
        </w:rPr>
        <w:t xml:space="preserve"> plaintiff whole by restoring the property</w:t>
      </w:r>
      <w:r w:rsidR="00FB5AE5">
        <w:rPr>
          <w:szCs w:val="26"/>
        </w:rPr>
        <w:t xml:space="preserve"> interest</w:t>
      </w:r>
      <w:r w:rsidRPr="00E6618D">
        <w:rPr>
          <w:szCs w:val="26"/>
        </w:rPr>
        <w:t>.  (</w:t>
      </w:r>
      <w:r w:rsidRPr="00802E2B">
        <w:rPr>
          <w:szCs w:val="26"/>
        </w:rPr>
        <w:t>See</w:t>
      </w:r>
      <w:r w:rsidRPr="00E6618D">
        <w:rPr>
          <w:i/>
          <w:iCs/>
          <w:szCs w:val="26"/>
        </w:rPr>
        <w:t xml:space="preserve"> </w:t>
      </w:r>
      <w:r w:rsidRPr="00925214" w:rsidR="00A10AC2">
        <w:rPr>
          <w:i/>
          <w:iCs/>
          <w:szCs w:val="26"/>
        </w:rPr>
        <w:t>Beach Break Equities, LLC v. Lowell</w:t>
      </w:r>
      <w:r w:rsidRPr="00E6618D" w:rsidR="00A10AC2">
        <w:rPr>
          <w:szCs w:val="26"/>
        </w:rPr>
        <w:t xml:space="preserve"> (2016) 6</w:t>
      </w:r>
      <w:r w:rsidR="00A10AC2">
        <w:rPr>
          <w:szCs w:val="26"/>
        </w:rPr>
        <w:t> </w:t>
      </w:r>
      <w:r w:rsidRPr="00E6618D" w:rsidR="00A10AC2">
        <w:rPr>
          <w:szCs w:val="26"/>
        </w:rPr>
        <w:t>Cal.Ap</w:t>
      </w:r>
      <w:r w:rsidRPr="00C03F2C" w:rsidR="00A10AC2">
        <w:rPr>
          <w:szCs w:val="26"/>
        </w:rPr>
        <w:t>p.</w:t>
      </w:r>
      <w:r w:rsidRPr="00E6618D" w:rsidR="00A10AC2">
        <w:rPr>
          <w:szCs w:val="26"/>
        </w:rPr>
        <w:t>5</w:t>
      </w:r>
      <w:r w:rsidRPr="00721FDF" w:rsidR="00A10AC2">
        <w:rPr>
          <w:szCs w:val="26"/>
        </w:rPr>
        <w:t>th</w:t>
      </w:r>
      <w:r w:rsidRPr="00E6618D" w:rsidR="00A10AC2">
        <w:rPr>
          <w:szCs w:val="26"/>
        </w:rPr>
        <w:t xml:space="preserve"> 847</w:t>
      </w:r>
      <w:r w:rsidR="00A10AC2">
        <w:rPr>
          <w:szCs w:val="26"/>
        </w:rPr>
        <w:t>, 853</w:t>
      </w:r>
      <w:r w:rsidRPr="00E6618D" w:rsidR="00A10AC2">
        <w:rPr>
          <w:szCs w:val="26"/>
        </w:rPr>
        <w:t xml:space="preserve"> </w:t>
      </w:r>
      <w:r w:rsidRPr="00E6618D">
        <w:rPr>
          <w:szCs w:val="26"/>
        </w:rPr>
        <w:t xml:space="preserve">[tenant subject to unlawful eviction may seek monetary restitution from defendant when it is not possible to obtain an award of possession]; </w:t>
      </w:r>
      <w:r w:rsidRPr="00E6618D" w:rsidR="00A10AC2">
        <w:rPr>
          <w:i/>
          <w:iCs/>
          <w:szCs w:val="26"/>
        </w:rPr>
        <w:t>Munoz v. MacMillan</w:t>
      </w:r>
      <w:r w:rsidRPr="00E6618D" w:rsidR="00A10AC2">
        <w:rPr>
          <w:szCs w:val="26"/>
        </w:rPr>
        <w:t xml:space="preserve"> (2011) 195 Cal.Ap</w:t>
      </w:r>
      <w:r w:rsidRPr="008B552E" w:rsidR="00A10AC2">
        <w:rPr>
          <w:szCs w:val="26"/>
        </w:rPr>
        <w:t>p.</w:t>
      </w:r>
      <w:r w:rsidRPr="00E6618D" w:rsidR="00A10AC2">
        <w:rPr>
          <w:szCs w:val="26"/>
        </w:rPr>
        <w:t>4</w:t>
      </w:r>
      <w:r w:rsidRPr="00721FDF" w:rsidR="00A10AC2">
        <w:rPr>
          <w:szCs w:val="26"/>
        </w:rPr>
        <w:t>th</w:t>
      </w:r>
      <w:r w:rsidRPr="00E6618D" w:rsidR="00A10AC2">
        <w:rPr>
          <w:szCs w:val="26"/>
        </w:rPr>
        <w:t xml:space="preserve"> 648, 657</w:t>
      </w:r>
      <w:r w:rsidR="00A10AC2">
        <w:rPr>
          <w:szCs w:val="26"/>
        </w:rPr>
        <w:t>-</w:t>
      </w:r>
      <w:r w:rsidRPr="00E6618D" w:rsidR="00A10AC2">
        <w:rPr>
          <w:szCs w:val="26"/>
        </w:rPr>
        <w:t>6</w:t>
      </w:r>
      <w:r w:rsidR="00A10AC2">
        <w:rPr>
          <w:szCs w:val="26"/>
        </w:rPr>
        <w:t>62</w:t>
      </w:r>
      <w:r w:rsidRPr="00E6618D" w:rsidR="00A10AC2">
        <w:rPr>
          <w:szCs w:val="26"/>
        </w:rPr>
        <w:t xml:space="preserve"> </w:t>
      </w:r>
      <w:r w:rsidRPr="00E6618D">
        <w:rPr>
          <w:szCs w:val="26"/>
        </w:rPr>
        <w:t xml:space="preserve">[same].)  It follows that </w:t>
      </w:r>
      <w:r w:rsidR="007749C7">
        <w:rPr>
          <w:szCs w:val="26"/>
        </w:rPr>
        <w:t xml:space="preserve">the HOME </w:t>
      </w:r>
      <w:r w:rsidR="007749C7">
        <w:t>p</w:t>
      </w:r>
      <w:r>
        <w:t>laintiffs may be entitled to restitution to redress harms suffered as a result of FPI</w:t>
      </w:r>
      <w:r w:rsidR="00315A3B">
        <w:t>’</w:t>
      </w:r>
      <w:r>
        <w:t xml:space="preserve">s unlawful termination of their tenancies.  While </w:t>
      </w:r>
      <w:r w:rsidR="007749C7">
        <w:t>the HOME p</w:t>
      </w:r>
      <w:r>
        <w:t xml:space="preserve">laintiffs have not yet </w:t>
      </w:r>
      <w:r w:rsidR="00B60DEB">
        <w:t xml:space="preserve">demonstrated </w:t>
      </w:r>
      <w:r w:rsidR="00C65E59">
        <w:t xml:space="preserve">what </w:t>
      </w:r>
      <w:r>
        <w:t xml:space="preserve">specific harms they suffered as a result of </w:t>
      </w:r>
      <w:r w:rsidR="00192494">
        <w:t>FPI’s actions,</w:t>
      </w:r>
      <w:r w:rsidR="003B368B">
        <w:t xml:space="preserve"> </w:t>
      </w:r>
      <w:r>
        <w:t xml:space="preserve">how such harms can be given </w:t>
      </w:r>
      <w:r w:rsidRPr="00716876">
        <w:t xml:space="preserve">a monetary value for purposes of establishing </w:t>
      </w:r>
      <w:r w:rsidRPr="00716876" w:rsidR="00CB21D7">
        <w:t xml:space="preserve">a </w:t>
      </w:r>
      <w:r w:rsidRPr="00716876">
        <w:t>restitution</w:t>
      </w:r>
      <w:r w:rsidRPr="00716876" w:rsidR="00CB21D7">
        <w:t xml:space="preserve"> award</w:t>
      </w:r>
      <w:r w:rsidRPr="00716876">
        <w:t xml:space="preserve">, </w:t>
      </w:r>
      <w:r w:rsidRPr="00716876" w:rsidR="00C14F17">
        <w:t xml:space="preserve">or how FPI profited from its unlawful management practices, </w:t>
      </w:r>
      <w:r w:rsidRPr="00716876">
        <w:t>those questions</w:t>
      </w:r>
      <w:r>
        <w:t xml:space="preserve"> </w:t>
      </w:r>
      <w:r w:rsidR="00CB21D7">
        <w:t xml:space="preserve">can </w:t>
      </w:r>
      <w:r>
        <w:t>be decided at a later stage in the case.</w:t>
      </w:r>
      <w:r>
        <w:rPr>
          <w:rStyle w:val="FootnoteReference"/>
        </w:rPr>
        <w:footnoteReference w:id="5"/>
      </w:r>
    </w:p>
    <w:p w:rsidR="00E605CF" w:rsidP="007D5461" w14:paraId="1FD9229E" w14:textId="77777777">
      <w:pPr>
        <w:ind w:firstLine="720"/>
      </w:pPr>
      <w:r>
        <w:t xml:space="preserve">Because </w:t>
      </w:r>
      <w:r w:rsidR="00E35322">
        <w:t xml:space="preserve">the trial court erred in </w:t>
      </w:r>
      <w:r w:rsidR="000218AB">
        <w:t xml:space="preserve">ruling </w:t>
      </w:r>
      <w:r w:rsidR="00FD65ED">
        <w:t xml:space="preserve">that </w:t>
      </w:r>
      <w:r w:rsidR="009828F7">
        <w:t xml:space="preserve">the </w:t>
      </w:r>
      <w:r w:rsidR="007749C7">
        <w:t xml:space="preserve">HOME </w:t>
      </w:r>
      <w:r w:rsidR="00244F58">
        <w:t>p</w:t>
      </w:r>
      <w:r w:rsidR="00E621F4">
        <w:t xml:space="preserve">laintiffs </w:t>
      </w:r>
      <w:r w:rsidR="00A34D71">
        <w:t xml:space="preserve">lack </w:t>
      </w:r>
      <w:r w:rsidR="007B46A7">
        <w:t>standing</w:t>
      </w:r>
      <w:r w:rsidR="00A34D71">
        <w:t xml:space="preserve">, and </w:t>
      </w:r>
      <w:r w:rsidR="001944A7">
        <w:t xml:space="preserve">FPI has failed to </w:t>
      </w:r>
      <w:r w:rsidR="00244F58">
        <w:t xml:space="preserve">show </w:t>
      </w:r>
      <w:r w:rsidR="00A34D71">
        <w:t xml:space="preserve">that </w:t>
      </w:r>
      <w:r w:rsidR="00007541">
        <w:t xml:space="preserve">the </w:t>
      </w:r>
      <w:r w:rsidR="00CF1802">
        <w:t xml:space="preserve">order </w:t>
      </w:r>
      <w:r w:rsidR="00A34D71">
        <w:t xml:space="preserve">should be </w:t>
      </w:r>
      <w:r w:rsidR="00071EF3">
        <w:t xml:space="preserve">affirmed </w:t>
      </w:r>
      <w:r w:rsidR="00A34D71">
        <w:t xml:space="preserve">on alternative grounds, </w:t>
      </w:r>
      <w:r w:rsidR="006051D5">
        <w:t xml:space="preserve">the </w:t>
      </w:r>
      <w:r w:rsidR="00A34D71">
        <w:t xml:space="preserve">order </w:t>
      </w:r>
      <w:r w:rsidR="006051D5">
        <w:t xml:space="preserve">granting summary judgment </w:t>
      </w:r>
      <w:r w:rsidR="00D6578A">
        <w:t xml:space="preserve">to FPI </w:t>
      </w:r>
      <w:r w:rsidR="006051D5">
        <w:t xml:space="preserve">on </w:t>
      </w:r>
      <w:r w:rsidR="007749C7">
        <w:t xml:space="preserve">the HOME </w:t>
      </w:r>
      <w:r w:rsidR="00D6578A">
        <w:t xml:space="preserve">plaintiffs’ </w:t>
      </w:r>
      <w:r w:rsidR="007749C7">
        <w:t>UCL</w:t>
      </w:r>
      <w:r w:rsidR="006051D5">
        <w:t xml:space="preserve"> claim</w:t>
      </w:r>
      <w:r w:rsidR="00D537FD">
        <w:t xml:space="preserve"> must be reversed</w:t>
      </w:r>
      <w:r w:rsidR="00D6578A">
        <w:t>.</w:t>
      </w:r>
    </w:p>
    <w:p w:rsidR="00604FB3" w:rsidRPr="00771EEC" w:rsidP="00D42749" w14:paraId="6811D566" w14:textId="2925381B">
      <w:pPr>
        <w:pStyle w:val="Heading1"/>
        <w:keepNext/>
        <w:keepLines/>
        <w:widowControl/>
        <w:spacing w:before="120" w:after="120" w:line="300" w:lineRule="exact"/>
        <w:ind w:left="2160" w:hanging="720"/>
        <w:rPr>
          <w:b w:val="0"/>
          <w:bCs w:val="0"/>
          <w:i/>
          <w:iCs/>
        </w:rPr>
      </w:pPr>
      <w:r w:rsidRPr="00716876">
        <w:rPr>
          <w:b w:val="0"/>
          <w:bCs w:val="0"/>
        </w:rPr>
        <w:t>6.</w:t>
      </w:r>
      <w:r w:rsidRPr="00716876" w:rsidR="007D5461">
        <w:rPr>
          <w:b w:val="0"/>
          <w:bCs w:val="0"/>
        </w:rPr>
        <w:tab/>
      </w:r>
      <w:r w:rsidRPr="00716876" w:rsidR="001C0E28">
        <w:rPr>
          <w:b w:val="0"/>
          <w:bCs w:val="0"/>
          <w:i/>
          <w:iCs/>
        </w:rPr>
        <w:t xml:space="preserve">The </w:t>
      </w:r>
      <w:r w:rsidR="007114B8">
        <w:rPr>
          <w:b w:val="0"/>
          <w:bCs w:val="0"/>
          <w:i/>
          <w:iCs/>
        </w:rPr>
        <w:t>t</w:t>
      </w:r>
      <w:r w:rsidRPr="00716876" w:rsidR="008226CF">
        <w:rPr>
          <w:b w:val="0"/>
          <w:bCs w:val="0"/>
          <w:i/>
          <w:iCs/>
        </w:rPr>
        <w:t xml:space="preserve">rial </w:t>
      </w:r>
      <w:r w:rsidR="007114B8">
        <w:rPr>
          <w:b w:val="0"/>
          <w:bCs w:val="0"/>
          <w:i/>
          <w:iCs/>
        </w:rPr>
        <w:t>c</w:t>
      </w:r>
      <w:r w:rsidRPr="00716876" w:rsidR="001C0E28">
        <w:rPr>
          <w:b w:val="0"/>
          <w:bCs w:val="0"/>
          <w:i/>
          <w:iCs/>
        </w:rPr>
        <w:t xml:space="preserve">ourt </w:t>
      </w:r>
      <w:r w:rsidR="007114B8">
        <w:rPr>
          <w:b w:val="0"/>
          <w:bCs w:val="0"/>
          <w:i/>
          <w:iCs/>
        </w:rPr>
        <w:t>d</w:t>
      </w:r>
      <w:r w:rsidRPr="00716876" w:rsidR="001C0E28">
        <w:rPr>
          <w:b w:val="0"/>
          <w:bCs w:val="0"/>
          <w:i/>
          <w:iCs/>
        </w:rPr>
        <w:t xml:space="preserve">id </w:t>
      </w:r>
      <w:r w:rsidR="007114B8">
        <w:rPr>
          <w:b w:val="0"/>
          <w:bCs w:val="0"/>
          <w:i/>
          <w:iCs/>
        </w:rPr>
        <w:t>n</w:t>
      </w:r>
      <w:r w:rsidRPr="00716876" w:rsidR="001C0E28">
        <w:rPr>
          <w:b w:val="0"/>
          <w:bCs w:val="0"/>
          <w:i/>
          <w:iCs/>
        </w:rPr>
        <w:t xml:space="preserve">ot </w:t>
      </w:r>
      <w:r w:rsidR="007114B8">
        <w:rPr>
          <w:b w:val="0"/>
          <w:bCs w:val="0"/>
          <w:i/>
          <w:iCs/>
        </w:rPr>
        <w:t>e</w:t>
      </w:r>
      <w:r w:rsidRPr="00716876" w:rsidR="001C0E28">
        <w:rPr>
          <w:b w:val="0"/>
          <w:bCs w:val="0"/>
          <w:i/>
          <w:iCs/>
        </w:rPr>
        <w:t xml:space="preserve">rr </w:t>
      </w:r>
      <w:r w:rsidRPr="00716876" w:rsidR="00286E09">
        <w:rPr>
          <w:b w:val="0"/>
          <w:bCs w:val="0"/>
          <w:i/>
          <w:iCs/>
        </w:rPr>
        <w:t>in</w:t>
      </w:r>
      <w:r w:rsidRPr="00716876" w:rsidR="001C0E28">
        <w:rPr>
          <w:b w:val="0"/>
          <w:bCs w:val="0"/>
          <w:i/>
          <w:iCs/>
        </w:rPr>
        <w:t xml:space="preserve"> </w:t>
      </w:r>
      <w:r w:rsidR="007114B8">
        <w:rPr>
          <w:b w:val="0"/>
          <w:bCs w:val="0"/>
          <w:i/>
          <w:iCs/>
        </w:rPr>
        <w:t>d</w:t>
      </w:r>
      <w:r w:rsidRPr="00716876" w:rsidR="001C0E28">
        <w:rPr>
          <w:b w:val="0"/>
          <w:bCs w:val="0"/>
          <w:i/>
          <w:iCs/>
        </w:rPr>
        <w:t xml:space="preserve">enying </w:t>
      </w:r>
      <w:r w:rsidRPr="00716876" w:rsidR="007749C7">
        <w:rPr>
          <w:b w:val="0"/>
          <w:bCs w:val="0"/>
          <w:i/>
          <w:iCs/>
        </w:rPr>
        <w:t xml:space="preserve">the </w:t>
      </w:r>
      <w:r w:rsidRPr="00716876" w:rsidR="00CB21D7">
        <w:rPr>
          <w:b w:val="0"/>
          <w:bCs w:val="0"/>
          <w:i/>
          <w:iCs/>
        </w:rPr>
        <w:t>HOME</w:t>
      </w:r>
      <w:r w:rsidRPr="00716876" w:rsidR="007749C7">
        <w:rPr>
          <w:b w:val="0"/>
          <w:bCs w:val="0"/>
          <w:i/>
          <w:iCs/>
        </w:rPr>
        <w:t xml:space="preserve"> </w:t>
      </w:r>
      <w:r w:rsidR="007114B8">
        <w:rPr>
          <w:b w:val="0"/>
          <w:bCs w:val="0"/>
          <w:i/>
          <w:iCs/>
        </w:rPr>
        <w:t>p</w:t>
      </w:r>
      <w:r w:rsidRPr="00716876" w:rsidR="00771EEC">
        <w:rPr>
          <w:b w:val="0"/>
          <w:bCs w:val="0"/>
          <w:i/>
          <w:iCs/>
        </w:rPr>
        <w:t xml:space="preserve">laintiffs’ </w:t>
      </w:r>
      <w:r w:rsidR="007114B8">
        <w:rPr>
          <w:b w:val="0"/>
          <w:bCs w:val="0"/>
          <w:i/>
          <w:iCs/>
        </w:rPr>
        <w:t>m</w:t>
      </w:r>
      <w:r w:rsidRPr="00716876" w:rsidR="00771EEC">
        <w:rPr>
          <w:b w:val="0"/>
          <w:bCs w:val="0"/>
          <w:i/>
          <w:iCs/>
        </w:rPr>
        <w:t xml:space="preserve">otion for </w:t>
      </w:r>
      <w:r w:rsidR="007114B8">
        <w:rPr>
          <w:b w:val="0"/>
          <w:bCs w:val="0"/>
          <w:i/>
          <w:iCs/>
        </w:rPr>
        <w:t>s</w:t>
      </w:r>
      <w:r w:rsidRPr="00716876" w:rsidR="00771EEC">
        <w:rPr>
          <w:b w:val="0"/>
          <w:bCs w:val="0"/>
          <w:i/>
          <w:iCs/>
        </w:rPr>
        <w:t xml:space="preserve">ummary </w:t>
      </w:r>
      <w:r w:rsidR="007114B8">
        <w:rPr>
          <w:b w:val="0"/>
          <w:bCs w:val="0"/>
          <w:i/>
          <w:iCs/>
        </w:rPr>
        <w:t>a</w:t>
      </w:r>
      <w:r w:rsidRPr="00716876" w:rsidR="007749C7">
        <w:rPr>
          <w:b w:val="0"/>
          <w:bCs w:val="0"/>
          <w:i/>
          <w:iCs/>
        </w:rPr>
        <w:t>djudication</w:t>
      </w:r>
    </w:p>
    <w:p w:rsidR="008E2CFB" w:rsidP="00D42749" w14:paraId="0F348745" w14:textId="23BAEADE">
      <w:pPr>
        <w:keepNext/>
        <w:keepLines/>
        <w:ind w:firstLine="720"/>
      </w:pPr>
      <w:r>
        <w:t>Although w</w:t>
      </w:r>
      <w:r w:rsidR="00046017">
        <w:t xml:space="preserve">e </w:t>
      </w:r>
      <w:r>
        <w:t xml:space="preserve">hold </w:t>
      </w:r>
      <w:r w:rsidR="00046017">
        <w:t xml:space="preserve">that the </w:t>
      </w:r>
      <w:r>
        <w:t xml:space="preserve">trial </w:t>
      </w:r>
      <w:r w:rsidR="00046017">
        <w:t xml:space="preserve">court erred in </w:t>
      </w:r>
      <w:r w:rsidR="002F12DD">
        <w:t xml:space="preserve">granting summary judgment to </w:t>
      </w:r>
      <w:r w:rsidR="00CB21D7">
        <w:t xml:space="preserve">FPI </w:t>
      </w:r>
      <w:r w:rsidR="002F12DD">
        <w:t xml:space="preserve">on </w:t>
      </w:r>
      <w:r w:rsidR="007749C7">
        <w:t xml:space="preserve">the HOME </w:t>
      </w:r>
      <w:r w:rsidR="00675927">
        <w:t>p</w:t>
      </w:r>
      <w:r w:rsidR="003F14B0">
        <w:t xml:space="preserve">laintiffs’ </w:t>
      </w:r>
      <w:r w:rsidR="007749C7">
        <w:t>UCL</w:t>
      </w:r>
      <w:r w:rsidR="003F14B0">
        <w:t xml:space="preserve"> claim</w:t>
      </w:r>
      <w:r>
        <w:t>, it does not necessar</w:t>
      </w:r>
      <w:r w:rsidR="00201B0C">
        <w:t xml:space="preserve">ily </w:t>
      </w:r>
      <w:r>
        <w:t xml:space="preserve">follow that the court </w:t>
      </w:r>
      <w:r w:rsidR="00CC223B">
        <w:t xml:space="preserve">should have granted </w:t>
      </w:r>
      <w:r w:rsidR="000E3954">
        <w:t>plaintiff</w:t>
      </w:r>
      <w:r w:rsidRPr="00D67344" w:rsidR="000E3954">
        <w:t>s</w:t>
      </w:r>
      <w:r w:rsidR="000E3954">
        <w:t xml:space="preserve">’ </w:t>
      </w:r>
      <w:r w:rsidR="00CC223B">
        <w:t>motion for summary adjudication of that claim</w:t>
      </w:r>
      <w:r w:rsidR="00046017">
        <w:t>.</w:t>
      </w:r>
      <w:r w:rsidR="003F14B0">
        <w:t xml:space="preserve">  </w:t>
      </w:r>
      <w:r w:rsidR="00357C90">
        <w:t xml:space="preserve">A plaintiff moving for </w:t>
      </w:r>
      <w:r w:rsidR="007D5461">
        <w:t xml:space="preserve">such relief </w:t>
      </w:r>
      <w:r w:rsidR="00357C90">
        <w:t xml:space="preserve">must prove each element of the cause of action. </w:t>
      </w:r>
      <w:r w:rsidR="00050E15">
        <w:t xml:space="preserve"> </w:t>
      </w:r>
      <w:r w:rsidRPr="00DD0974" w:rsidR="007E73E3">
        <w:t>(</w:t>
      </w:r>
      <w:r w:rsidRPr="007D5461" w:rsidR="007E73E3">
        <w:rPr>
          <w:i/>
          <w:iCs/>
        </w:rPr>
        <w:t>Donohue</w:t>
      </w:r>
      <w:r w:rsidRPr="007D5461" w:rsidR="007E73E3">
        <w:t xml:space="preserve">, </w:t>
      </w:r>
      <w:r w:rsidRPr="007D5461" w:rsidR="007E73E3">
        <w:rPr>
          <w:i/>
          <w:iCs/>
        </w:rPr>
        <w:t>supra</w:t>
      </w:r>
      <w:r w:rsidRPr="007D5461" w:rsidR="007E73E3">
        <w:t>, 11 Ca</w:t>
      </w:r>
      <w:r w:rsidRPr="008B552E" w:rsidR="007E73E3">
        <w:t>l.</w:t>
      </w:r>
      <w:r w:rsidRPr="007D5461" w:rsidR="007E73E3">
        <w:t>5</w:t>
      </w:r>
      <w:r w:rsidRPr="00721FDF" w:rsidR="007E73E3">
        <w:t>th</w:t>
      </w:r>
      <w:r w:rsidRPr="007D5461" w:rsidR="007E73E3">
        <w:t xml:space="preserve"> at p. 80</w:t>
      </w:r>
      <w:r w:rsidRPr="007D5461" w:rsidR="00357C90">
        <w:t>.)</w:t>
      </w:r>
      <w:r w:rsidRPr="007D5461" w:rsidR="007E73E3">
        <w:t xml:space="preserve"> </w:t>
      </w:r>
      <w:r w:rsidRPr="007D5461" w:rsidR="00357C90">
        <w:t xml:space="preserve"> </w:t>
      </w:r>
      <w:r w:rsidRPr="007D5461">
        <w:t xml:space="preserve">On </w:t>
      </w:r>
      <w:r w:rsidRPr="007932C9">
        <w:t>appeal</w:t>
      </w:r>
      <w:r w:rsidRPr="007932C9" w:rsidR="0040698A">
        <w:t xml:space="preserve">, </w:t>
      </w:r>
      <w:r w:rsidRPr="007D5461" w:rsidR="007D5461">
        <w:t>we review the motion de novo and “independently assess the correctness of the [trial court’s] ruling, applying the same legal standard as the trial court to determine if there are genuine issues of material fact.”  (</w:t>
      </w:r>
      <w:r w:rsidRPr="007D5461" w:rsidR="007D5461">
        <w:rPr>
          <w:i/>
          <w:iCs/>
        </w:rPr>
        <w:t>Quidel</w:t>
      </w:r>
      <w:r w:rsidR="002A0A35">
        <w:rPr>
          <w:i/>
          <w:iCs/>
        </w:rPr>
        <w:t>,</w:t>
      </w:r>
      <w:r w:rsidRPr="007D5461" w:rsidR="007D5461">
        <w:t xml:space="preserve"> </w:t>
      </w:r>
      <w:r w:rsidRPr="007D5461" w:rsidR="007D5461">
        <w:rPr>
          <w:i/>
          <w:iCs/>
        </w:rPr>
        <w:t>supra</w:t>
      </w:r>
      <w:r w:rsidRPr="007D5461" w:rsidR="007D5461">
        <w:t>, 57</w:t>
      </w:r>
      <w:r w:rsidR="00090023">
        <w:t> </w:t>
      </w:r>
      <w:r w:rsidRPr="007D5461" w:rsidR="007D5461">
        <w:t>Cal.Ap</w:t>
      </w:r>
      <w:r w:rsidRPr="008B552E" w:rsidR="007D5461">
        <w:t>p.</w:t>
      </w:r>
      <w:r w:rsidRPr="007D5461" w:rsidR="007D5461">
        <w:t>5</w:t>
      </w:r>
      <w:r w:rsidRPr="00721FDF" w:rsidR="007D5461">
        <w:t>th</w:t>
      </w:r>
      <w:r w:rsidRPr="007D5461" w:rsidR="007D5461">
        <w:t xml:space="preserve"> at p.</w:t>
      </w:r>
      <w:r w:rsidR="002D4CE5">
        <w:t> </w:t>
      </w:r>
      <w:r w:rsidRPr="007D5461" w:rsidR="007D5461">
        <w:t>164.)</w:t>
      </w:r>
    </w:p>
    <w:p w:rsidR="00050E15" w:rsidP="00746CF2" w14:paraId="6D36140B" w14:textId="0687D614">
      <w:pPr>
        <w:ind w:firstLine="720"/>
        <w:rPr>
          <w:szCs w:val="26"/>
        </w:rPr>
      </w:pPr>
      <w:r>
        <w:t xml:space="preserve">The HOME plaintiffs </w:t>
      </w:r>
      <w:r w:rsidR="00473D8B">
        <w:t xml:space="preserve">have not proven every element of their UCL cause of action.  </w:t>
      </w:r>
      <w:r w:rsidR="00F30975">
        <w:t xml:space="preserve">To be sure, plaintiffs </w:t>
      </w:r>
      <w:r>
        <w:t xml:space="preserve">have demonstrated that </w:t>
      </w:r>
      <w:r w:rsidR="00CB21D7">
        <w:t xml:space="preserve">their </w:t>
      </w:r>
      <w:r>
        <w:t>lo</w:t>
      </w:r>
      <w:r w:rsidR="00CB21D7">
        <w:t>s</w:t>
      </w:r>
      <w:r>
        <w:t>s</w:t>
      </w:r>
      <w:r w:rsidR="00CB21D7">
        <w:t xml:space="preserve"> of</w:t>
      </w:r>
      <w:r>
        <w:t xml:space="preserve"> property rights </w:t>
      </w:r>
      <w:r w:rsidR="00450171">
        <w:t xml:space="preserve">caused by </w:t>
      </w:r>
      <w:r>
        <w:t>FPI</w:t>
      </w:r>
      <w:r w:rsidR="00315A3B">
        <w:t>’</w:t>
      </w:r>
      <w:r>
        <w:t>s unlawful notice</w:t>
      </w:r>
      <w:r w:rsidR="00CB21D7">
        <w:t xml:space="preserve"> was</w:t>
      </w:r>
      <w:r>
        <w:t xml:space="preserve"> sufficient to give them standing to bring suit under the UCL</w:t>
      </w:r>
      <w:r w:rsidR="00CB21D7">
        <w:t xml:space="preserve">.  </w:t>
      </w:r>
      <w:r w:rsidR="00B11532">
        <w:t xml:space="preserve">For this violation, restitution is a potential remedy.  </w:t>
      </w:r>
      <w:r w:rsidR="00CB21D7">
        <w:t xml:space="preserve">As noted above, however, </w:t>
      </w:r>
      <w:r w:rsidR="00B11532">
        <w:t xml:space="preserve">plaintiffs </w:t>
      </w:r>
      <w:r w:rsidR="00CB21D7">
        <w:t xml:space="preserve">have not demonstrated </w:t>
      </w:r>
      <w:r w:rsidR="00B64717">
        <w:t xml:space="preserve">specific harms suffered for which </w:t>
      </w:r>
      <w:r w:rsidR="00CB21D7">
        <w:t>they are entitled to restitution</w:t>
      </w:r>
      <w:r w:rsidR="00B64717">
        <w:t xml:space="preserve">.  </w:t>
      </w:r>
      <w:r>
        <w:t xml:space="preserve">(See </w:t>
      </w:r>
      <w:r w:rsidRPr="00C3457B">
        <w:rPr>
          <w:i/>
          <w:iCs/>
        </w:rPr>
        <w:t>Kwikset</w:t>
      </w:r>
      <w:r>
        <w:t xml:space="preserve">, </w:t>
      </w:r>
      <w:r w:rsidRPr="00C3457B">
        <w:rPr>
          <w:i/>
          <w:iCs/>
        </w:rPr>
        <w:t>supra</w:t>
      </w:r>
      <w:r>
        <w:t>, 51 Ca</w:t>
      </w:r>
      <w:r w:rsidRPr="008B552E">
        <w:t>l.</w:t>
      </w:r>
      <w:r>
        <w:t>4</w:t>
      </w:r>
      <w:r w:rsidRPr="00721FDF">
        <w:t>th</w:t>
      </w:r>
      <w:r>
        <w:t xml:space="preserve"> at pp.</w:t>
      </w:r>
      <w:r w:rsidR="002D4CE5">
        <w:t> </w:t>
      </w:r>
      <w:r>
        <w:t>335</w:t>
      </w:r>
      <w:r w:rsidR="002D4CE5">
        <w:t>-</w:t>
      </w:r>
      <w:r w:rsidR="007E73E3">
        <w:t>3</w:t>
      </w:r>
      <w:r>
        <w:t>36 [</w:t>
      </w:r>
      <w:r w:rsidR="00315A3B">
        <w:t>“</w:t>
      </w:r>
      <w:r>
        <w:t xml:space="preserve">the standards for establishing standing under </w:t>
      </w:r>
      <w:r w:rsidR="005A5B03">
        <w:t xml:space="preserve">[Business and Professions Code] </w:t>
      </w:r>
      <w:r>
        <w:t>section</w:t>
      </w:r>
      <w:r w:rsidR="002D4CE5">
        <w:t> </w:t>
      </w:r>
      <w:r>
        <w:t>17204 and eligibility for restitution under section 17203 are wholly distinct</w:t>
      </w:r>
      <w:r w:rsidR="00315A3B">
        <w:t>”</w:t>
      </w:r>
      <w:r>
        <w:t>].)  The HOME plaintiffs urge that the proper amount of any restitution is a question for a later proceeding.  (</w:t>
      </w:r>
      <w:r w:rsidR="00723E26">
        <w:t xml:space="preserve">See </w:t>
      </w:r>
      <w:r w:rsidRPr="00E30FC8">
        <w:rPr>
          <w:i/>
          <w:iCs/>
          <w:szCs w:val="26"/>
        </w:rPr>
        <w:t>People ex</w:t>
      </w:r>
      <w:r w:rsidR="003F6D06">
        <w:rPr>
          <w:i/>
          <w:iCs/>
          <w:szCs w:val="26"/>
        </w:rPr>
        <w:t> </w:t>
      </w:r>
      <w:r w:rsidRPr="00E30FC8">
        <w:rPr>
          <w:i/>
          <w:iCs/>
          <w:szCs w:val="26"/>
        </w:rPr>
        <w:t xml:space="preserve">rel. Feuer v. Superior </w:t>
      </w:r>
      <w:r w:rsidRPr="00637B88">
        <w:rPr>
          <w:i/>
          <w:iCs/>
          <w:szCs w:val="26"/>
        </w:rPr>
        <w:t>C</w:t>
      </w:r>
      <w:r w:rsidRPr="00637B88" w:rsidR="00637B88">
        <w:rPr>
          <w:i/>
          <w:iCs/>
          <w:szCs w:val="26"/>
        </w:rPr>
        <w:t>ourt</w:t>
      </w:r>
      <w:r w:rsidRPr="00E30FC8">
        <w:rPr>
          <w:szCs w:val="26"/>
        </w:rPr>
        <w:t xml:space="preserve"> (</w:t>
      </w:r>
      <w:r w:rsidRPr="00E30FC8">
        <w:rPr>
          <w:i/>
          <w:iCs/>
          <w:szCs w:val="26"/>
        </w:rPr>
        <w:t>Cahuenga</w:t>
      </w:r>
      <w:r w:rsidR="00315A3B">
        <w:rPr>
          <w:i/>
          <w:iCs/>
          <w:szCs w:val="26"/>
        </w:rPr>
        <w:t>’</w:t>
      </w:r>
      <w:r w:rsidRPr="00E30FC8">
        <w:rPr>
          <w:i/>
          <w:iCs/>
          <w:szCs w:val="26"/>
        </w:rPr>
        <w:t>s the Spot</w:t>
      </w:r>
      <w:r w:rsidRPr="00E30FC8">
        <w:rPr>
          <w:szCs w:val="26"/>
        </w:rPr>
        <w:t>)</w:t>
      </w:r>
      <w:r w:rsidR="00637B88">
        <w:rPr>
          <w:szCs w:val="26"/>
        </w:rPr>
        <w:t xml:space="preserve"> (2015)</w:t>
      </w:r>
      <w:r w:rsidRPr="00E30FC8">
        <w:rPr>
          <w:szCs w:val="26"/>
        </w:rPr>
        <w:t xml:space="preserve"> 234</w:t>
      </w:r>
      <w:r w:rsidR="002D4CE5">
        <w:rPr>
          <w:szCs w:val="26"/>
        </w:rPr>
        <w:t> </w:t>
      </w:r>
      <w:r w:rsidRPr="00E30FC8">
        <w:rPr>
          <w:szCs w:val="26"/>
        </w:rPr>
        <w:t>Cal.Ap</w:t>
      </w:r>
      <w:r w:rsidRPr="008B552E">
        <w:rPr>
          <w:szCs w:val="26"/>
        </w:rPr>
        <w:t>p.</w:t>
      </w:r>
      <w:r w:rsidRPr="00E30FC8">
        <w:rPr>
          <w:szCs w:val="26"/>
        </w:rPr>
        <w:t>4</w:t>
      </w:r>
      <w:r w:rsidRPr="00721FDF">
        <w:rPr>
          <w:szCs w:val="26"/>
        </w:rPr>
        <w:t>th</w:t>
      </w:r>
      <w:r w:rsidRPr="00E30FC8">
        <w:rPr>
          <w:szCs w:val="26"/>
        </w:rPr>
        <w:t xml:space="preserve"> 1360, 1374</w:t>
      </w:r>
      <w:r>
        <w:rPr>
          <w:szCs w:val="26"/>
        </w:rPr>
        <w:t xml:space="preserve">.)  </w:t>
      </w:r>
      <w:r w:rsidR="0060309C">
        <w:rPr>
          <w:szCs w:val="26"/>
        </w:rPr>
        <w:t>Even so</w:t>
      </w:r>
      <w:r w:rsidR="00FA2C7B">
        <w:rPr>
          <w:szCs w:val="26"/>
        </w:rPr>
        <w:t>, t</w:t>
      </w:r>
      <w:r w:rsidR="00201B0C">
        <w:rPr>
          <w:szCs w:val="26"/>
        </w:rPr>
        <w:t xml:space="preserve">o </w:t>
      </w:r>
      <w:r>
        <w:rPr>
          <w:szCs w:val="26"/>
        </w:rPr>
        <w:t xml:space="preserve">be entitled to summary </w:t>
      </w:r>
      <w:r w:rsidR="00F20C2B">
        <w:rPr>
          <w:szCs w:val="26"/>
        </w:rPr>
        <w:t xml:space="preserve">adjudication, </w:t>
      </w:r>
      <w:r>
        <w:rPr>
          <w:szCs w:val="26"/>
        </w:rPr>
        <w:t xml:space="preserve">plaintiffs </w:t>
      </w:r>
      <w:r w:rsidR="00ED5FE0">
        <w:rPr>
          <w:szCs w:val="26"/>
        </w:rPr>
        <w:t>would need</w:t>
      </w:r>
      <w:r w:rsidR="005D3BB2">
        <w:rPr>
          <w:szCs w:val="26"/>
        </w:rPr>
        <w:t xml:space="preserve"> to demonstrate </w:t>
      </w:r>
      <w:r>
        <w:rPr>
          <w:szCs w:val="26"/>
        </w:rPr>
        <w:t xml:space="preserve">that they are affirmatively entitled to restitution, which </w:t>
      </w:r>
      <w:r w:rsidR="00364D72">
        <w:rPr>
          <w:szCs w:val="26"/>
        </w:rPr>
        <w:t xml:space="preserve">they </w:t>
      </w:r>
      <w:r>
        <w:rPr>
          <w:szCs w:val="26"/>
        </w:rPr>
        <w:t>did not do in their moving papers.  Accordingly, we affir</w:t>
      </w:r>
      <w:r w:rsidR="00C3457B">
        <w:rPr>
          <w:szCs w:val="26"/>
        </w:rPr>
        <w:t>m the trial court’s</w:t>
      </w:r>
      <w:r>
        <w:rPr>
          <w:szCs w:val="26"/>
        </w:rPr>
        <w:t xml:space="preserve"> denial of the HOME p</w:t>
      </w:r>
      <w:r w:rsidR="00C3457B">
        <w:rPr>
          <w:szCs w:val="26"/>
        </w:rPr>
        <w:t>laintiffs’ motion for summary adjudication</w:t>
      </w:r>
      <w:r>
        <w:rPr>
          <w:szCs w:val="26"/>
        </w:rPr>
        <w:t>.</w:t>
      </w:r>
    </w:p>
    <w:p w:rsidR="00CD1024" w:rsidRPr="0015213A" w:rsidP="002A0A35" w14:paraId="4EABC9C1" w14:textId="2189FEA7">
      <w:pPr>
        <w:pStyle w:val="Heading1"/>
        <w:keepNext/>
        <w:keepLines/>
        <w:widowControl/>
        <w:numPr>
          <w:ilvl w:val="0"/>
          <w:numId w:val="12"/>
        </w:numPr>
        <w:spacing w:before="120" w:after="120" w:line="300" w:lineRule="exact"/>
        <w:ind w:left="1440" w:hanging="720"/>
        <w:rPr>
          <w:b w:val="0"/>
          <w:i/>
        </w:rPr>
      </w:pPr>
      <w:r>
        <w:rPr>
          <w:b w:val="0"/>
          <w:i/>
        </w:rPr>
        <w:t xml:space="preserve">The Trial Court Did Not Err in </w:t>
      </w:r>
      <w:r w:rsidR="003543D8">
        <w:rPr>
          <w:b w:val="0"/>
          <w:i/>
        </w:rPr>
        <w:t xml:space="preserve">Rejecting </w:t>
      </w:r>
      <w:r w:rsidR="004E138B">
        <w:rPr>
          <w:b w:val="0"/>
          <w:i/>
        </w:rPr>
        <w:t xml:space="preserve">the </w:t>
      </w:r>
      <w:r>
        <w:rPr>
          <w:b w:val="0"/>
          <w:i/>
        </w:rPr>
        <w:t>Section</w:t>
      </w:r>
      <w:r w:rsidR="001A14B6">
        <w:rPr>
          <w:b w:val="0"/>
          <w:i/>
        </w:rPr>
        <w:t> </w:t>
      </w:r>
      <w:r>
        <w:rPr>
          <w:b w:val="0"/>
          <w:i/>
        </w:rPr>
        <w:t xml:space="preserve">8 </w:t>
      </w:r>
      <w:r w:rsidR="004E138B">
        <w:rPr>
          <w:b w:val="0"/>
          <w:i/>
        </w:rPr>
        <w:t xml:space="preserve">Plaintiffs’ </w:t>
      </w:r>
      <w:r>
        <w:rPr>
          <w:b w:val="0"/>
          <w:i/>
        </w:rPr>
        <w:t>Claim</w:t>
      </w:r>
    </w:p>
    <w:p w:rsidR="00CD1024" w:rsidP="002A0A35" w14:paraId="2F67D059" w14:textId="107C0840">
      <w:pPr>
        <w:keepNext/>
        <w:keepLines/>
        <w:ind w:firstLine="720"/>
      </w:pPr>
      <w:r>
        <w:t xml:space="preserve">The </w:t>
      </w:r>
      <w:r w:rsidR="008666DF">
        <w:t xml:space="preserve">Section 8 </w:t>
      </w:r>
      <w:r>
        <w:t xml:space="preserve">plaintiffs’ </w:t>
      </w:r>
      <w:r w:rsidR="008666DF">
        <w:t xml:space="preserve">claim </w:t>
      </w:r>
      <w:r w:rsidR="00D7245B">
        <w:t xml:space="preserve">is similar </w:t>
      </w:r>
      <w:r>
        <w:t xml:space="preserve">to that of the </w:t>
      </w:r>
      <w:r w:rsidR="008666DF">
        <w:t xml:space="preserve">HOME </w:t>
      </w:r>
      <w:r>
        <w:t>plaintiffs</w:t>
      </w:r>
      <w:r w:rsidR="008666DF">
        <w:t xml:space="preserve">.  </w:t>
      </w:r>
      <w:r w:rsidR="00D7245B">
        <w:t xml:space="preserve">They </w:t>
      </w:r>
      <w:r>
        <w:t xml:space="preserve">contend that tenants whose rent </w:t>
      </w:r>
      <w:r w:rsidR="009D31B5">
        <w:t>wa</w:t>
      </w:r>
      <w:r>
        <w:t xml:space="preserve">s </w:t>
      </w:r>
      <w:r w:rsidRPr="007F0018">
        <w:t>subsidized through Section 8</w:t>
      </w:r>
      <w:r>
        <w:t xml:space="preserve"> are </w:t>
      </w:r>
      <w:r w:rsidRPr="007F0018">
        <w:t>entitled to 30 days’ notice before their tenanc</w:t>
      </w:r>
      <w:r>
        <w:t>ies</w:t>
      </w:r>
      <w:r w:rsidRPr="007F0018">
        <w:t xml:space="preserve"> can be terminated.  </w:t>
      </w:r>
      <w:r>
        <w:t xml:space="preserve">They further </w:t>
      </w:r>
      <w:r w:rsidR="0043149E">
        <w:t>argue</w:t>
      </w:r>
      <w:r>
        <w:t xml:space="preserve"> that FPI’s failure to provide such notice </w:t>
      </w:r>
      <w:r w:rsidR="00DA0F3C">
        <w:t xml:space="preserve">to </w:t>
      </w:r>
      <w:r w:rsidR="00A42B89">
        <w:t xml:space="preserve">the </w:t>
      </w:r>
      <w:r w:rsidR="00F37196">
        <w:t>Section 8 plaintiffs</w:t>
      </w:r>
      <w:r w:rsidR="0058527A">
        <w:t xml:space="preserve"> </w:t>
      </w:r>
      <w:r>
        <w:t xml:space="preserve">constituted an unlawful business practice in violation of the UCL.  The trial court rejected this argument, ruling that the Section 8 </w:t>
      </w:r>
      <w:r w:rsidR="00E55986">
        <w:t xml:space="preserve">plaintiffs had not shown they were </w:t>
      </w:r>
      <w:r>
        <w:t xml:space="preserve">legally entitled to 30 days’ notice. </w:t>
      </w:r>
      <w:r w:rsidR="00381AAB">
        <w:t xml:space="preserve"> We agree.</w:t>
      </w:r>
    </w:p>
    <w:p w:rsidR="003D20D6" w:rsidP="003D20D6" w14:paraId="3CB0BB00" w14:textId="44C3EFF9">
      <w:pPr>
        <w:ind w:firstLine="720"/>
      </w:pPr>
      <w:r>
        <w:t xml:space="preserve">Unlike the HOME </w:t>
      </w:r>
      <w:r w:rsidR="008A3AAF">
        <w:t>plaintiffs</w:t>
      </w:r>
      <w:r>
        <w:t xml:space="preserve">, </w:t>
      </w:r>
      <w:r w:rsidR="008A3AAF">
        <w:t xml:space="preserve">the Section 8 </w:t>
      </w:r>
      <w:r>
        <w:t xml:space="preserve">plaintiffs do not identify a statute </w:t>
      </w:r>
      <w:r w:rsidR="00A438E3">
        <w:t xml:space="preserve">that would have required </w:t>
      </w:r>
      <w:r w:rsidR="005F5A6A">
        <w:t xml:space="preserve">FPI to give them </w:t>
      </w:r>
      <w:r>
        <w:t>30</w:t>
      </w:r>
      <w:r w:rsidR="00440DC3">
        <w:t> </w:t>
      </w:r>
      <w:r>
        <w:t>days’ notice</w:t>
      </w:r>
      <w:r w:rsidR="009332BA">
        <w:t xml:space="preserve"> </w:t>
      </w:r>
      <w:r w:rsidR="005F5A6A">
        <w:t>before terminating their tenancies</w:t>
      </w:r>
      <w:r w:rsidR="00402A49">
        <w:t>, and we are not aware of any such statutory authority</w:t>
      </w:r>
      <w:r w:rsidR="005F5A6A">
        <w:t>.</w:t>
      </w:r>
      <w:r>
        <w:rPr>
          <w:rStyle w:val="FootnoteReference"/>
        </w:rPr>
        <w:footnoteReference w:id="6"/>
      </w:r>
      <w:r>
        <w:t xml:space="preserve">  </w:t>
      </w:r>
      <w:r w:rsidR="007A174E">
        <w:t xml:space="preserve">Instead, </w:t>
      </w:r>
      <w:r w:rsidR="0058527A">
        <w:t xml:space="preserve">they </w:t>
      </w:r>
      <w:r w:rsidR="00CD1024">
        <w:t xml:space="preserve">assert that </w:t>
      </w:r>
      <w:r w:rsidR="00D97435">
        <w:t xml:space="preserve">their </w:t>
      </w:r>
      <w:r w:rsidR="00CD1024">
        <w:t xml:space="preserve">right to 30 days’ notice is established in </w:t>
      </w:r>
      <w:r w:rsidRPr="007F0018" w:rsidR="00CD1024">
        <w:t>three cases</w:t>
      </w:r>
      <w:r w:rsidR="00CD1024">
        <w:t xml:space="preserve">:  </w:t>
      </w:r>
      <w:r w:rsidRPr="007F0018" w:rsidR="00CD1024">
        <w:rPr>
          <w:i/>
          <w:iCs/>
        </w:rPr>
        <w:t>Anchor Pacifica Management</w:t>
      </w:r>
      <w:r w:rsidRPr="00F77AB9" w:rsidR="00CD1024">
        <w:rPr>
          <w:i/>
          <w:iCs/>
        </w:rPr>
        <w:t xml:space="preserve"> Co. v. Green</w:t>
      </w:r>
      <w:r w:rsidRPr="00F77AB9" w:rsidR="00CD1024">
        <w:t xml:space="preserve"> (2012) 205 Cal.Ap</w:t>
      </w:r>
      <w:r w:rsidRPr="008B552E" w:rsidR="00CD1024">
        <w:t>p.</w:t>
      </w:r>
      <w:r w:rsidR="009A3493">
        <w:t>4th</w:t>
      </w:r>
      <w:r w:rsidRPr="00F77AB9" w:rsidR="00CD1024">
        <w:t xml:space="preserve"> 232</w:t>
      </w:r>
      <w:r w:rsidR="00CD1024">
        <w:t xml:space="preserve"> (</w:t>
      </w:r>
      <w:r w:rsidR="00CD1024">
        <w:rPr>
          <w:i/>
          <w:iCs/>
        </w:rPr>
        <w:t>Anchor Pacifica</w:t>
      </w:r>
      <w:r w:rsidR="00CD1024">
        <w:t>)</w:t>
      </w:r>
      <w:r w:rsidR="00001931">
        <w:t xml:space="preserve">; </w:t>
      </w:r>
      <w:r w:rsidRPr="007F0018" w:rsidR="00001931">
        <w:rPr>
          <w:i/>
          <w:iCs/>
        </w:rPr>
        <w:t>Mitchell v. Poole</w:t>
      </w:r>
      <w:r w:rsidRPr="007F0018" w:rsidR="00001931">
        <w:t xml:space="preserve"> (1988) 203</w:t>
      </w:r>
      <w:r w:rsidR="00001931">
        <w:t> </w:t>
      </w:r>
      <w:r w:rsidRPr="007F0018" w:rsidR="00001931">
        <w:t>Cal.App.3d Supp.</w:t>
      </w:r>
      <w:r w:rsidR="00440DC3">
        <w:t> </w:t>
      </w:r>
      <w:r w:rsidRPr="007F0018" w:rsidR="00001931">
        <w:t>1</w:t>
      </w:r>
      <w:r w:rsidR="00001931">
        <w:t xml:space="preserve"> (</w:t>
      </w:r>
      <w:r w:rsidR="00001931">
        <w:rPr>
          <w:i/>
          <w:iCs/>
        </w:rPr>
        <w:t>Mitchell</w:t>
      </w:r>
      <w:r w:rsidR="00001931">
        <w:t>)</w:t>
      </w:r>
      <w:r w:rsidRPr="007F0018" w:rsidR="00001931">
        <w:t>; and</w:t>
      </w:r>
      <w:r w:rsidR="007233F2">
        <w:t xml:space="preserve"> </w:t>
      </w:r>
      <w:r w:rsidRPr="007F0018" w:rsidR="007233F2">
        <w:rPr>
          <w:i/>
          <w:iCs/>
        </w:rPr>
        <w:t>Gallman v. Pierce</w:t>
      </w:r>
      <w:r w:rsidRPr="007F0018" w:rsidR="007233F2">
        <w:t xml:space="preserve"> (N.D.Cal.</w:t>
      </w:r>
      <w:r w:rsidR="007233F2">
        <w:t> </w:t>
      </w:r>
      <w:r w:rsidRPr="007F0018" w:rsidR="007233F2">
        <w:t>1986) 639 F.Supp. 472</w:t>
      </w:r>
      <w:r w:rsidR="007233F2">
        <w:t xml:space="preserve"> (</w:t>
      </w:r>
      <w:r w:rsidR="007233F2">
        <w:rPr>
          <w:i/>
          <w:iCs/>
        </w:rPr>
        <w:t>Gallman</w:t>
      </w:r>
      <w:r w:rsidR="007233F2">
        <w:t>)</w:t>
      </w:r>
      <w:r w:rsidRPr="00F77AB9" w:rsidR="00CD1024">
        <w:t xml:space="preserve">.  According to </w:t>
      </w:r>
      <w:r w:rsidR="00CD1024">
        <w:t>plaintiffs</w:t>
      </w:r>
      <w:r w:rsidRPr="00F77AB9" w:rsidR="00CD1024">
        <w:t xml:space="preserve">, these cases show that “California law requires a minimum 30 days written notice by the owner specifying the grounds for the termination of tenancy.” </w:t>
      </w:r>
    </w:p>
    <w:p w:rsidR="00CD1024" w:rsidP="003D20D6" w14:paraId="6302D294" w14:textId="630B32F9">
      <w:pPr>
        <w:ind w:firstLine="720"/>
      </w:pPr>
      <w:r>
        <w:t>The cases do not stand for that proposition.  Ea</w:t>
      </w:r>
      <w:r w:rsidR="00161BFF">
        <w:t>ch i</w:t>
      </w:r>
      <w:r w:rsidR="00912F54">
        <w:t>nvolve</w:t>
      </w:r>
      <w:r>
        <w:t xml:space="preserve">d a landlord’s attempt to terminate a federally subsidized tenancy after providing at least 30 days’ notice but without specifying a reason for the </w:t>
      </w:r>
      <w:r w:rsidRPr="002D6E2B">
        <w:t xml:space="preserve">termination.  </w:t>
      </w:r>
      <w:r w:rsidRPr="007932C9">
        <w:t>(</w:t>
      </w:r>
      <w:r w:rsidRPr="00F77AB9" w:rsidR="007233F2">
        <w:rPr>
          <w:i/>
          <w:iCs/>
        </w:rPr>
        <w:t>Anchor Pacifica</w:t>
      </w:r>
      <w:r w:rsidRPr="00F77AB9" w:rsidR="007233F2">
        <w:t>,</w:t>
      </w:r>
      <w:r w:rsidR="007233F2">
        <w:t xml:space="preserve"> </w:t>
      </w:r>
      <w:r w:rsidR="007233F2">
        <w:rPr>
          <w:i/>
          <w:iCs/>
        </w:rPr>
        <w:t>supra</w:t>
      </w:r>
      <w:r w:rsidRPr="009E73F3" w:rsidR="007233F2">
        <w:t>,</w:t>
      </w:r>
      <w:r w:rsidR="007233F2">
        <w:rPr>
          <w:i/>
          <w:iCs/>
        </w:rPr>
        <w:t xml:space="preserve"> </w:t>
      </w:r>
      <w:r w:rsidR="007233F2">
        <w:t>205</w:t>
      </w:r>
      <w:r w:rsidR="00440DC3">
        <w:t> </w:t>
      </w:r>
      <w:r w:rsidR="007233F2">
        <w:t>Cal.Ap</w:t>
      </w:r>
      <w:r w:rsidRPr="008B552E" w:rsidR="007233F2">
        <w:t>p.</w:t>
      </w:r>
      <w:r w:rsidR="007233F2">
        <w:t>4th at p. 238</w:t>
      </w:r>
      <w:r w:rsidRPr="00F77AB9">
        <w:t xml:space="preserve">; </w:t>
      </w:r>
      <w:r w:rsidRPr="00F77AB9">
        <w:rPr>
          <w:i/>
          <w:iCs/>
        </w:rPr>
        <w:t>Mitchell</w:t>
      </w:r>
      <w:r w:rsidRPr="00F77AB9">
        <w:t>,</w:t>
      </w:r>
      <w:r w:rsidR="00862F0C">
        <w:t xml:space="preserve"> </w:t>
      </w:r>
      <w:r w:rsidR="00862F0C">
        <w:rPr>
          <w:i/>
          <w:iCs/>
        </w:rPr>
        <w:t>supra</w:t>
      </w:r>
      <w:r w:rsidR="00862F0C">
        <w:t>, 203 Cal.App.3d Supp.</w:t>
      </w:r>
      <w:r w:rsidRPr="00F77AB9">
        <w:t xml:space="preserve"> at p.</w:t>
      </w:r>
      <w:r w:rsidR="002D4CE5">
        <w:t> </w:t>
      </w:r>
      <w:r w:rsidRPr="00F77AB9">
        <w:t>3;</w:t>
      </w:r>
      <w:r w:rsidR="007233F2">
        <w:t xml:space="preserve"> </w:t>
      </w:r>
      <w:r w:rsidRPr="002D6E2B" w:rsidR="007233F2">
        <w:rPr>
          <w:i/>
          <w:iCs/>
        </w:rPr>
        <w:t>Gallman</w:t>
      </w:r>
      <w:r w:rsidRPr="00F77AB9" w:rsidR="007233F2">
        <w:t>,</w:t>
      </w:r>
      <w:r w:rsidR="007233F2">
        <w:t xml:space="preserve"> </w:t>
      </w:r>
      <w:r w:rsidR="007233F2">
        <w:rPr>
          <w:i/>
          <w:iCs/>
        </w:rPr>
        <w:t>supra</w:t>
      </w:r>
      <w:r w:rsidR="007233F2">
        <w:t>, 639 F.Supp.</w:t>
      </w:r>
      <w:r w:rsidRPr="00F77AB9" w:rsidR="007233F2">
        <w:t xml:space="preserve"> at p.</w:t>
      </w:r>
      <w:r w:rsidR="007233F2">
        <w:t> </w:t>
      </w:r>
      <w:r w:rsidRPr="00F77AB9" w:rsidR="007233F2">
        <w:t>4</w:t>
      </w:r>
      <w:r w:rsidR="007233F2">
        <w:t>74</w:t>
      </w:r>
      <w:r w:rsidR="002A0A35">
        <w:t>.</w:t>
      </w:r>
      <w:r>
        <w:t xml:space="preserve">)  State law generally </w:t>
      </w:r>
      <w:r w:rsidR="007A174E">
        <w:t xml:space="preserve">permits </w:t>
      </w:r>
      <w:r w:rsidR="00637B88">
        <w:t xml:space="preserve">the </w:t>
      </w:r>
      <w:r>
        <w:t>termination of a month-to-month tenancy with notice of this kind.  (</w:t>
      </w:r>
      <w:r w:rsidRPr="005A5908">
        <w:t>Civ. Code, § 1946.)</w:t>
      </w:r>
      <w:r w:rsidRPr="007D5461">
        <w:t xml:space="preserve">  </w:t>
      </w:r>
      <w:r>
        <w:t>The cases cited by plaintiffs held that</w:t>
      </w:r>
      <w:r w:rsidR="00CA38DD">
        <w:t xml:space="preserve"> </w:t>
      </w:r>
      <w:r w:rsidR="0078211D">
        <w:t xml:space="preserve">a </w:t>
      </w:r>
      <w:r>
        <w:t xml:space="preserve">Section 8 </w:t>
      </w:r>
      <w:r w:rsidR="00D37EEE">
        <w:t xml:space="preserve">subsidy is a </w:t>
      </w:r>
      <w:r w:rsidR="001E109F">
        <w:t xml:space="preserve">government </w:t>
      </w:r>
      <w:r w:rsidR="00C47A7C">
        <w:t>entitlement</w:t>
      </w:r>
      <w:r w:rsidR="00967D15">
        <w:t xml:space="preserve"> </w:t>
      </w:r>
      <w:r w:rsidR="001E109F">
        <w:t>and</w:t>
      </w:r>
      <w:r>
        <w:t xml:space="preserve"> </w:t>
      </w:r>
      <w:r w:rsidR="00D5120D">
        <w:t>its termination is a government action</w:t>
      </w:r>
      <w:r w:rsidR="00D103C7">
        <w:t xml:space="preserve">; </w:t>
      </w:r>
      <w:r w:rsidR="009D31B5">
        <w:t xml:space="preserve">thus, pursuant to due process principles, </w:t>
      </w:r>
      <w:r w:rsidR="00F90966">
        <w:t xml:space="preserve">a Section 8 tenancy </w:t>
      </w:r>
      <w:r>
        <w:t>can only be terminated if the notice specifies good cause for the termination.</w:t>
      </w:r>
      <w:r w:rsidR="007456E8">
        <w:t xml:space="preserve"> </w:t>
      </w:r>
      <w:r>
        <w:t xml:space="preserve"> (</w:t>
      </w:r>
      <w:r w:rsidRPr="00F77AB9" w:rsidR="00C062FC">
        <w:rPr>
          <w:i/>
          <w:iCs/>
        </w:rPr>
        <w:t>Anchor Pacifica</w:t>
      </w:r>
      <w:r w:rsidRPr="00F77AB9" w:rsidR="00C062FC">
        <w:t>,</w:t>
      </w:r>
      <w:r w:rsidR="00C062FC">
        <w:t xml:space="preserve"> </w:t>
      </w:r>
      <w:r w:rsidRPr="00862F0C" w:rsidR="00C062FC">
        <w:t>at</w:t>
      </w:r>
      <w:r w:rsidRPr="00F77AB9" w:rsidR="00C062FC">
        <w:t xml:space="preserve"> p.</w:t>
      </w:r>
      <w:r w:rsidR="00C062FC">
        <w:t> 24</w:t>
      </w:r>
      <w:r w:rsidRPr="00F77AB9" w:rsidR="00C062FC">
        <w:t>7</w:t>
      </w:r>
      <w:r w:rsidR="00C062FC">
        <w:t xml:space="preserve">; </w:t>
      </w:r>
      <w:r w:rsidRPr="00F77AB9">
        <w:rPr>
          <w:i/>
          <w:iCs/>
        </w:rPr>
        <w:t>Mitchell</w:t>
      </w:r>
      <w:r w:rsidRPr="00F77AB9">
        <w:t>, at p.</w:t>
      </w:r>
      <w:r w:rsidR="007456E8">
        <w:t> </w:t>
      </w:r>
      <w:r w:rsidRPr="00F77AB9">
        <w:t>3;</w:t>
      </w:r>
      <w:r w:rsidR="00C062FC">
        <w:t xml:space="preserve"> </w:t>
      </w:r>
      <w:r w:rsidRPr="00F77AB9" w:rsidR="00C062FC">
        <w:rPr>
          <w:i/>
          <w:iCs/>
        </w:rPr>
        <w:t>Gallman</w:t>
      </w:r>
      <w:r w:rsidRPr="00F77AB9" w:rsidR="00C062FC">
        <w:t>, at p. 485</w:t>
      </w:r>
      <w:r w:rsidR="00C062FC">
        <w:t>.)</w:t>
      </w:r>
      <w:r w:rsidRPr="00F77AB9">
        <w:t xml:space="preserve"> </w:t>
      </w:r>
      <w:r w:rsidR="00C062FC">
        <w:t xml:space="preserve"> </w:t>
      </w:r>
      <w:r>
        <w:t>Absent notice</w:t>
      </w:r>
      <w:r w:rsidR="001527FC">
        <w:t xml:space="preserve"> specifying good cause</w:t>
      </w:r>
      <w:r>
        <w:t xml:space="preserve">, the tenants in </w:t>
      </w:r>
      <w:r>
        <w:rPr>
          <w:i/>
          <w:iCs/>
        </w:rPr>
        <w:t>Anchor Pacifica</w:t>
      </w:r>
      <w:r w:rsidR="00C062FC">
        <w:rPr>
          <w:i/>
          <w:iCs/>
        </w:rPr>
        <w:t>, Mitchell</w:t>
      </w:r>
      <w:r w:rsidR="00C062FC">
        <w:t>, and</w:t>
      </w:r>
      <w:r>
        <w:t xml:space="preserve"> </w:t>
      </w:r>
      <w:r w:rsidR="00184E24">
        <w:rPr>
          <w:i/>
          <w:iCs/>
        </w:rPr>
        <w:t>Gallman</w:t>
      </w:r>
      <w:r w:rsidR="00184E24">
        <w:t xml:space="preserve"> </w:t>
      </w:r>
      <w:r>
        <w:t xml:space="preserve">were entitled to judgment </w:t>
      </w:r>
      <w:r w:rsidR="007A174E">
        <w:t xml:space="preserve">in their favor </w:t>
      </w:r>
      <w:r w:rsidR="00E35F30">
        <w:t xml:space="preserve">because </w:t>
      </w:r>
      <w:r>
        <w:t>their tenancies had not been legally terminated.  (</w:t>
      </w:r>
      <w:r w:rsidRPr="00F77AB9">
        <w:rPr>
          <w:i/>
          <w:iCs/>
        </w:rPr>
        <w:t>Anchor Pacifica</w:t>
      </w:r>
      <w:r w:rsidRPr="00F77AB9">
        <w:t>,</w:t>
      </w:r>
      <w:r>
        <w:t xml:space="preserve"> at</w:t>
      </w:r>
      <w:r w:rsidRPr="00F77AB9">
        <w:t xml:space="preserve"> p</w:t>
      </w:r>
      <w:r>
        <w:t>p</w:t>
      </w:r>
      <w:r w:rsidRPr="00F77AB9">
        <w:t xml:space="preserve">. </w:t>
      </w:r>
      <w:r>
        <w:t>24</w:t>
      </w:r>
      <w:r w:rsidRPr="00F77AB9">
        <w:t>7</w:t>
      </w:r>
      <w:r w:rsidR="002D4CE5">
        <w:t>-</w:t>
      </w:r>
      <w:r>
        <w:t>248</w:t>
      </w:r>
      <w:r w:rsidR="00184E24">
        <w:t xml:space="preserve">; </w:t>
      </w:r>
      <w:r w:rsidRPr="00F77AB9" w:rsidR="00184E24">
        <w:rPr>
          <w:i/>
          <w:iCs/>
        </w:rPr>
        <w:t>Mitchell</w:t>
      </w:r>
      <w:r w:rsidRPr="00F77AB9" w:rsidR="00184E24">
        <w:t>, at p. 3;</w:t>
      </w:r>
      <w:r w:rsidR="00184E24">
        <w:t xml:space="preserve"> </w:t>
      </w:r>
      <w:r w:rsidRPr="00F77AB9" w:rsidR="00184E24">
        <w:rPr>
          <w:i/>
          <w:iCs/>
        </w:rPr>
        <w:t>Gallman</w:t>
      </w:r>
      <w:r w:rsidRPr="00F77AB9" w:rsidR="00184E24">
        <w:t>, at p.</w:t>
      </w:r>
      <w:r w:rsidR="00184E24">
        <w:t> </w:t>
      </w:r>
      <w:r w:rsidRPr="00F77AB9" w:rsidR="00184E24">
        <w:t>485</w:t>
      </w:r>
      <w:r>
        <w:t xml:space="preserve">.)  </w:t>
      </w:r>
      <w:r w:rsidR="005E7ACC">
        <w:t>T</w:t>
      </w:r>
      <w:r>
        <w:t xml:space="preserve">hese </w:t>
      </w:r>
      <w:r w:rsidRPr="007D572D">
        <w:t xml:space="preserve">decisions do not </w:t>
      </w:r>
      <w:r>
        <w:t xml:space="preserve">require </w:t>
      </w:r>
      <w:r w:rsidRPr="007D572D">
        <w:t>that a 30-day notice be used</w:t>
      </w:r>
      <w:r>
        <w:t xml:space="preserve"> in </w:t>
      </w:r>
      <w:r w:rsidRPr="007D5461">
        <w:t>all</w:t>
      </w:r>
      <w:r>
        <w:rPr>
          <w:i/>
          <w:iCs/>
        </w:rPr>
        <w:t xml:space="preserve"> </w:t>
      </w:r>
      <w:r>
        <w:t>cases where a landlord terminates a Section 8 tenan</w:t>
      </w:r>
      <w:r w:rsidR="007A174E">
        <w:t>cy</w:t>
      </w:r>
      <w:r>
        <w:t>;</w:t>
      </w:r>
      <w:r w:rsidRPr="007D572D">
        <w:t xml:space="preserve"> rather</w:t>
      </w:r>
      <w:r>
        <w:t>,</w:t>
      </w:r>
      <w:r w:rsidRPr="007D572D">
        <w:t xml:space="preserve"> </w:t>
      </w:r>
      <w:r>
        <w:t xml:space="preserve">they provide </w:t>
      </w:r>
      <w:r w:rsidRPr="007D572D">
        <w:t xml:space="preserve">that if </w:t>
      </w:r>
      <w:r>
        <w:t xml:space="preserve">a landlord seeks to terminate a Section 8 tenancy, the notice (regardless of its duration) must </w:t>
      </w:r>
      <w:r w:rsidRPr="007D572D">
        <w:t>set forth good cause</w:t>
      </w:r>
      <w:r>
        <w:t xml:space="preserve"> for the termination</w:t>
      </w:r>
      <w:r w:rsidRPr="007D572D">
        <w:t>.</w:t>
      </w:r>
    </w:p>
    <w:p w:rsidR="00CD1024" w:rsidP="00746CF2" w14:paraId="7E5560F6" w14:textId="3F81B3E4">
      <w:pPr>
        <w:ind w:firstLine="720"/>
        <w:rPr>
          <w:szCs w:val="26"/>
        </w:rPr>
      </w:pPr>
      <w:r>
        <w:t xml:space="preserve">Because the </w:t>
      </w:r>
      <w:r w:rsidR="00362CBF">
        <w:t>Section 8 p</w:t>
      </w:r>
      <w:r>
        <w:t xml:space="preserve">laintiffs </w:t>
      </w:r>
      <w:r w:rsidR="00912F54">
        <w:t xml:space="preserve">fail to demonstrate that </w:t>
      </w:r>
      <w:r>
        <w:t xml:space="preserve">FPI </w:t>
      </w:r>
      <w:r w:rsidR="00912F54">
        <w:t xml:space="preserve">was required </w:t>
      </w:r>
      <w:r>
        <w:t xml:space="preserve">to provide </w:t>
      </w:r>
      <w:r w:rsidR="0047440A">
        <w:t xml:space="preserve">them with </w:t>
      </w:r>
      <w:r>
        <w:t xml:space="preserve">30 days’ notice before terminating </w:t>
      </w:r>
      <w:r w:rsidR="00D87AB8">
        <w:t xml:space="preserve">their </w:t>
      </w:r>
      <w:r>
        <w:t>tenancies for failure to pay rent</w:t>
      </w:r>
      <w:r w:rsidR="006839A5">
        <w:t xml:space="preserve">, </w:t>
      </w:r>
      <w:r w:rsidR="00492311">
        <w:t>the</w:t>
      </w:r>
      <w:r w:rsidR="00913404">
        <w:t xml:space="preserve"> </w:t>
      </w:r>
      <w:r>
        <w:t>trial court did not err in summarily adjudicating th</w:t>
      </w:r>
      <w:r w:rsidR="00913404">
        <w:t xml:space="preserve">e Section 8 </w:t>
      </w:r>
      <w:r w:rsidR="00B91D09">
        <w:t>p</w:t>
      </w:r>
      <w:r w:rsidR="00913404">
        <w:t xml:space="preserve">laintiffs’ </w:t>
      </w:r>
      <w:r>
        <w:t>UCL claim in FPI’s favor.</w:t>
      </w:r>
    </w:p>
    <w:p w:rsidR="003A00D3" w:rsidRPr="00771EEC" w:rsidP="00D56868" w14:paraId="2C75BE78" w14:textId="77777777">
      <w:pPr>
        <w:pStyle w:val="Heading1"/>
        <w:keepNext/>
        <w:keepLines/>
        <w:widowControl/>
        <w:spacing w:before="120" w:after="120" w:line="300" w:lineRule="exact"/>
        <w:ind w:left="0" w:firstLine="720"/>
        <w:rPr>
          <w:b w:val="0"/>
          <w:bCs w:val="0"/>
          <w:i/>
          <w:iCs/>
        </w:rPr>
      </w:pPr>
      <w:r>
        <w:rPr>
          <w:b w:val="0"/>
          <w:bCs w:val="0"/>
        </w:rPr>
        <w:t>D.</w:t>
      </w:r>
      <w:r w:rsidR="007D5461">
        <w:rPr>
          <w:b w:val="0"/>
          <w:bCs w:val="0"/>
        </w:rPr>
        <w:tab/>
      </w:r>
      <w:r>
        <w:rPr>
          <w:b w:val="0"/>
          <w:bCs w:val="0"/>
          <w:i/>
          <w:iCs/>
        </w:rPr>
        <w:t xml:space="preserve">Appeal from Order </w:t>
      </w:r>
      <w:r w:rsidR="00E3794F">
        <w:rPr>
          <w:b w:val="0"/>
          <w:bCs w:val="0"/>
          <w:i/>
          <w:iCs/>
        </w:rPr>
        <w:t xml:space="preserve">Awarding Costs </w:t>
      </w:r>
    </w:p>
    <w:p w:rsidR="003A00D3" w:rsidRPr="00050E15" w:rsidP="002A0A35" w14:paraId="3C18DA3C" w14:textId="77777777">
      <w:pPr>
        <w:keepNext/>
        <w:keepLines/>
        <w:ind w:firstLine="720"/>
      </w:pPr>
      <w:r>
        <w:rPr>
          <w:szCs w:val="26"/>
        </w:rPr>
        <w:t>Plaintiffs</w:t>
      </w:r>
      <w:r w:rsidRPr="00D93514" w:rsidR="00D93514">
        <w:rPr>
          <w:szCs w:val="26"/>
        </w:rPr>
        <w:t xml:space="preserve"> also appeal from the</w:t>
      </w:r>
      <w:r w:rsidR="00790591">
        <w:rPr>
          <w:szCs w:val="26"/>
        </w:rPr>
        <w:t xml:space="preserve"> trial</w:t>
      </w:r>
      <w:r w:rsidRPr="00D93514" w:rsidR="00D93514">
        <w:rPr>
          <w:szCs w:val="26"/>
        </w:rPr>
        <w:t xml:space="preserve"> court’s order awarding costs to FPI.  </w:t>
      </w:r>
      <w:r w:rsidR="003234C1">
        <w:rPr>
          <w:szCs w:val="26"/>
        </w:rPr>
        <w:t xml:space="preserve">Costs </w:t>
      </w:r>
      <w:r w:rsidR="0038060E">
        <w:rPr>
          <w:szCs w:val="26"/>
        </w:rPr>
        <w:t xml:space="preserve">were </w:t>
      </w:r>
      <w:r w:rsidR="003234C1">
        <w:rPr>
          <w:szCs w:val="26"/>
        </w:rPr>
        <w:t xml:space="preserve">awarded incidental to </w:t>
      </w:r>
      <w:r w:rsidR="00006C12">
        <w:rPr>
          <w:szCs w:val="26"/>
        </w:rPr>
        <w:t xml:space="preserve">the </w:t>
      </w:r>
      <w:r w:rsidR="003234C1">
        <w:rPr>
          <w:szCs w:val="26"/>
        </w:rPr>
        <w:t xml:space="preserve">judgment. </w:t>
      </w:r>
      <w:r w:rsidR="000455DB">
        <w:rPr>
          <w:szCs w:val="26"/>
        </w:rPr>
        <w:t xml:space="preserve"> (</w:t>
      </w:r>
      <w:r w:rsidR="0038060E">
        <w:rPr>
          <w:szCs w:val="26"/>
        </w:rPr>
        <w:t>Code Civ. Proc.</w:t>
      </w:r>
      <w:r w:rsidR="007749C7">
        <w:rPr>
          <w:szCs w:val="26"/>
        </w:rPr>
        <w:t>,</w:t>
      </w:r>
      <w:r w:rsidR="0038060E">
        <w:rPr>
          <w:szCs w:val="26"/>
        </w:rPr>
        <w:t xml:space="preserve"> §</w:t>
      </w:r>
      <w:r w:rsidR="007749C7">
        <w:rPr>
          <w:szCs w:val="26"/>
        </w:rPr>
        <w:t> </w:t>
      </w:r>
      <w:r w:rsidR="0038060E">
        <w:rPr>
          <w:szCs w:val="26"/>
        </w:rPr>
        <w:t xml:space="preserve">1032.) </w:t>
      </w:r>
      <w:r w:rsidR="003234C1">
        <w:rPr>
          <w:szCs w:val="26"/>
        </w:rPr>
        <w:t xml:space="preserve"> </w:t>
      </w:r>
      <w:r w:rsidRPr="00D93514" w:rsidR="00D93514">
        <w:rPr>
          <w:szCs w:val="26"/>
        </w:rPr>
        <w:t>Because we reverse the judgment, the cost order is moot.  (</w:t>
      </w:r>
      <w:r w:rsidRPr="007D5461" w:rsidR="00D93514">
        <w:rPr>
          <w:i/>
          <w:iCs/>
          <w:szCs w:val="26"/>
        </w:rPr>
        <w:t>Evans v. Southern Pacific Transportation Co</w:t>
      </w:r>
      <w:r w:rsidRPr="00D93514" w:rsidR="00D93514">
        <w:rPr>
          <w:szCs w:val="26"/>
        </w:rPr>
        <w:t>. (1989) 213 Cal.App.3d 1378, 1388.)</w:t>
      </w:r>
    </w:p>
    <w:p w:rsidR="00FF2188" w:rsidP="00D56868" w14:paraId="20790511" w14:textId="77777777">
      <w:pPr>
        <w:keepNext/>
        <w:spacing w:before="120" w:after="120" w:line="300" w:lineRule="exact"/>
        <w:jc w:val="center"/>
        <w:rPr>
          <w:bCs/>
        </w:rPr>
      </w:pPr>
      <w:r>
        <w:rPr>
          <w:b/>
        </w:rPr>
        <w:t>DISPOSITION</w:t>
      </w:r>
    </w:p>
    <w:p w:rsidR="004A3D2B" w:rsidP="00FA2272" w14:paraId="5DC42BC6" w14:textId="1AD77DAA">
      <w:pPr>
        <w:ind w:firstLine="720"/>
      </w:pPr>
      <w:r>
        <w:t xml:space="preserve">The </w:t>
      </w:r>
      <w:r w:rsidR="00794CFE">
        <w:t xml:space="preserve">judgment and postjudgment order on costs are reversed.  </w:t>
      </w:r>
      <w:r w:rsidR="00896D02">
        <w:t xml:space="preserve">The order denying plaintiffs’ motion for summary adjudication is affirmed.  </w:t>
      </w:r>
      <w:r w:rsidR="00994A66">
        <w:t xml:space="preserve">The order granting </w:t>
      </w:r>
      <w:r w:rsidR="009A2FC2">
        <w:t xml:space="preserve">FPI’s </w:t>
      </w:r>
      <w:r w:rsidR="00994A66">
        <w:t xml:space="preserve">motion for summary judgment or summary adjudication is affirmed in part and reversed in part.  </w:t>
      </w:r>
      <w:r w:rsidR="00794CFE">
        <w:t xml:space="preserve">The cause is remanded with directions to the trial court to </w:t>
      </w:r>
      <w:r w:rsidR="00D87AB8">
        <w:t xml:space="preserve">vacate its order granting summary judgment and to </w:t>
      </w:r>
      <w:r w:rsidR="00794CFE">
        <w:t xml:space="preserve">enter a new order </w:t>
      </w:r>
      <w:r w:rsidR="002138E4">
        <w:t xml:space="preserve">that denies </w:t>
      </w:r>
      <w:r w:rsidR="00794CFE">
        <w:t xml:space="preserve">FPI’s motion for summary judgment </w:t>
      </w:r>
      <w:r w:rsidR="00FA2272">
        <w:t xml:space="preserve">and </w:t>
      </w:r>
      <w:r w:rsidR="002138E4">
        <w:t xml:space="preserve">grants </w:t>
      </w:r>
      <w:r w:rsidR="00794CFE">
        <w:t xml:space="preserve">FPI’s motion for summary adjudication </w:t>
      </w:r>
      <w:r w:rsidR="00CD31AB">
        <w:t xml:space="preserve">only </w:t>
      </w:r>
      <w:r w:rsidR="00252778">
        <w:t xml:space="preserve">with respect to </w:t>
      </w:r>
      <w:r w:rsidR="00451550">
        <w:t xml:space="preserve">the Section 8 plaintiffs’ UCL claim and </w:t>
      </w:r>
      <w:r w:rsidR="00FA2272">
        <w:t xml:space="preserve">plaintiffs’ </w:t>
      </w:r>
      <w:r w:rsidR="00451550">
        <w:t xml:space="preserve">claim for </w:t>
      </w:r>
      <w:r w:rsidR="00FA2272">
        <w:t>wrongful termination of tenancy</w:t>
      </w:r>
      <w:r w:rsidR="00451550">
        <w:t xml:space="preserve">.  </w:t>
      </w:r>
      <w:r>
        <w:t>The parties shall bear their own costs on appeal.</w:t>
      </w:r>
    </w:p>
    <w:p w:rsidR="00F02790" w:rsidP="003E0E51" w14:paraId="5E7A5A64" w14:textId="77777777">
      <w:pPr>
        <w:keepNext/>
        <w:spacing w:line="240" w:lineRule="auto"/>
      </w:pPr>
    </w:p>
    <w:p w:rsidR="00617388" w:rsidP="003E0E51" w14:paraId="5DA2BD12" w14:textId="1254E8F9">
      <w:pPr>
        <w:keepNext/>
        <w:spacing w:line="240" w:lineRule="auto"/>
      </w:pPr>
      <w:r>
        <w:tab/>
      </w:r>
    </w:p>
    <w:p w:rsidR="002D4CE5" w:rsidP="003E0E51" w14:paraId="0F927044" w14:textId="77777777">
      <w:pPr>
        <w:keepNext/>
        <w:spacing w:line="240" w:lineRule="auto"/>
      </w:pPr>
    </w:p>
    <w:p w:rsidR="00FF2188" w:rsidP="00D56868" w14:paraId="7FE9A39C" w14:textId="77777777">
      <w:pPr>
        <w:spacing w:line="240" w:lineRule="auto"/>
      </w:pPr>
      <w:r>
        <w:tab/>
      </w:r>
      <w:r>
        <w:tab/>
      </w:r>
      <w:r>
        <w:tab/>
      </w:r>
      <w:r>
        <w:tab/>
      </w:r>
      <w:r>
        <w:tab/>
      </w:r>
      <w:r>
        <w:tab/>
      </w:r>
      <w:r>
        <w:tab/>
      </w:r>
      <w:r w:rsidR="002F5A25">
        <w:t>EVENSON</w:t>
      </w:r>
      <w:r>
        <w:t>, J</w:t>
      </w:r>
      <w:r w:rsidR="00967665">
        <w:t>.</w:t>
      </w:r>
      <w:r>
        <w:rPr>
          <w:rStyle w:val="FootnoteReference"/>
        </w:rPr>
        <w:footnoteReference w:customMarkFollows="1" w:id="7"/>
        <w:t xml:space="preserve">*</w:t>
      </w:r>
    </w:p>
    <w:p w:rsidR="00FF2188" w:rsidP="00D56868" w14:paraId="679B1077" w14:textId="77777777">
      <w:pPr>
        <w:spacing w:line="240" w:lineRule="auto"/>
        <w:ind w:firstLine="720"/>
      </w:pPr>
      <w:r>
        <w:t>We concur:</w:t>
      </w:r>
      <w:r w:rsidR="00D357B8">
        <w:t xml:space="preserve">  </w:t>
      </w:r>
    </w:p>
    <w:p w:rsidR="00FF2188" w:rsidP="00D56868" w14:paraId="42D39A45" w14:textId="77777777">
      <w:pPr>
        <w:keepNext/>
        <w:spacing w:line="240" w:lineRule="auto"/>
      </w:pPr>
    </w:p>
    <w:p w:rsidR="009E73F3" w:rsidP="00D56868" w14:paraId="23C2AB15" w14:textId="77777777">
      <w:pPr>
        <w:keepNext/>
        <w:spacing w:line="240" w:lineRule="auto"/>
      </w:pPr>
    </w:p>
    <w:p w:rsidR="00340736" w:rsidP="00D56868" w14:paraId="4AD21844" w14:textId="77777777">
      <w:pPr>
        <w:keepNext/>
        <w:tabs>
          <w:tab w:val="left" w:pos="1708"/>
        </w:tabs>
        <w:spacing w:line="240" w:lineRule="auto"/>
      </w:pPr>
    </w:p>
    <w:p w:rsidR="00886227" w:rsidP="00D56868" w14:paraId="20A0808F" w14:textId="77777777">
      <w:pPr>
        <w:keepNext/>
        <w:spacing w:line="240" w:lineRule="auto"/>
      </w:pPr>
      <w:r>
        <w:tab/>
      </w:r>
      <w:r w:rsidR="00340736">
        <w:tab/>
      </w:r>
      <w:r w:rsidR="00535D72">
        <w:t>FEUER</w:t>
      </w:r>
      <w:r w:rsidR="00531CFD">
        <w:t xml:space="preserve">, </w:t>
      </w:r>
      <w:r w:rsidR="007D5461">
        <w:t xml:space="preserve">Acting P. </w:t>
      </w:r>
      <w:r w:rsidR="00531CFD">
        <w:t>J.</w:t>
      </w:r>
      <w:r w:rsidR="003B5644">
        <w:tab/>
      </w:r>
      <w:r w:rsidR="003B5644">
        <w:tab/>
      </w:r>
      <w:r w:rsidR="002F5A25">
        <w:t>MARTINEZ</w:t>
      </w:r>
      <w:r w:rsidR="00FF2188">
        <w:t>, J.</w:t>
      </w:r>
    </w:p>
    <w:sectPr w:rsidSect="009A4AD7">
      <w:footerReference w:type="even" r:id="rId6"/>
      <w:footerReference w:type="default" r:id="rId7"/>
      <w:type w:val="continuous"/>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C01" w:rsidP="00D37AEA" w14:paraId="0D1F0E1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CA7073">
      <w:rPr>
        <w:rStyle w:val="PageNumber"/>
      </w:rPr>
      <w:fldChar w:fldCharType="separate"/>
    </w:r>
    <w:r>
      <w:rPr>
        <w:rStyle w:val="PageNumber"/>
      </w:rPr>
      <w:fldChar w:fldCharType="end"/>
    </w:r>
  </w:p>
  <w:p w:rsidR="004E4C01" w14:paraId="7B6BC3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C01" w:rsidP="00D37AEA" w14:paraId="0F840084" w14:textId="399813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56868">
      <w:rPr>
        <w:rStyle w:val="PageNumber"/>
        <w:noProof/>
      </w:rPr>
      <w:t>20</w:t>
    </w:r>
    <w:r>
      <w:rPr>
        <w:rStyle w:val="PageNumber"/>
      </w:rPr>
      <w:fldChar w:fldCharType="end"/>
    </w:r>
  </w:p>
  <w:p w:rsidR="004E4C01" w14:paraId="561487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7E9A" w:rsidP="00FB429B" w14:paraId="3EEFCA68" w14:textId="77777777">
      <w:pPr>
        <w:spacing w:line="240" w:lineRule="auto"/>
      </w:pPr>
      <w:r>
        <w:continuationSeparator/>
      </w:r>
    </w:p>
  </w:footnote>
  <w:footnote w:type="continuationSeparator" w:id="1">
    <w:p w:rsidR="00CB7E9A" w:rsidP="00FB429B" w14:paraId="56E74096" w14:textId="77777777">
      <w:pPr>
        <w:spacing w:line="240" w:lineRule="auto"/>
      </w:pPr>
      <w:r>
        <w:continuationSeparator/>
      </w:r>
    </w:p>
  </w:footnote>
  <w:footnote w:type="continuationNotice" w:id="2">
    <w:p w:rsidR="00CB7E9A" w14:paraId="6C29C7AF" w14:textId="77777777">
      <w:pPr>
        <w:spacing w:line="240" w:lineRule="auto"/>
      </w:pPr>
    </w:p>
  </w:footnote>
  <w:footnote w:id="3">
    <w:p w:rsidR="00DB2367" w14:paraId="2951829D" w14:textId="0BA5BFBE">
      <w:pPr>
        <w:pStyle w:val="FootnoteText"/>
      </w:pPr>
      <w:r>
        <w:rPr>
          <w:rStyle w:val="FootnoteReference"/>
        </w:rPr>
        <w:footnoteRef/>
      </w:r>
      <w:r>
        <w:t xml:space="preserve"> </w:t>
      </w:r>
      <w:r w:rsidR="00E029F6">
        <w:tab/>
      </w:r>
      <w:r w:rsidRPr="00DB2367">
        <w:t xml:space="preserve">In its motion, FPI did not specifically address the claims </w:t>
      </w:r>
      <w:r w:rsidR="0062748C">
        <w:t xml:space="preserve">of </w:t>
      </w:r>
      <w:r w:rsidRPr="00DB2367">
        <w:t>the certified regulatory agreement class.  The trial court likewise did not address the</w:t>
      </w:r>
      <w:r w:rsidR="00571BFA">
        <w:t xml:space="preserve"> regulatory agreement class </w:t>
      </w:r>
      <w:r w:rsidRPr="00DB2367">
        <w:t xml:space="preserve">claims in its ruling on FPI’s motion, and the parties </w:t>
      </w:r>
      <w:r w:rsidR="00903EA6">
        <w:t xml:space="preserve">make no argument about </w:t>
      </w:r>
      <w:r w:rsidR="00A62222">
        <w:t xml:space="preserve">these claims </w:t>
      </w:r>
      <w:r w:rsidRPr="00DB2367">
        <w:t xml:space="preserve">on appeal. </w:t>
      </w:r>
      <w:r w:rsidR="00903EA6">
        <w:t xml:space="preserve"> Accordingly, </w:t>
      </w:r>
      <w:r w:rsidR="00030A0C">
        <w:t>we do not address these claims.</w:t>
      </w:r>
    </w:p>
  </w:footnote>
  <w:footnote w:id="4">
    <w:p w:rsidR="009B7B3E" w:rsidRPr="006C34CC" w:rsidP="009B7B3E" w14:paraId="5D87A6F5" w14:textId="49E68B90">
      <w:pPr>
        <w:pStyle w:val="FootnoteText"/>
        <w:rPr>
          <w:szCs w:val="26"/>
        </w:rPr>
      </w:pPr>
      <w:r w:rsidRPr="00CF09FB">
        <w:rPr>
          <w:rStyle w:val="FootnoteReference"/>
        </w:rPr>
        <w:footnoteRef/>
      </w:r>
      <w:r w:rsidRPr="00CF09FB">
        <w:tab/>
      </w:r>
      <w:r>
        <w:t>To be sure, a court could ultimately declare such termination invalid, but until that occurs the lease is forfeited and the tenancy is terminated.</w:t>
      </w:r>
    </w:p>
  </w:footnote>
  <w:footnote w:id="5">
    <w:p w:rsidR="00050E15" w:rsidRPr="0093522D" w:rsidP="00050E15" w14:paraId="58832DF6" w14:textId="57FCA1FF">
      <w:pPr>
        <w:pStyle w:val="FootnoteText"/>
      </w:pPr>
      <w:r>
        <w:rPr>
          <w:rStyle w:val="FootnoteReference"/>
        </w:rPr>
        <w:footnoteRef/>
      </w:r>
      <w:r>
        <w:tab/>
      </w:r>
      <w:r w:rsidRPr="00E6618D">
        <w:rPr>
          <w:szCs w:val="26"/>
        </w:rPr>
        <w:t>For example, if FPI</w:t>
      </w:r>
      <w:r w:rsidR="00315A3B">
        <w:rPr>
          <w:szCs w:val="26"/>
        </w:rPr>
        <w:t>’</w:t>
      </w:r>
      <w:r w:rsidRPr="00E6618D">
        <w:rPr>
          <w:szCs w:val="26"/>
        </w:rPr>
        <w:t xml:space="preserve">s premature termination of </w:t>
      </w:r>
      <w:r w:rsidR="00B446CE">
        <w:rPr>
          <w:szCs w:val="26"/>
        </w:rPr>
        <w:t>the Campbells</w:t>
      </w:r>
      <w:r w:rsidR="00090023">
        <w:rPr>
          <w:szCs w:val="26"/>
        </w:rPr>
        <w:t>’</w:t>
      </w:r>
      <w:r w:rsidR="00B446CE">
        <w:rPr>
          <w:szCs w:val="26"/>
        </w:rPr>
        <w:t xml:space="preserve"> </w:t>
      </w:r>
      <w:r w:rsidRPr="00E6618D">
        <w:rPr>
          <w:szCs w:val="26"/>
        </w:rPr>
        <w:t xml:space="preserve">tenancy and the attendant </w:t>
      </w:r>
      <w:r w:rsidR="00364D72">
        <w:rPr>
          <w:szCs w:val="26"/>
        </w:rPr>
        <w:t xml:space="preserve">unlawful </w:t>
      </w:r>
      <w:r w:rsidRPr="00E6618D">
        <w:rPr>
          <w:szCs w:val="26"/>
        </w:rPr>
        <w:t>termination of the right to quiet enjoyment prevented</w:t>
      </w:r>
      <w:r w:rsidR="00C3457B">
        <w:rPr>
          <w:szCs w:val="26"/>
        </w:rPr>
        <w:t xml:space="preserve"> </w:t>
      </w:r>
      <w:r w:rsidR="00B446CE">
        <w:rPr>
          <w:szCs w:val="26"/>
        </w:rPr>
        <w:t>the</w:t>
      </w:r>
      <w:r w:rsidR="005367CD">
        <w:rPr>
          <w:szCs w:val="26"/>
        </w:rPr>
        <w:t xml:space="preserve"> Campbells </w:t>
      </w:r>
      <w:r w:rsidRPr="00E6618D">
        <w:rPr>
          <w:szCs w:val="26"/>
        </w:rPr>
        <w:t xml:space="preserve">from recovering compensation for the plumbing leak that </w:t>
      </w:r>
      <w:r w:rsidR="00C127A3">
        <w:rPr>
          <w:szCs w:val="26"/>
        </w:rPr>
        <w:t xml:space="preserve">allegedly </w:t>
      </w:r>
      <w:r w:rsidRPr="00E6618D">
        <w:rPr>
          <w:szCs w:val="26"/>
        </w:rPr>
        <w:t xml:space="preserve">damaged their property, such harm may </w:t>
      </w:r>
      <w:r>
        <w:rPr>
          <w:szCs w:val="26"/>
        </w:rPr>
        <w:t xml:space="preserve">support </w:t>
      </w:r>
      <w:r w:rsidRPr="00E6618D">
        <w:rPr>
          <w:szCs w:val="26"/>
        </w:rPr>
        <w:t xml:space="preserve">a claim for </w:t>
      </w:r>
      <w:r>
        <w:rPr>
          <w:szCs w:val="26"/>
        </w:rPr>
        <w:t xml:space="preserve">monetary </w:t>
      </w:r>
      <w:r w:rsidRPr="00E6618D">
        <w:rPr>
          <w:szCs w:val="26"/>
        </w:rPr>
        <w:t xml:space="preserve">restitution.  </w:t>
      </w:r>
      <w:r>
        <w:rPr>
          <w:szCs w:val="26"/>
        </w:rPr>
        <w:t xml:space="preserve">On remand, </w:t>
      </w:r>
      <w:r w:rsidR="005367CD">
        <w:rPr>
          <w:szCs w:val="26"/>
        </w:rPr>
        <w:t xml:space="preserve">the HOME </w:t>
      </w:r>
      <w:r w:rsidR="00716876">
        <w:rPr>
          <w:szCs w:val="26"/>
        </w:rPr>
        <w:t>p</w:t>
      </w:r>
      <w:r>
        <w:rPr>
          <w:szCs w:val="26"/>
        </w:rPr>
        <w:t>laintiffs may demonstrate any specific harms they suffered as a result of FPI</w:t>
      </w:r>
      <w:r w:rsidR="00315A3B">
        <w:rPr>
          <w:szCs w:val="26"/>
        </w:rPr>
        <w:t>’</w:t>
      </w:r>
      <w:r>
        <w:rPr>
          <w:szCs w:val="26"/>
        </w:rPr>
        <w:t>s actions.</w:t>
      </w:r>
    </w:p>
  </w:footnote>
  <w:footnote w:id="6">
    <w:p w:rsidR="009332BA" w:rsidRPr="006C34CC" w:rsidP="009332BA" w14:paraId="3B872842" w14:textId="13E621ED">
      <w:pPr>
        <w:pStyle w:val="FootnoteText"/>
        <w:rPr>
          <w:szCs w:val="26"/>
        </w:rPr>
      </w:pPr>
      <w:r w:rsidRPr="00CF09FB">
        <w:rPr>
          <w:rStyle w:val="FootnoteReference"/>
        </w:rPr>
        <w:footnoteRef/>
      </w:r>
      <w:r w:rsidRPr="00CF09FB">
        <w:tab/>
      </w:r>
      <w:r w:rsidR="00AB1732">
        <w:rPr>
          <w:szCs w:val="26"/>
        </w:rPr>
        <w:t>In 2020</w:t>
      </w:r>
      <w:r w:rsidRPr="00CF09FB">
        <w:rPr>
          <w:szCs w:val="26"/>
        </w:rPr>
        <w:t>,</w:t>
      </w:r>
      <w:r>
        <w:rPr>
          <w:szCs w:val="26"/>
        </w:rPr>
        <w:t xml:space="preserve"> </w:t>
      </w:r>
      <w:r w:rsidRPr="00CF09FB">
        <w:rPr>
          <w:szCs w:val="26"/>
        </w:rPr>
        <w:t xml:space="preserve">Congress </w:t>
      </w:r>
      <w:r>
        <w:rPr>
          <w:szCs w:val="26"/>
        </w:rPr>
        <w:t>enacted</w:t>
      </w:r>
      <w:r w:rsidRPr="00CF09FB">
        <w:rPr>
          <w:szCs w:val="26"/>
        </w:rPr>
        <w:t xml:space="preserve"> </w:t>
      </w:r>
      <w:r>
        <w:rPr>
          <w:szCs w:val="26"/>
        </w:rPr>
        <w:t xml:space="preserve">a statute requiring landlords to provide 30 days’ </w:t>
      </w:r>
      <w:r w:rsidRPr="00CF09FB">
        <w:rPr>
          <w:szCs w:val="26"/>
        </w:rPr>
        <w:t>notice</w:t>
      </w:r>
      <w:r>
        <w:rPr>
          <w:szCs w:val="26"/>
        </w:rPr>
        <w:t xml:space="preserve"> prior to terminating </w:t>
      </w:r>
      <w:r w:rsidR="009D31B5">
        <w:rPr>
          <w:szCs w:val="26"/>
        </w:rPr>
        <w:t>certain types of federally</w:t>
      </w:r>
      <w:r w:rsidR="00173EC0">
        <w:rPr>
          <w:szCs w:val="26"/>
        </w:rPr>
        <w:t xml:space="preserve"> </w:t>
      </w:r>
      <w:r w:rsidR="009D31B5">
        <w:rPr>
          <w:szCs w:val="26"/>
        </w:rPr>
        <w:t>supported</w:t>
      </w:r>
      <w:r>
        <w:rPr>
          <w:szCs w:val="26"/>
        </w:rPr>
        <w:t xml:space="preserve"> tenanc</w:t>
      </w:r>
      <w:r w:rsidR="009D31B5">
        <w:rPr>
          <w:szCs w:val="26"/>
        </w:rPr>
        <w:t>ies</w:t>
      </w:r>
      <w:r w:rsidR="00653EF1">
        <w:rPr>
          <w:szCs w:val="26"/>
        </w:rPr>
        <w:t>, including Section 8</w:t>
      </w:r>
      <w:r w:rsidR="00C40039">
        <w:rPr>
          <w:szCs w:val="26"/>
        </w:rPr>
        <w:t xml:space="preserve"> tenancies</w:t>
      </w:r>
      <w:r>
        <w:rPr>
          <w:szCs w:val="26"/>
        </w:rPr>
        <w:t xml:space="preserve">.  (See 15 U.S.C. § 9058(c).)  </w:t>
      </w:r>
      <w:r w:rsidR="00FE3707">
        <w:rPr>
          <w:szCs w:val="26"/>
        </w:rPr>
        <w:t xml:space="preserve">Because the enactment </w:t>
      </w:r>
      <w:r w:rsidR="00D97435">
        <w:rPr>
          <w:szCs w:val="26"/>
        </w:rPr>
        <w:t xml:space="preserve">postdates </w:t>
      </w:r>
      <w:r w:rsidR="00B60404">
        <w:rPr>
          <w:szCs w:val="26"/>
        </w:rPr>
        <w:t>the events giving rise to the Section 8 plaintiffs’ claims</w:t>
      </w:r>
      <w:r w:rsidR="00D97435">
        <w:rPr>
          <w:szCs w:val="26"/>
        </w:rPr>
        <w:t xml:space="preserve">, </w:t>
      </w:r>
      <w:r w:rsidR="00FE3707">
        <w:rPr>
          <w:szCs w:val="26"/>
        </w:rPr>
        <w:t xml:space="preserve">it </w:t>
      </w:r>
      <w:r w:rsidR="00D97435">
        <w:rPr>
          <w:szCs w:val="26"/>
        </w:rPr>
        <w:t>does not apply</w:t>
      </w:r>
      <w:r w:rsidR="00FE3707">
        <w:rPr>
          <w:szCs w:val="26"/>
        </w:rPr>
        <w:t xml:space="preserve"> here.</w:t>
      </w:r>
    </w:p>
  </w:footnote>
  <w:footnote w:id="7">
    <w:p w:rsidR="00E74D93" w14:paraId="4B204969" w14:textId="77777777">
      <w:pPr>
        <w:pStyle w:val="FootnoteText"/>
      </w:pPr>
      <w:r>
        <w:rPr>
          <w:rStyle w:val="FootnoteReference"/>
        </w:rPr>
        <w:t>*</w:t>
      </w:r>
      <w:r w:rsidR="00EE26B0">
        <w:tab/>
      </w:r>
      <w:r w:rsidRPr="002545EC" w:rsidR="002545EC">
        <w:t xml:space="preserve">Judge of the </w:t>
      </w:r>
      <w:r w:rsidR="002545EC">
        <w:t>Alameda</w:t>
      </w:r>
      <w:r w:rsidR="00041661">
        <w:t xml:space="preserve"> County</w:t>
      </w:r>
      <w:r w:rsidRPr="002545EC" w:rsidR="002545EC">
        <w:t xml:space="preserve">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327"/>
    <w:multiLevelType w:val="hybridMultilevel"/>
    <w:tmpl w:val="3E3AB868"/>
    <w:lvl w:ilvl="0">
      <w:start w:val="6"/>
      <w:numFmt w:val="decimal"/>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4893B6D"/>
    <w:multiLevelType w:val="hybridMultilevel"/>
    <w:tmpl w:val="59AEBDAA"/>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A8E2CBC"/>
    <w:multiLevelType w:val="hybridMultilevel"/>
    <w:tmpl w:val="155CA830"/>
    <w:lvl w:ilvl="0">
      <w:start w:val="1"/>
      <w:numFmt w:val="decimal"/>
      <w:lvlText w:val="%1."/>
      <w:lvlJc w:val="left"/>
      <w:pPr>
        <w:ind w:left="1080" w:hanging="360"/>
      </w:pPr>
      <w:rPr>
        <w:rFonts w:ascii="Century Schoolbook" w:eastAsia="Calibri" w:hAnsi="Century Schoolbook"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A73D70"/>
    <w:multiLevelType w:val="hybridMultilevel"/>
    <w:tmpl w:val="D5F0D2C2"/>
    <w:lvl w:ilvl="0">
      <w:start w:val="1"/>
      <w:numFmt w:val="lowerRoman"/>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1E117D5"/>
    <w:multiLevelType w:val="hybridMultilevel"/>
    <w:tmpl w:val="E0E077B2"/>
    <w:lvl w:ilvl="0">
      <w:start w:val="1"/>
      <w:numFmt w:val="upperLetter"/>
      <w:lvlText w:val="%1."/>
      <w:lvlJc w:val="left"/>
      <w:pPr>
        <w:ind w:left="1080" w:hanging="360"/>
      </w:pPr>
      <w:rPr>
        <w:rFonts w:hint="default"/>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6B81175"/>
    <w:multiLevelType w:val="hybridMultilevel"/>
    <w:tmpl w:val="1ACA0EFC"/>
    <w:lvl w:ilvl="0">
      <w:start w:val="2"/>
      <w:numFmt w:val="decimal"/>
      <w:lvlText w:val="%1."/>
      <w:lvlJc w:val="left"/>
      <w:pPr>
        <w:ind w:left="2160" w:hanging="720"/>
      </w:pPr>
      <w:rPr>
        <w:rFonts w:eastAsia="Calibri"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A8745C0"/>
    <w:multiLevelType w:val="hybridMultilevel"/>
    <w:tmpl w:val="69C8AB14"/>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122011"/>
    <w:multiLevelType w:val="hybridMultilevel"/>
    <w:tmpl w:val="94EE177A"/>
    <w:lvl w:ilvl="0">
      <w:start w:val="1"/>
      <w:numFmt w:val="decimal"/>
      <w:lvlText w:val="%1."/>
      <w:lvlJc w:val="left"/>
      <w:pPr>
        <w:ind w:left="1170" w:hanging="360"/>
      </w:pPr>
      <w:rPr>
        <w:rFonts w:hint="default"/>
        <w:i w:val="0"/>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8">
    <w:nsid w:val="35792CED"/>
    <w:multiLevelType w:val="hybridMultilevel"/>
    <w:tmpl w:val="70168FBA"/>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E0A4306"/>
    <w:multiLevelType w:val="hybridMultilevel"/>
    <w:tmpl w:val="BEA2DECA"/>
    <w:lvl w:ilvl="0">
      <w:start w:val="1"/>
      <w:numFmt w:val="lowerLetter"/>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BDF7EA1"/>
    <w:multiLevelType w:val="hybridMultilevel"/>
    <w:tmpl w:val="1ACA0EFC"/>
    <w:lvl w:ilvl="0">
      <w:start w:val="2"/>
      <w:numFmt w:val="decimal"/>
      <w:lvlText w:val="%1."/>
      <w:lvlJc w:val="left"/>
      <w:pPr>
        <w:ind w:left="2160" w:hanging="720"/>
      </w:pPr>
      <w:rPr>
        <w:rFonts w:eastAsia="Calibri"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A401446"/>
    <w:multiLevelType w:val="hybridMultilevel"/>
    <w:tmpl w:val="BEA2DECA"/>
    <w:lvl w:ilvl="0">
      <w:start w:val="1"/>
      <w:numFmt w:val="lowerLetter"/>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614C5F28"/>
    <w:multiLevelType w:val="hybridMultilevel"/>
    <w:tmpl w:val="1B82AF7E"/>
    <w:lvl w:ilvl="0">
      <w:start w:val="5"/>
      <w:numFmt w:val="upperLetter"/>
      <w:lvlText w:val="%1."/>
      <w:lvlJc w:val="left"/>
      <w:pPr>
        <w:ind w:left="1" w:firstLine="719"/>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2B84E35"/>
    <w:multiLevelType w:val="hybridMultilevel"/>
    <w:tmpl w:val="F6469D6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2E3C75"/>
    <w:multiLevelType w:val="hybridMultilevel"/>
    <w:tmpl w:val="2F32F2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E342A8"/>
    <w:multiLevelType w:val="hybridMultilevel"/>
    <w:tmpl w:val="D5F0D2C2"/>
    <w:lvl w:ilvl="0">
      <w:start w:val="1"/>
      <w:numFmt w:val="lowerRoman"/>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C3C691C"/>
    <w:multiLevelType w:val="hybridMultilevel"/>
    <w:tmpl w:val="6B704226"/>
    <w:lvl w:ilvl="0">
      <w:start w:val="3"/>
      <w:numFmt w:val="decimal"/>
      <w:lvlText w:val="%1."/>
      <w:lvlJc w:val="left"/>
      <w:pPr>
        <w:ind w:left="108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D0C76BF"/>
    <w:multiLevelType w:val="hybridMultilevel"/>
    <w:tmpl w:val="92E02F7E"/>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F507B4C"/>
    <w:multiLevelType w:val="hybridMultilevel"/>
    <w:tmpl w:val="3E5A61FA"/>
    <w:lvl w:ilvl="0">
      <w:start w:val="5"/>
      <w:numFmt w:val="upperLetter"/>
      <w:lvlText w:val="%1."/>
      <w:lvlJc w:val="left"/>
      <w:pPr>
        <w:ind w:left="1" w:firstLine="719"/>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17"/>
  </w:num>
  <w:num w:numId="3">
    <w:abstractNumId w:val="9"/>
  </w:num>
  <w:num w:numId="4">
    <w:abstractNumId w:val="11"/>
  </w:num>
  <w:num w:numId="5">
    <w:abstractNumId w:val="3"/>
  </w:num>
  <w:num w:numId="6">
    <w:abstractNumId w:val="15"/>
  </w:num>
  <w:num w:numId="7">
    <w:abstractNumId w:val="1"/>
  </w:num>
  <w:num w:numId="8">
    <w:abstractNumId w:val="2"/>
  </w:num>
  <w:num w:numId="9">
    <w:abstractNumId w:val="7"/>
  </w:num>
  <w:num w:numId="10">
    <w:abstractNumId w:val="8"/>
  </w:num>
  <w:num w:numId="11">
    <w:abstractNumId w:val="16"/>
  </w:num>
  <w:num w:numId="12">
    <w:abstractNumId w:val="4"/>
  </w:num>
  <w:num w:numId="13">
    <w:abstractNumId w:val="13"/>
  </w:num>
  <w:num w:numId="14">
    <w:abstractNumId w:val="5"/>
  </w:num>
  <w:num w:numId="15">
    <w:abstractNumId w:val="18"/>
  </w:num>
  <w:num w:numId="16">
    <w:abstractNumId w:val="12"/>
  </w:num>
  <w:num w:numId="17">
    <w:abstractNumId w:val="1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29B"/>
    <w:rsid w:val="000000AF"/>
    <w:rsid w:val="000002CC"/>
    <w:rsid w:val="000008FE"/>
    <w:rsid w:val="00000DC9"/>
    <w:rsid w:val="0000113C"/>
    <w:rsid w:val="000013E2"/>
    <w:rsid w:val="00001931"/>
    <w:rsid w:val="000022E5"/>
    <w:rsid w:val="00002976"/>
    <w:rsid w:val="00002B83"/>
    <w:rsid w:val="000031A5"/>
    <w:rsid w:val="000031EA"/>
    <w:rsid w:val="00003719"/>
    <w:rsid w:val="000039D1"/>
    <w:rsid w:val="0000429A"/>
    <w:rsid w:val="0000461E"/>
    <w:rsid w:val="00004FB8"/>
    <w:rsid w:val="00004FFE"/>
    <w:rsid w:val="00005104"/>
    <w:rsid w:val="00005141"/>
    <w:rsid w:val="00005331"/>
    <w:rsid w:val="00005606"/>
    <w:rsid w:val="00005E95"/>
    <w:rsid w:val="00006024"/>
    <w:rsid w:val="000063E3"/>
    <w:rsid w:val="00006697"/>
    <w:rsid w:val="000066E0"/>
    <w:rsid w:val="000069E7"/>
    <w:rsid w:val="00006A44"/>
    <w:rsid w:val="00006C12"/>
    <w:rsid w:val="00006C4B"/>
    <w:rsid w:val="00006DD4"/>
    <w:rsid w:val="00007096"/>
    <w:rsid w:val="000071DA"/>
    <w:rsid w:val="00007541"/>
    <w:rsid w:val="00007B79"/>
    <w:rsid w:val="00007BD8"/>
    <w:rsid w:val="00010008"/>
    <w:rsid w:val="000100E7"/>
    <w:rsid w:val="00010897"/>
    <w:rsid w:val="000113CA"/>
    <w:rsid w:val="000117ED"/>
    <w:rsid w:val="000118EB"/>
    <w:rsid w:val="000119B8"/>
    <w:rsid w:val="000121E6"/>
    <w:rsid w:val="000122A6"/>
    <w:rsid w:val="00012919"/>
    <w:rsid w:val="00012D93"/>
    <w:rsid w:val="00013436"/>
    <w:rsid w:val="00013742"/>
    <w:rsid w:val="00013927"/>
    <w:rsid w:val="00013CAA"/>
    <w:rsid w:val="00013DF0"/>
    <w:rsid w:val="0001439D"/>
    <w:rsid w:val="0001469C"/>
    <w:rsid w:val="00014789"/>
    <w:rsid w:val="000149D8"/>
    <w:rsid w:val="00014FBC"/>
    <w:rsid w:val="00015467"/>
    <w:rsid w:val="00015497"/>
    <w:rsid w:val="00015A89"/>
    <w:rsid w:val="00015A9D"/>
    <w:rsid w:val="00015BF7"/>
    <w:rsid w:val="0001620A"/>
    <w:rsid w:val="000165E6"/>
    <w:rsid w:val="00016911"/>
    <w:rsid w:val="00016AB0"/>
    <w:rsid w:val="00016CF9"/>
    <w:rsid w:val="00017211"/>
    <w:rsid w:val="000177A7"/>
    <w:rsid w:val="00017CBE"/>
    <w:rsid w:val="00017CE3"/>
    <w:rsid w:val="0002021B"/>
    <w:rsid w:val="00020354"/>
    <w:rsid w:val="00020412"/>
    <w:rsid w:val="00020ED7"/>
    <w:rsid w:val="0002111A"/>
    <w:rsid w:val="0002123A"/>
    <w:rsid w:val="00021510"/>
    <w:rsid w:val="000218AB"/>
    <w:rsid w:val="00021E8F"/>
    <w:rsid w:val="00022043"/>
    <w:rsid w:val="0002272E"/>
    <w:rsid w:val="00022911"/>
    <w:rsid w:val="0002296B"/>
    <w:rsid w:val="00022A8D"/>
    <w:rsid w:val="000233D4"/>
    <w:rsid w:val="00023660"/>
    <w:rsid w:val="00023682"/>
    <w:rsid w:val="00023A3C"/>
    <w:rsid w:val="00024000"/>
    <w:rsid w:val="000240C9"/>
    <w:rsid w:val="00024A2F"/>
    <w:rsid w:val="00024DB7"/>
    <w:rsid w:val="000250B4"/>
    <w:rsid w:val="00025196"/>
    <w:rsid w:val="00025226"/>
    <w:rsid w:val="00025743"/>
    <w:rsid w:val="000258EE"/>
    <w:rsid w:val="00026141"/>
    <w:rsid w:val="0002614E"/>
    <w:rsid w:val="000263B3"/>
    <w:rsid w:val="000264F7"/>
    <w:rsid w:val="00026C00"/>
    <w:rsid w:val="00026D6D"/>
    <w:rsid w:val="00026ECA"/>
    <w:rsid w:val="00026FAB"/>
    <w:rsid w:val="00026FD1"/>
    <w:rsid w:val="0002709F"/>
    <w:rsid w:val="000270D7"/>
    <w:rsid w:val="00027243"/>
    <w:rsid w:val="0002784F"/>
    <w:rsid w:val="00027BCB"/>
    <w:rsid w:val="00027BD3"/>
    <w:rsid w:val="00027F7C"/>
    <w:rsid w:val="00030912"/>
    <w:rsid w:val="00030A0C"/>
    <w:rsid w:val="00030BC9"/>
    <w:rsid w:val="00031282"/>
    <w:rsid w:val="00031908"/>
    <w:rsid w:val="000319ED"/>
    <w:rsid w:val="00031A81"/>
    <w:rsid w:val="00031ABB"/>
    <w:rsid w:val="00031CE5"/>
    <w:rsid w:val="0003291F"/>
    <w:rsid w:val="0003295C"/>
    <w:rsid w:val="00032ADE"/>
    <w:rsid w:val="00033051"/>
    <w:rsid w:val="000331E5"/>
    <w:rsid w:val="000338EE"/>
    <w:rsid w:val="00033B25"/>
    <w:rsid w:val="000341E2"/>
    <w:rsid w:val="00034205"/>
    <w:rsid w:val="00034298"/>
    <w:rsid w:val="000342CE"/>
    <w:rsid w:val="0003432F"/>
    <w:rsid w:val="000344B6"/>
    <w:rsid w:val="00034948"/>
    <w:rsid w:val="00034AD6"/>
    <w:rsid w:val="00034DBA"/>
    <w:rsid w:val="00035000"/>
    <w:rsid w:val="000351D1"/>
    <w:rsid w:val="00035326"/>
    <w:rsid w:val="00035605"/>
    <w:rsid w:val="00035DDD"/>
    <w:rsid w:val="000360FB"/>
    <w:rsid w:val="0003610A"/>
    <w:rsid w:val="0003657B"/>
    <w:rsid w:val="00036718"/>
    <w:rsid w:val="0003697C"/>
    <w:rsid w:val="00036DED"/>
    <w:rsid w:val="000372C2"/>
    <w:rsid w:val="000376F4"/>
    <w:rsid w:val="00037A77"/>
    <w:rsid w:val="00037B15"/>
    <w:rsid w:val="000405A4"/>
    <w:rsid w:val="00040969"/>
    <w:rsid w:val="00040A15"/>
    <w:rsid w:val="00040BD6"/>
    <w:rsid w:val="00041380"/>
    <w:rsid w:val="00041661"/>
    <w:rsid w:val="000422A7"/>
    <w:rsid w:val="00042A74"/>
    <w:rsid w:val="00042CCB"/>
    <w:rsid w:val="00042DD3"/>
    <w:rsid w:val="00042DF6"/>
    <w:rsid w:val="00042EAD"/>
    <w:rsid w:val="0004337B"/>
    <w:rsid w:val="000434E9"/>
    <w:rsid w:val="00043661"/>
    <w:rsid w:val="00043926"/>
    <w:rsid w:val="0004398D"/>
    <w:rsid w:val="00043A0C"/>
    <w:rsid w:val="00043B7F"/>
    <w:rsid w:val="000441EF"/>
    <w:rsid w:val="0004428C"/>
    <w:rsid w:val="000448D1"/>
    <w:rsid w:val="00044F05"/>
    <w:rsid w:val="00045010"/>
    <w:rsid w:val="00045062"/>
    <w:rsid w:val="000455DB"/>
    <w:rsid w:val="00045603"/>
    <w:rsid w:val="0004561E"/>
    <w:rsid w:val="00045D10"/>
    <w:rsid w:val="00045E9D"/>
    <w:rsid w:val="00046017"/>
    <w:rsid w:val="0004614C"/>
    <w:rsid w:val="00046470"/>
    <w:rsid w:val="00046B15"/>
    <w:rsid w:val="00046D6B"/>
    <w:rsid w:val="00046F2A"/>
    <w:rsid w:val="000478C8"/>
    <w:rsid w:val="00050399"/>
    <w:rsid w:val="000509E6"/>
    <w:rsid w:val="00050BD5"/>
    <w:rsid w:val="00050D6B"/>
    <w:rsid w:val="00050E15"/>
    <w:rsid w:val="00050E6B"/>
    <w:rsid w:val="00050F4E"/>
    <w:rsid w:val="000513E8"/>
    <w:rsid w:val="000516AA"/>
    <w:rsid w:val="000517D3"/>
    <w:rsid w:val="000518E9"/>
    <w:rsid w:val="00051DFA"/>
    <w:rsid w:val="0005282F"/>
    <w:rsid w:val="0005285C"/>
    <w:rsid w:val="000529D3"/>
    <w:rsid w:val="00052C3D"/>
    <w:rsid w:val="00052FEF"/>
    <w:rsid w:val="00053259"/>
    <w:rsid w:val="000532CA"/>
    <w:rsid w:val="00053807"/>
    <w:rsid w:val="00053AF6"/>
    <w:rsid w:val="0005461E"/>
    <w:rsid w:val="00054851"/>
    <w:rsid w:val="000549F1"/>
    <w:rsid w:val="00054D45"/>
    <w:rsid w:val="00054F9B"/>
    <w:rsid w:val="000554DA"/>
    <w:rsid w:val="000555B5"/>
    <w:rsid w:val="0005585F"/>
    <w:rsid w:val="00055953"/>
    <w:rsid w:val="00055AFE"/>
    <w:rsid w:val="00055B6E"/>
    <w:rsid w:val="00055EE4"/>
    <w:rsid w:val="00056B12"/>
    <w:rsid w:val="00057171"/>
    <w:rsid w:val="000574C3"/>
    <w:rsid w:val="00057D76"/>
    <w:rsid w:val="000602BA"/>
    <w:rsid w:val="000602CC"/>
    <w:rsid w:val="000602DC"/>
    <w:rsid w:val="0006038C"/>
    <w:rsid w:val="000603E2"/>
    <w:rsid w:val="000603FE"/>
    <w:rsid w:val="00060419"/>
    <w:rsid w:val="00060CA2"/>
    <w:rsid w:val="00061F3E"/>
    <w:rsid w:val="00062010"/>
    <w:rsid w:val="0006299E"/>
    <w:rsid w:val="00062CE3"/>
    <w:rsid w:val="00062D71"/>
    <w:rsid w:val="000630E7"/>
    <w:rsid w:val="00063105"/>
    <w:rsid w:val="00063125"/>
    <w:rsid w:val="000631D4"/>
    <w:rsid w:val="00063282"/>
    <w:rsid w:val="00063F10"/>
    <w:rsid w:val="00063F6F"/>
    <w:rsid w:val="00063FC8"/>
    <w:rsid w:val="00064170"/>
    <w:rsid w:val="00064703"/>
    <w:rsid w:val="00064726"/>
    <w:rsid w:val="00064751"/>
    <w:rsid w:val="00064C16"/>
    <w:rsid w:val="00064E8C"/>
    <w:rsid w:val="00064F3E"/>
    <w:rsid w:val="00064F98"/>
    <w:rsid w:val="0006576E"/>
    <w:rsid w:val="000659AC"/>
    <w:rsid w:val="00065F11"/>
    <w:rsid w:val="00065F55"/>
    <w:rsid w:val="00066043"/>
    <w:rsid w:val="0006607F"/>
    <w:rsid w:val="00066742"/>
    <w:rsid w:val="00066AF6"/>
    <w:rsid w:val="00066CD7"/>
    <w:rsid w:val="000672EC"/>
    <w:rsid w:val="000674DE"/>
    <w:rsid w:val="000677B6"/>
    <w:rsid w:val="00067CB2"/>
    <w:rsid w:val="00067DB1"/>
    <w:rsid w:val="000709C8"/>
    <w:rsid w:val="00070E0F"/>
    <w:rsid w:val="00070E3E"/>
    <w:rsid w:val="00071281"/>
    <w:rsid w:val="00071935"/>
    <w:rsid w:val="00071E3A"/>
    <w:rsid w:val="00071EF3"/>
    <w:rsid w:val="00071FB3"/>
    <w:rsid w:val="000728DE"/>
    <w:rsid w:val="00073767"/>
    <w:rsid w:val="000738DC"/>
    <w:rsid w:val="00074162"/>
    <w:rsid w:val="00074420"/>
    <w:rsid w:val="00074723"/>
    <w:rsid w:val="00074F3A"/>
    <w:rsid w:val="000751E9"/>
    <w:rsid w:val="00075A92"/>
    <w:rsid w:val="000761D6"/>
    <w:rsid w:val="00076499"/>
    <w:rsid w:val="0007659D"/>
    <w:rsid w:val="000766CF"/>
    <w:rsid w:val="00076F07"/>
    <w:rsid w:val="00077825"/>
    <w:rsid w:val="00077A67"/>
    <w:rsid w:val="00077D96"/>
    <w:rsid w:val="000803E7"/>
    <w:rsid w:val="00080771"/>
    <w:rsid w:val="00080880"/>
    <w:rsid w:val="000808BA"/>
    <w:rsid w:val="00080B33"/>
    <w:rsid w:val="000811AA"/>
    <w:rsid w:val="00081CDA"/>
    <w:rsid w:val="00081E96"/>
    <w:rsid w:val="0008238A"/>
    <w:rsid w:val="0008280D"/>
    <w:rsid w:val="000829EE"/>
    <w:rsid w:val="00082DE2"/>
    <w:rsid w:val="00082FBE"/>
    <w:rsid w:val="00083363"/>
    <w:rsid w:val="00083536"/>
    <w:rsid w:val="00083D2E"/>
    <w:rsid w:val="0008467E"/>
    <w:rsid w:val="00084696"/>
    <w:rsid w:val="00084780"/>
    <w:rsid w:val="00084C1E"/>
    <w:rsid w:val="00084D94"/>
    <w:rsid w:val="00084EB2"/>
    <w:rsid w:val="00084EC0"/>
    <w:rsid w:val="0008540C"/>
    <w:rsid w:val="000857BE"/>
    <w:rsid w:val="00085839"/>
    <w:rsid w:val="00085A18"/>
    <w:rsid w:val="00085AF6"/>
    <w:rsid w:val="00085E77"/>
    <w:rsid w:val="00085F2A"/>
    <w:rsid w:val="00086192"/>
    <w:rsid w:val="00086348"/>
    <w:rsid w:val="00086A55"/>
    <w:rsid w:val="0008732C"/>
    <w:rsid w:val="000874EC"/>
    <w:rsid w:val="00087782"/>
    <w:rsid w:val="000878A4"/>
    <w:rsid w:val="00087F11"/>
    <w:rsid w:val="00087FDE"/>
    <w:rsid w:val="00090023"/>
    <w:rsid w:val="0009019F"/>
    <w:rsid w:val="0009085A"/>
    <w:rsid w:val="00090B9F"/>
    <w:rsid w:val="00090FB4"/>
    <w:rsid w:val="00091044"/>
    <w:rsid w:val="000914C7"/>
    <w:rsid w:val="00091517"/>
    <w:rsid w:val="00091BAD"/>
    <w:rsid w:val="00091CD1"/>
    <w:rsid w:val="00092162"/>
    <w:rsid w:val="00092565"/>
    <w:rsid w:val="0009270B"/>
    <w:rsid w:val="00092D66"/>
    <w:rsid w:val="000939D1"/>
    <w:rsid w:val="00093B6C"/>
    <w:rsid w:val="00093D0F"/>
    <w:rsid w:val="000947CD"/>
    <w:rsid w:val="00095227"/>
    <w:rsid w:val="000952C4"/>
    <w:rsid w:val="00095581"/>
    <w:rsid w:val="000969B9"/>
    <w:rsid w:val="00096CC4"/>
    <w:rsid w:val="000974A2"/>
    <w:rsid w:val="00097B74"/>
    <w:rsid w:val="00097CF8"/>
    <w:rsid w:val="000A0A5F"/>
    <w:rsid w:val="000A0D54"/>
    <w:rsid w:val="000A0E4A"/>
    <w:rsid w:val="000A0FA3"/>
    <w:rsid w:val="000A125F"/>
    <w:rsid w:val="000A1380"/>
    <w:rsid w:val="000A18A6"/>
    <w:rsid w:val="000A1A1D"/>
    <w:rsid w:val="000A1A90"/>
    <w:rsid w:val="000A1B39"/>
    <w:rsid w:val="000A1E36"/>
    <w:rsid w:val="000A23A5"/>
    <w:rsid w:val="000A2527"/>
    <w:rsid w:val="000A2A6F"/>
    <w:rsid w:val="000A2DE8"/>
    <w:rsid w:val="000A31DB"/>
    <w:rsid w:val="000A348C"/>
    <w:rsid w:val="000A34CD"/>
    <w:rsid w:val="000A3C96"/>
    <w:rsid w:val="000A4148"/>
    <w:rsid w:val="000A4DCD"/>
    <w:rsid w:val="000A54B0"/>
    <w:rsid w:val="000A56F2"/>
    <w:rsid w:val="000A581E"/>
    <w:rsid w:val="000A6135"/>
    <w:rsid w:val="000A6417"/>
    <w:rsid w:val="000A6C09"/>
    <w:rsid w:val="000A6EAC"/>
    <w:rsid w:val="000A7B99"/>
    <w:rsid w:val="000B08E5"/>
    <w:rsid w:val="000B0A26"/>
    <w:rsid w:val="000B0A35"/>
    <w:rsid w:val="000B1401"/>
    <w:rsid w:val="000B1485"/>
    <w:rsid w:val="000B1509"/>
    <w:rsid w:val="000B1F9F"/>
    <w:rsid w:val="000B2255"/>
    <w:rsid w:val="000B2967"/>
    <w:rsid w:val="000B2A88"/>
    <w:rsid w:val="000B3258"/>
    <w:rsid w:val="000B4067"/>
    <w:rsid w:val="000B4A64"/>
    <w:rsid w:val="000B4F29"/>
    <w:rsid w:val="000B4F31"/>
    <w:rsid w:val="000B5096"/>
    <w:rsid w:val="000B5399"/>
    <w:rsid w:val="000B567B"/>
    <w:rsid w:val="000B58D2"/>
    <w:rsid w:val="000B5D5E"/>
    <w:rsid w:val="000B5F42"/>
    <w:rsid w:val="000B60FA"/>
    <w:rsid w:val="000B6147"/>
    <w:rsid w:val="000B6455"/>
    <w:rsid w:val="000B64EA"/>
    <w:rsid w:val="000B668C"/>
    <w:rsid w:val="000B6DF4"/>
    <w:rsid w:val="000B705A"/>
    <w:rsid w:val="000B75D4"/>
    <w:rsid w:val="000B7CAA"/>
    <w:rsid w:val="000B7DAA"/>
    <w:rsid w:val="000B7EB6"/>
    <w:rsid w:val="000B7F21"/>
    <w:rsid w:val="000C0046"/>
    <w:rsid w:val="000C01B9"/>
    <w:rsid w:val="000C04C9"/>
    <w:rsid w:val="000C080F"/>
    <w:rsid w:val="000C0C4A"/>
    <w:rsid w:val="000C0C6C"/>
    <w:rsid w:val="000C0C95"/>
    <w:rsid w:val="000C1B32"/>
    <w:rsid w:val="000C242C"/>
    <w:rsid w:val="000C24C3"/>
    <w:rsid w:val="000C259A"/>
    <w:rsid w:val="000C30B5"/>
    <w:rsid w:val="000C330D"/>
    <w:rsid w:val="000C3654"/>
    <w:rsid w:val="000C3973"/>
    <w:rsid w:val="000C3A5B"/>
    <w:rsid w:val="000C3BEB"/>
    <w:rsid w:val="000C4017"/>
    <w:rsid w:val="000C44B8"/>
    <w:rsid w:val="000C46A2"/>
    <w:rsid w:val="000C4A35"/>
    <w:rsid w:val="000C4BCF"/>
    <w:rsid w:val="000C55E3"/>
    <w:rsid w:val="000C60B2"/>
    <w:rsid w:val="000C62E7"/>
    <w:rsid w:val="000C62F0"/>
    <w:rsid w:val="000C7051"/>
    <w:rsid w:val="000C7403"/>
    <w:rsid w:val="000C75B6"/>
    <w:rsid w:val="000C7882"/>
    <w:rsid w:val="000C79FD"/>
    <w:rsid w:val="000C7A9C"/>
    <w:rsid w:val="000C7EB0"/>
    <w:rsid w:val="000D0780"/>
    <w:rsid w:val="000D0C03"/>
    <w:rsid w:val="000D107D"/>
    <w:rsid w:val="000D14CB"/>
    <w:rsid w:val="000D15C1"/>
    <w:rsid w:val="000D1602"/>
    <w:rsid w:val="000D16C3"/>
    <w:rsid w:val="000D1CB8"/>
    <w:rsid w:val="000D279C"/>
    <w:rsid w:val="000D27BE"/>
    <w:rsid w:val="000D2872"/>
    <w:rsid w:val="000D2A81"/>
    <w:rsid w:val="000D3599"/>
    <w:rsid w:val="000D366E"/>
    <w:rsid w:val="000D3682"/>
    <w:rsid w:val="000D3856"/>
    <w:rsid w:val="000D3901"/>
    <w:rsid w:val="000D39AE"/>
    <w:rsid w:val="000D3B93"/>
    <w:rsid w:val="000D3DFA"/>
    <w:rsid w:val="000D41A3"/>
    <w:rsid w:val="000D420F"/>
    <w:rsid w:val="000D4372"/>
    <w:rsid w:val="000D45C9"/>
    <w:rsid w:val="000D4847"/>
    <w:rsid w:val="000D4B38"/>
    <w:rsid w:val="000D4C39"/>
    <w:rsid w:val="000D4E53"/>
    <w:rsid w:val="000D50FE"/>
    <w:rsid w:val="000D5581"/>
    <w:rsid w:val="000D5755"/>
    <w:rsid w:val="000D59AE"/>
    <w:rsid w:val="000D5A82"/>
    <w:rsid w:val="000D5BE6"/>
    <w:rsid w:val="000D5F35"/>
    <w:rsid w:val="000D630B"/>
    <w:rsid w:val="000D6539"/>
    <w:rsid w:val="000D69CD"/>
    <w:rsid w:val="000D71D5"/>
    <w:rsid w:val="000D7B5C"/>
    <w:rsid w:val="000E00BF"/>
    <w:rsid w:val="000E03C9"/>
    <w:rsid w:val="000E06F0"/>
    <w:rsid w:val="000E0705"/>
    <w:rsid w:val="000E0A0D"/>
    <w:rsid w:val="000E0B92"/>
    <w:rsid w:val="000E0F2B"/>
    <w:rsid w:val="000E1569"/>
    <w:rsid w:val="000E18D9"/>
    <w:rsid w:val="000E1CF5"/>
    <w:rsid w:val="000E1F42"/>
    <w:rsid w:val="000E228F"/>
    <w:rsid w:val="000E25D3"/>
    <w:rsid w:val="000E2AA0"/>
    <w:rsid w:val="000E2BA3"/>
    <w:rsid w:val="000E2BD9"/>
    <w:rsid w:val="000E2C29"/>
    <w:rsid w:val="000E2C95"/>
    <w:rsid w:val="000E2F1A"/>
    <w:rsid w:val="000E3350"/>
    <w:rsid w:val="000E36AD"/>
    <w:rsid w:val="000E3782"/>
    <w:rsid w:val="000E3833"/>
    <w:rsid w:val="000E3954"/>
    <w:rsid w:val="000E397E"/>
    <w:rsid w:val="000E3C8B"/>
    <w:rsid w:val="000E3E89"/>
    <w:rsid w:val="000E400A"/>
    <w:rsid w:val="000E4018"/>
    <w:rsid w:val="000E4DBA"/>
    <w:rsid w:val="000E4EBB"/>
    <w:rsid w:val="000E5530"/>
    <w:rsid w:val="000E5906"/>
    <w:rsid w:val="000E5D06"/>
    <w:rsid w:val="000E648E"/>
    <w:rsid w:val="000E6C2A"/>
    <w:rsid w:val="000E6D84"/>
    <w:rsid w:val="000E7385"/>
    <w:rsid w:val="000E76C3"/>
    <w:rsid w:val="000E779D"/>
    <w:rsid w:val="000E7882"/>
    <w:rsid w:val="000F0197"/>
    <w:rsid w:val="000F02D0"/>
    <w:rsid w:val="000F1224"/>
    <w:rsid w:val="000F1415"/>
    <w:rsid w:val="000F17DE"/>
    <w:rsid w:val="000F1A8F"/>
    <w:rsid w:val="000F1E11"/>
    <w:rsid w:val="000F21CB"/>
    <w:rsid w:val="000F23EB"/>
    <w:rsid w:val="000F24C7"/>
    <w:rsid w:val="000F275E"/>
    <w:rsid w:val="000F2792"/>
    <w:rsid w:val="000F2C85"/>
    <w:rsid w:val="000F2C8C"/>
    <w:rsid w:val="000F326D"/>
    <w:rsid w:val="000F3577"/>
    <w:rsid w:val="000F38E6"/>
    <w:rsid w:val="000F3D76"/>
    <w:rsid w:val="000F3D96"/>
    <w:rsid w:val="000F40E3"/>
    <w:rsid w:val="000F4332"/>
    <w:rsid w:val="000F45B8"/>
    <w:rsid w:val="000F4747"/>
    <w:rsid w:val="000F5071"/>
    <w:rsid w:val="000F512A"/>
    <w:rsid w:val="000F5158"/>
    <w:rsid w:val="000F5DF8"/>
    <w:rsid w:val="000F61B6"/>
    <w:rsid w:val="000F61B7"/>
    <w:rsid w:val="000F61CA"/>
    <w:rsid w:val="000F663A"/>
    <w:rsid w:val="000F6CCD"/>
    <w:rsid w:val="000F6EB0"/>
    <w:rsid w:val="000F719E"/>
    <w:rsid w:val="000F7231"/>
    <w:rsid w:val="000F752A"/>
    <w:rsid w:val="000F771D"/>
    <w:rsid w:val="000F7B48"/>
    <w:rsid w:val="000F7D45"/>
    <w:rsid w:val="001003DB"/>
    <w:rsid w:val="0010055B"/>
    <w:rsid w:val="00100978"/>
    <w:rsid w:val="00100CE1"/>
    <w:rsid w:val="00100DD6"/>
    <w:rsid w:val="00100F2C"/>
    <w:rsid w:val="0010118B"/>
    <w:rsid w:val="001013F6"/>
    <w:rsid w:val="001014E6"/>
    <w:rsid w:val="00101804"/>
    <w:rsid w:val="00101B71"/>
    <w:rsid w:val="00101D9B"/>
    <w:rsid w:val="00101FF6"/>
    <w:rsid w:val="0010224D"/>
    <w:rsid w:val="001024A1"/>
    <w:rsid w:val="001024F5"/>
    <w:rsid w:val="001025AE"/>
    <w:rsid w:val="00102748"/>
    <w:rsid w:val="00102BB2"/>
    <w:rsid w:val="00102D81"/>
    <w:rsid w:val="0010378E"/>
    <w:rsid w:val="00103C34"/>
    <w:rsid w:val="001041FD"/>
    <w:rsid w:val="001046A7"/>
    <w:rsid w:val="00104B1E"/>
    <w:rsid w:val="0010554E"/>
    <w:rsid w:val="001056F2"/>
    <w:rsid w:val="00105DB7"/>
    <w:rsid w:val="00105DEB"/>
    <w:rsid w:val="00105F45"/>
    <w:rsid w:val="00106186"/>
    <w:rsid w:val="00106585"/>
    <w:rsid w:val="0010715D"/>
    <w:rsid w:val="0010735C"/>
    <w:rsid w:val="0010788B"/>
    <w:rsid w:val="00107C44"/>
    <w:rsid w:val="00107C4B"/>
    <w:rsid w:val="00107EEA"/>
    <w:rsid w:val="001101F7"/>
    <w:rsid w:val="0011074E"/>
    <w:rsid w:val="00110790"/>
    <w:rsid w:val="001107F4"/>
    <w:rsid w:val="00110B5F"/>
    <w:rsid w:val="0011136A"/>
    <w:rsid w:val="001113EA"/>
    <w:rsid w:val="00111419"/>
    <w:rsid w:val="00111595"/>
    <w:rsid w:val="00111ED1"/>
    <w:rsid w:val="00111EEC"/>
    <w:rsid w:val="00112007"/>
    <w:rsid w:val="0011298E"/>
    <w:rsid w:val="0011312E"/>
    <w:rsid w:val="001138EF"/>
    <w:rsid w:val="00113D59"/>
    <w:rsid w:val="00113D6E"/>
    <w:rsid w:val="001146BE"/>
    <w:rsid w:val="001155A8"/>
    <w:rsid w:val="001158C6"/>
    <w:rsid w:val="0011618D"/>
    <w:rsid w:val="00116414"/>
    <w:rsid w:val="00116547"/>
    <w:rsid w:val="001166E9"/>
    <w:rsid w:val="001168C4"/>
    <w:rsid w:val="00116A1B"/>
    <w:rsid w:val="00116A5F"/>
    <w:rsid w:val="001170C6"/>
    <w:rsid w:val="001174B6"/>
    <w:rsid w:val="00117B03"/>
    <w:rsid w:val="00117B7D"/>
    <w:rsid w:val="00117F14"/>
    <w:rsid w:val="00117F27"/>
    <w:rsid w:val="00120263"/>
    <w:rsid w:val="001202E7"/>
    <w:rsid w:val="00120331"/>
    <w:rsid w:val="00120425"/>
    <w:rsid w:val="001207DC"/>
    <w:rsid w:val="001207E4"/>
    <w:rsid w:val="00120F8C"/>
    <w:rsid w:val="001210DD"/>
    <w:rsid w:val="001212B5"/>
    <w:rsid w:val="001217B9"/>
    <w:rsid w:val="001222C8"/>
    <w:rsid w:val="00122E72"/>
    <w:rsid w:val="00123057"/>
    <w:rsid w:val="00123425"/>
    <w:rsid w:val="00125153"/>
    <w:rsid w:val="00125268"/>
    <w:rsid w:val="00125AD1"/>
    <w:rsid w:val="00125C2A"/>
    <w:rsid w:val="00125CD5"/>
    <w:rsid w:val="00125CD8"/>
    <w:rsid w:val="001269C1"/>
    <w:rsid w:val="001269F7"/>
    <w:rsid w:val="0012740E"/>
    <w:rsid w:val="00127473"/>
    <w:rsid w:val="0012773A"/>
    <w:rsid w:val="00127906"/>
    <w:rsid w:val="001304A8"/>
    <w:rsid w:val="00130531"/>
    <w:rsid w:val="00130B38"/>
    <w:rsid w:val="0013115C"/>
    <w:rsid w:val="001318A7"/>
    <w:rsid w:val="00131A61"/>
    <w:rsid w:val="00131B2F"/>
    <w:rsid w:val="00132009"/>
    <w:rsid w:val="0013258E"/>
    <w:rsid w:val="0013291A"/>
    <w:rsid w:val="00133137"/>
    <w:rsid w:val="0013394A"/>
    <w:rsid w:val="00133AAA"/>
    <w:rsid w:val="00134516"/>
    <w:rsid w:val="001345E4"/>
    <w:rsid w:val="0013468E"/>
    <w:rsid w:val="00134AD8"/>
    <w:rsid w:val="00134B75"/>
    <w:rsid w:val="00135452"/>
    <w:rsid w:val="001354A3"/>
    <w:rsid w:val="00135548"/>
    <w:rsid w:val="0013620A"/>
    <w:rsid w:val="00136586"/>
    <w:rsid w:val="0013671F"/>
    <w:rsid w:val="00136B52"/>
    <w:rsid w:val="00136B55"/>
    <w:rsid w:val="00136D36"/>
    <w:rsid w:val="00140431"/>
    <w:rsid w:val="00140601"/>
    <w:rsid w:val="00140613"/>
    <w:rsid w:val="001407B4"/>
    <w:rsid w:val="00140948"/>
    <w:rsid w:val="00140985"/>
    <w:rsid w:val="001419FA"/>
    <w:rsid w:val="00141A54"/>
    <w:rsid w:val="00141D76"/>
    <w:rsid w:val="00142138"/>
    <w:rsid w:val="00142290"/>
    <w:rsid w:val="00142292"/>
    <w:rsid w:val="001426CF"/>
    <w:rsid w:val="00142789"/>
    <w:rsid w:val="00142BF2"/>
    <w:rsid w:val="00142D16"/>
    <w:rsid w:val="00143007"/>
    <w:rsid w:val="001430E0"/>
    <w:rsid w:val="001431FA"/>
    <w:rsid w:val="001432F9"/>
    <w:rsid w:val="001434CB"/>
    <w:rsid w:val="001435B0"/>
    <w:rsid w:val="00143653"/>
    <w:rsid w:val="00143A86"/>
    <w:rsid w:val="00143CA7"/>
    <w:rsid w:val="00144218"/>
    <w:rsid w:val="00144734"/>
    <w:rsid w:val="00144B58"/>
    <w:rsid w:val="00144C0D"/>
    <w:rsid w:val="00144D16"/>
    <w:rsid w:val="001450A0"/>
    <w:rsid w:val="001451A0"/>
    <w:rsid w:val="0014531D"/>
    <w:rsid w:val="00145404"/>
    <w:rsid w:val="00145484"/>
    <w:rsid w:val="001457AC"/>
    <w:rsid w:val="00145DAB"/>
    <w:rsid w:val="00145F91"/>
    <w:rsid w:val="00146241"/>
    <w:rsid w:val="001464AC"/>
    <w:rsid w:val="00146572"/>
    <w:rsid w:val="00146F13"/>
    <w:rsid w:val="001474D2"/>
    <w:rsid w:val="001474E6"/>
    <w:rsid w:val="0014785D"/>
    <w:rsid w:val="00147910"/>
    <w:rsid w:val="00147DF8"/>
    <w:rsid w:val="00150114"/>
    <w:rsid w:val="00150599"/>
    <w:rsid w:val="0015082E"/>
    <w:rsid w:val="00150B1D"/>
    <w:rsid w:val="00150B82"/>
    <w:rsid w:val="00150D41"/>
    <w:rsid w:val="001510FD"/>
    <w:rsid w:val="0015190A"/>
    <w:rsid w:val="00151BB1"/>
    <w:rsid w:val="00151CE9"/>
    <w:rsid w:val="0015213A"/>
    <w:rsid w:val="0015233B"/>
    <w:rsid w:val="00152393"/>
    <w:rsid w:val="001527FC"/>
    <w:rsid w:val="00152CA8"/>
    <w:rsid w:val="00152E80"/>
    <w:rsid w:val="00153270"/>
    <w:rsid w:val="001532C5"/>
    <w:rsid w:val="00153321"/>
    <w:rsid w:val="00153388"/>
    <w:rsid w:val="00153832"/>
    <w:rsid w:val="00153904"/>
    <w:rsid w:val="00153948"/>
    <w:rsid w:val="00153C55"/>
    <w:rsid w:val="00153CD0"/>
    <w:rsid w:val="00154428"/>
    <w:rsid w:val="00154466"/>
    <w:rsid w:val="001544C2"/>
    <w:rsid w:val="0015496C"/>
    <w:rsid w:val="00154A1D"/>
    <w:rsid w:val="00155158"/>
    <w:rsid w:val="00155358"/>
    <w:rsid w:val="00155A15"/>
    <w:rsid w:val="00155EE6"/>
    <w:rsid w:val="001561AB"/>
    <w:rsid w:val="001566D0"/>
    <w:rsid w:val="001569C7"/>
    <w:rsid w:val="00156A33"/>
    <w:rsid w:val="001573A3"/>
    <w:rsid w:val="00157910"/>
    <w:rsid w:val="00157B7F"/>
    <w:rsid w:val="00157EA7"/>
    <w:rsid w:val="00160069"/>
    <w:rsid w:val="001603E6"/>
    <w:rsid w:val="00160DA6"/>
    <w:rsid w:val="00161075"/>
    <w:rsid w:val="00161095"/>
    <w:rsid w:val="00161667"/>
    <w:rsid w:val="00161834"/>
    <w:rsid w:val="0016197E"/>
    <w:rsid w:val="00161A98"/>
    <w:rsid w:val="00161BFF"/>
    <w:rsid w:val="00161F88"/>
    <w:rsid w:val="00162595"/>
    <w:rsid w:val="00162653"/>
    <w:rsid w:val="0016314A"/>
    <w:rsid w:val="00163638"/>
    <w:rsid w:val="00163764"/>
    <w:rsid w:val="00164236"/>
    <w:rsid w:val="00164582"/>
    <w:rsid w:val="00164A54"/>
    <w:rsid w:val="00165326"/>
    <w:rsid w:val="00165413"/>
    <w:rsid w:val="001655FC"/>
    <w:rsid w:val="00165C0C"/>
    <w:rsid w:val="00166156"/>
    <w:rsid w:val="00166322"/>
    <w:rsid w:val="001666A6"/>
    <w:rsid w:val="00166904"/>
    <w:rsid w:val="0016749E"/>
    <w:rsid w:val="00167707"/>
    <w:rsid w:val="00167847"/>
    <w:rsid w:val="00167A14"/>
    <w:rsid w:val="00170236"/>
    <w:rsid w:val="0017078E"/>
    <w:rsid w:val="001707B8"/>
    <w:rsid w:val="001708BE"/>
    <w:rsid w:val="00171230"/>
    <w:rsid w:val="00171708"/>
    <w:rsid w:val="0017186C"/>
    <w:rsid w:val="001718C1"/>
    <w:rsid w:val="0017242C"/>
    <w:rsid w:val="001726EF"/>
    <w:rsid w:val="001727D4"/>
    <w:rsid w:val="00172ABB"/>
    <w:rsid w:val="00172F10"/>
    <w:rsid w:val="001732D6"/>
    <w:rsid w:val="001733D9"/>
    <w:rsid w:val="0017355F"/>
    <w:rsid w:val="00173920"/>
    <w:rsid w:val="00173EC0"/>
    <w:rsid w:val="00174069"/>
    <w:rsid w:val="00174457"/>
    <w:rsid w:val="0017472F"/>
    <w:rsid w:val="00174ADF"/>
    <w:rsid w:val="0017500F"/>
    <w:rsid w:val="001756A9"/>
    <w:rsid w:val="00175D80"/>
    <w:rsid w:val="001763CD"/>
    <w:rsid w:val="001766B0"/>
    <w:rsid w:val="0017701D"/>
    <w:rsid w:val="0017732C"/>
    <w:rsid w:val="001779CA"/>
    <w:rsid w:val="00177AF2"/>
    <w:rsid w:val="00177C5A"/>
    <w:rsid w:val="001800C9"/>
    <w:rsid w:val="001805B6"/>
    <w:rsid w:val="001806F3"/>
    <w:rsid w:val="00180E86"/>
    <w:rsid w:val="00181234"/>
    <w:rsid w:val="00181401"/>
    <w:rsid w:val="00181510"/>
    <w:rsid w:val="00181988"/>
    <w:rsid w:val="00182E33"/>
    <w:rsid w:val="00182F03"/>
    <w:rsid w:val="00183179"/>
    <w:rsid w:val="00183286"/>
    <w:rsid w:val="0018370B"/>
    <w:rsid w:val="00183840"/>
    <w:rsid w:val="001839C4"/>
    <w:rsid w:val="00183CAA"/>
    <w:rsid w:val="001843B2"/>
    <w:rsid w:val="00184D49"/>
    <w:rsid w:val="00184DE6"/>
    <w:rsid w:val="00184E24"/>
    <w:rsid w:val="001855C5"/>
    <w:rsid w:val="0018573F"/>
    <w:rsid w:val="00185FC5"/>
    <w:rsid w:val="00186260"/>
    <w:rsid w:val="00186465"/>
    <w:rsid w:val="00186843"/>
    <w:rsid w:val="00186A83"/>
    <w:rsid w:val="001877C3"/>
    <w:rsid w:val="0018799B"/>
    <w:rsid w:val="00187F25"/>
    <w:rsid w:val="001900B5"/>
    <w:rsid w:val="001902FB"/>
    <w:rsid w:val="001906BE"/>
    <w:rsid w:val="00190AEE"/>
    <w:rsid w:val="00190C4F"/>
    <w:rsid w:val="001910B6"/>
    <w:rsid w:val="001912A5"/>
    <w:rsid w:val="001912ED"/>
    <w:rsid w:val="001913B5"/>
    <w:rsid w:val="00191550"/>
    <w:rsid w:val="00191734"/>
    <w:rsid w:val="001918E8"/>
    <w:rsid w:val="00191AC0"/>
    <w:rsid w:val="00191E8B"/>
    <w:rsid w:val="00191E8F"/>
    <w:rsid w:val="0019235A"/>
    <w:rsid w:val="001923F9"/>
    <w:rsid w:val="00192494"/>
    <w:rsid w:val="0019250B"/>
    <w:rsid w:val="001925FD"/>
    <w:rsid w:val="00192766"/>
    <w:rsid w:val="001929EA"/>
    <w:rsid w:val="00192ADC"/>
    <w:rsid w:val="00192B38"/>
    <w:rsid w:val="00192C34"/>
    <w:rsid w:val="00192CB3"/>
    <w:rsid w:val="0019316C"/>
    <w:rsid w:val="00193282"/>
    <w:rsid w:val="001936E6"/>
    <w:rsid w:val="00193B56"/>
    <w:rsid w:val="00193EB5"/>
    <w:rsid w:val="001941CC"/>
    <w:rsid w:val="001944A7"/>
    <w:rsid w:val="001946EE"/>
    <w:rsid w:val="001949CF"/>
    <w:rsid w:val="00194DEC"/>
    <w:rsid w:val="001953B7"/>
    <w:rsid w:val="00195407"/>
    <w:rsid w:val="001956A3"/>
    <w:rsid w:val="001956E7"/>
    <w:rsid w:val="001957C3"/>
    <w:rsid w:val="00195EA8"/>
    <w:rsid w:val="0019646B"/>
    <w:rsid w:val="0019653A"/>
    <w:rsid w:val="001966AE"/>
    <w:rsid w:val="001966CD"/>
    <w:rsid w:val="00196743"/>
    <w:rsid w:val="0019694E"/>
    <w:rsid w:val="001969D3"/>
    <w:rsid w:val="001974C9"/>
    <w:rsid w:val="00197754"/>
    <w:rsid w:val="001A0266"/>
    <w:rsid w:val="001A02E6"/>
    <w:rsid w:val="001A088D"/>
    <w:rsid w:val="001A096E"/>
    <w:rsid w:val="001A13B0"/>
    <w:rsid w:val="001A14B6"/>
    <w:rsid w:val="001A1765"/>
    <w:rsid w:val="001A179D"/>
    <w:rsid w:val="001A17DE"/>
    <w:rsid w:val="001A186E"/>
    <w:rsid w:val="001A18BC"/>
    <w:rsid w:val="001A1B4C"/>
    <w:rsid w:val="001A1C26"/>
    <w:rsid w:val="001A1D27"/>
    <w:rsid w:val="001A1F46"/>
    <w:rsid w:val="001A2548"/>
    <w:rsid w:val="001A342A"/>
    <w:rsid w:val="001A3464"/>
    <w:rsid w:val="001A4194"/>
    <w:rsid w:val="001A422F"/>
    <w:rsid w:val="001A447A"/>
    <w:rsid w:val="001A44F0"/>
    <w:rsid w:val="001A4A4E"/>
    <w:rsid w:val="001A4B8E"/>
    <w:rsid w:val="001A4F2C"/>
    <w:rsid w:val="001A4F7B"/>
    <w:rsid w:val="001A5552"/>
    <w:rsid w:val="001A5665"/>
    <w:rsid w:val="001A57E3"/>
    <w:rsid w:val="001A585A"/>
    <w:rsid w:val="001A5B7A"/>
    <w:rsid w:val="001A6352"/>
    <w:rsid w:val="001A66F7"/>
    <w:rsid w:val="001A68EA"/>
    <w:rsid w:val="001A6C4C"/>
    <w:rsid w:val="001A704B"/>
    <w:rsid w:val="001A7070"/>
    <w:rsid w:val="001A7078"/>
    <w:rsid w:val="001A74A1"/>
    <w:rsid w:val="001A78DF"/>
    <w:rsid w:val="001A7A1A"/>
    <w:rsid w:val="001A7A35"/>
    <w:rsid w:val="001A7C58"/>
    <w:rsid w:val="001A7D15"/>
    <w:rsid w:val="001B09EF"/>
    <w:rsid w:val="001B0DCE"/>
    <w:rsid w:val="001B0E2F"/>
    <w:rsid w:val="001B0F55"/>
    <w:rsid w:val="001B1389"/>
    <w:rsid w:val="001B17A5"/>
    <w:rsid w:val="001B1C32"/>
    <w:rsid w:val="001B1D70"/>
    <w:rsid w:val="001B1DDF"/>
    <w:rsid w:val="001B2506"/>
    <w:rsid w:val="001B2967"/>
    <w:rsid w:val="001B2D4F"/>
    <w:rsid w:val="001B3072"/>
    <w:rsid w:val="001B3191"/>
    <w:rsid w:val="001B3AED"/>
    <w:rsid w:val="001B4217"/>
    <w:rsid w:val="001B4717"/>
    <w:rsid w:val="001B48E0"/>
    <w:rsid w:val="001B52D1"/>
    <w:rsid w:val="001B5771"/>
    <w:rsid w:val="001B5C22"/>
    <w:rsid w:val="001B5C6F"/>
    <w:rsid w:val="001B5F4B"/>
    <w:rsid w:val="001B61B7"/>
    <w:rsid w:val="001B62CC"/>
    <w:rsid w:val="001B6DD9"/>
    <w:rsid w:val="001B6E52"/>
    <w:rsid w:val="001B6EBF"/>
    <w:rsid w:val="001B6F53"/>
    <w:rsid w:val="001B70A4"/>
    <w:rsid w:val="001B7208"/>
    <w:rsid w:val="001B7B37"/>
    <w:rsid w:val="001B7BE5"/>
    <w:rsid w:val="001C0259"/>
    <w:rsid w:val="001C0377"/>
    <w:rsid w:val="001C03DF"/>
    <w:rsid w:val="001C0633"/>
    <w:rsid w:val="001C0CAA"/>
    <w:rsid w:val="001C0DEE"/>
    <w:rsid w:val="001C0E02"/>
    <w:rsid w:val="001C0E28"/>
    <w:rsid w:val="001C122B"/>
    <w:rsid w:val="001C1713"/>
    <w:rsid w:val="001C19F3"/>
    <w:rsid w:val="001C1A35"/>
    <w:rsid w:val="001C1AA5"/>
    <w:rsid w:val="001C1E89"/>
    <w:rsid w:val="001C1E92"/>
    <w:rsid w:val="001C23CB"/>
    <w:rsid w:val="001C23FE"/>
    <w:rsid w:val="001C25DF"/>
    <w:rsid w:val="001C2621"/>
    <w:rsid w:val="001C2719"/>
    <w:rsid w:val="001C29D2"/>
    <w:rsid w:val="001C2B47"/>
    <w:rsid w:val="001C2B58"/>
    <w:rsid w:val="001C2DF7"/>
    <w:rsid w:val="001C341D"/>
    <w:rsid w:val="001C3543"/>
    <w:rsid w:val="001C365A"/>
    <w:rsid w:val="001C36F8"/>
    <w:rsid w:val="001C38E2"/>
    <w:rsid w:val="001C3908"/>
    <w:rsid w:val="001C3D82"/>
    <w:rsid w:val="001C434F"/>
    <w:rsid w:val="001C44A8"/>
    <w:rsid w:val="001C47A4"/>
    <w:rsid w:val="001C47D9"/>
    <w:rsid w:val="001C47DB"/>
    <w:rsid w:val="001C48ED"/>
    <w:rsid w:val="001C4BAC"/>
    <w:rsid w:val="001C50DE"/>
    <w:rsid w:val="001C5271"/>
    <w:rsid w:val="001C5692"/>
    <w:rsid w:val="001C57AB"/>
    <w:rsid w:val="001C5B6E"/>
    <w:rsid w:val="001C5D11"/>
    <w:rsid w:val="001C6066"/>
    <w:rsid w:val="001C7062"/>
    <w:rsid w:val="001C713E"/>
    <w:rsid w:val="001C7AED"/>
    <w:rsid w:val="001C7C2D"/>
    <w:rsid w:val="001D0005"/>
    <w:rsid w:val="001D0781"/>
    <w:rsid w:val="001D08EB"/>
    <w:rsid w:val="001D0BCF"/>
    <w:rsid w:val="001D0F68"/>
    <w:rsid w:val="001D114B"/>
    <w:rsid w:val="001D1375"/>
    <w:rsid w:val="001D15CA"/>
    <w:rsid w:val="001D1604"/>
    <w:rsid w:val="001D16D1"/>
    <w:rsid w:val="001D17B3"/>
    <w:rsid w:val="001D1E51"/>
    <w:rsid w:val="001D22D2"/>
    <w:rsid w:val="001D23C7"/>
    <w:rsid w:val="001D24B4"/>
    <w:rsid w:val="001D2BCC"/>
    <w:rsid w:val="001D337A"/>
    <w:rsid w:val="001D3EB0"/>
    <w:rsid w:val="001D3FB1"/>
    <w:rsid w:val="001D4308"/>
    <w:rsid w:val="001D4802"/>
    <w:rsid w:val="001D4CD9"/>
    <w:rsid w:val="001D4DA7"/>
    <w:rsid w:val="001D4F97"/>
    <w:rsid w:val="001D4F9C"/>
    <w:rsid w:val="001D51F1"/>
    <w:rsid w:val="001D53B7"/>
    <w:rsid w:val="001D5B16"/>
    <w:rsid w:val="001D5E2C"/>
    <w:rsid w:val="001D6294"/>
    <w:rsid w:val="001D6298"/>
    <w:rsid w:val="001D67D6"/>
    <w:rsid w:val="001D6BDF"/>
    <w:rsid w:val="001D6DA7"/>
    <w:rsid w:val="001D7543"/>
    <w:rsid w:val="001D75B5"/>
    <w:rsid w:val="001D7D43"/>
    <w:rsid w:val="001D7F8E"/>
    <w:rsid w:val="001E00BD"/>
    <w:rsid w:val="001E0104"/>
    <w:rsid w:val="001E01E5"/>
    <w:rsid w:val="001E026E"/>
    <w:rsid w:val="001E06B8"/>
    <w:rsid w:val="001E08A5"/>
    <w:rsid w:val="001E0FAF"/>
    <w:rsid w:val="001E109F"/>
    <w:rsid w:val="001E127E"/>
    <w:rsid w:val="001E1401"/>
    <w:rsid w:val="001E176A"/>
    <w:rsid w:val="001E1DB3"/>
    <w:rsid w:val="001E1FBD"/>
    <w:rsid w:val="001E21F0"/>
    <w:rsid w:val="001E234E"/>
    <w:rsid w:val="001E2A6E"/>
    <w:rsid w:val="001E2D65"/>
    <w:rsid w:val="001E357F"/>
    <w:rsid w:val="001E3626"/>
    <w:rsid w:val="001E3826"/>
    <w:rsid w:val="001E3C1D"/>
    <w:rsid w:val="001E3D6A"/>
    <w:rsid w:val="001E3E0D"/>
    <w:rsid w:val="001E4011"/>
    <w:rsid w:val="001E40DE"/>
    <w:rsid w:val="001E4317"/>
    <w:rsid w:val="001E438C"/>
    <w:rsid w:val="001E4420"/>
    <w:rsid w:val="001E4584"/>
    <w:rsid w:val="001E4AC6"/>
    <w:rsid w:val="001E4BCD"/>
    <w:rsid w:val="001E5292"/>
    <w:rsid w:val="001E5317"/>
    <w:rsid w:val="001E558D"/>
    <w:rsid w:val="001E61E9"/>
    <w:rsid w:val="001E689C"/>
    <w:rsid w:val="001E6B71"/>
    <w:rsid w:val="001E6F3C"/>
    <w:rsid w:val="001E7407"/>
    <w:rsid w:val="001E7682"/>
    <w:rsid w:val="001E76AE"/>
    <w:rsid w:val="001E786C"/>
    <w:rsid w:val="001E793E"/>
    <w:rsid w:val="001E7B6A"/>
    <w:rsid w:val="001F02E0"/>
    <w:rsid w:val="001F041C"/>
    <w:rsid w:val="001F09D4"/>
    <w:rsid w:val="001F0BC6"/>
    <w:rsid w:val="001F0C1C"/>
    <w:rsid w:val="001F0E7B"/>
    <w:rsid w:val="001F0EA7"/>
    <w:rsid w:val="001F194A"/>
    <w:rsid w:val="001F1FEC"/>
    <w:rsid w:val="001F24FD"/>
    <w:rsid w:val="001F2643"/>
    <w:rsid w:val="001F2647"/>
    <w:rsid w:val="001F29E4"/>
    <w:rsid w:val="001F2CE4"/>
    <w:rsid w:val="001F370B"/>
    <w:rsid w:val="001F3891"/>
    <w:rsid w:val="001F3E01"/>
    <w:rsid w:val="001F3E7C"/>
    <w:rsid w:val="001F41E0"/>
    <w:rsid w:val="001F4282"/>
    <w:rsid w:val="001F462D"/>
    <w:rsid w:val="001F4946"/>
    <w:rsid w:val="001F4CDC"/>
    <w:rsid w:val="001F4D48"/>
    <w:rsid w:val="001F4D4B"/>
    <w:rsid w:val="001F4EA4"/>
    <w:rsid w:val="001F4F69"/>
    <w:rsid w:val="001F538B"/>
    <w:rsid w:val="001F5526"/>
    <w:rsid w:val="001F59B9"/>
    <w:rsid w:val="001F5D9D"/>
    <w:rsid w:val="001F5FD2"/>
    <w:rsid w:val="001F6346"/>
    <w:rsid w:val="001F6453"/>
    <w:rsid w:val="001F6DF0"/>
    <w:rsid w:val="001F713F"/>
    <w:rsid w:val="001F7439"/>
    <w:rsid w:val="001F7472"/>
    <w:rsid w:val="001F748A"/>
    <w:rsid w:val="001F78D3"/>
    <w:rsid w:val="001F7943"/>
    <w:rsid w:val="001F7FA9"/>
    <w:rsid w:val="0020061A"/>
    <w:rsid w:val="0020081F"/>
    <w:rsid w:val="00200894"/>
    <w:rsid w:val="00200A6F"/>
    <w:rsid w:val="002012BB"/>
    <w:rsid w:val="002013AB"/>
    <w:rsid w:val="002014A4"/>
    <w:rsid w:val="00201951"/>
    <w:rsid w:val="00201B0C"/>
    <w:rsid w:val="00201F82"/>
    <w:rsid w:val="00201FA3"/>
    <w:rsid w:val="00202103"/>
    <w:rsid w:val="002027CC"/>
    <w:rsid w:val="00202937"/>
    <w:rsid w:val="00202BC5"/>
    <w:rsid w:val="00202D29"/>
    <w:rsid w:val="00202DED"/>
    <w:rsid w:val="0020304C"/>
    <w:rsid w:val="002034EE"/>
    <w:rsid w:val="00203C07"/>
    <w:rsid w:val="002042C9"/>
    <w:rsid w:val="00204F9B"/>
    <w:rsid w:val="00205008"/>
    <w:rsid w:val="00205817"/>
    <w:rsid w:val="00205925"/>
    <w:rsid w:val="00205C87"/>
    <w:rsid w:val="00206311"/>
    <w:rsid w:val="00206433"/>
    <w:rsid w:val="00206575"/>
    <w:rsid w:val="00206A10"/>
    <w:rsid w:val="00206CA8"/>
    <w:rsid w:val="00206D52"/>
    <w:rsid w:val="00206D86"/>
    <w:rsid w:val="00207085"/>
    <w:rsid w:val="00207170"/>
    <w:rsid w:val="002071B2"/>
    <w:rsid w:val="00207285"/>
    <w:rsid w:val="00207ABA"/>
    <w:rsid w:val="0021090C"/>
    <w:rsid w:val="0021094C"/>
    <w:rsid w:val="00210C6E"/>
    <w:rsid w:val="00210CEC"/>
    <w:rsid w:val="00211055"/>
    <w:rsid w:val="00211410"/>
    <w:rsid w:val="00211EC9"/>
    <w:rsid w:val="0021200F"/>
    <w:rsid w:val="00212218"/>
    <w:rsid w:val="00212282"/>
    <w:rsid w:val="0021258E"/>
    <w:rsid w:val="002125EF"/>
    <w:rsid w:val="002128C5"/>
    <w:rsid w:val="00212DA6"/>
    <w:rsid w:val="00212F48"/>
    <w:rsid w:val="00213149"/>
    <w:rsid w:val="00213196"/>
    <w:rsid w:val="0021336B"/>
    <w:rsid w:val="0021375E"/>
    <w:rsid w:val="002138E4"/>
    <w:rsid w:val="002138E6"/>
    <w:rsid w:val="00213FD0"/>
    <w:rsid w:val="002143CA"/>
    <w:rsid w:val="0021443B"/>
    <w:rsid w:val="00214640"/>
    <w:rsid w:val="0021480E"/>
    <w:rsid w:val="00214BBB"/>
    <w:rsid w:val="00216CAD"/>
    <w:rsid w:val="0021707B"/>
    <w:rsid w:val="002170EF"/>
    <w:rsid w:val="002171D7"/>
    <w:rsid w:val="00217381"/>
    <w:rsid w:val="00217695"/>
    <w:rsid w:val="00217916"/>
    <w:rsid w:val="00217C28"/>
    <w:rsid w:val="00220778"/>
    <w:rsid w:val="002207C8"/>
    <w:rsid w:val="0022083B"/>
    <w:rsid w:val="00220B8F"/>
    <w:rsid w:val="00220C3D"/>
    <w:rsid w:val="00220E54"/>
    <w:rsid w:val="0022125B"/>
    <w:rsid w:val="002213AA"/>
    <w:rsid w:val="002213FC"/>
    <w:rsid w:val="00221674"/>
    <w:rsid w:val="00221C2B"/>
    <w:rsid w:val="00221F03"/>
    <w:rsid w:val="00222102"/>
    <w:rsid w:val="0022213C"/>
    <w:rsid w:val="002226C1"/>
    <w:rsid w:val="002227EA"/>
    <w:rsid w:val="00222F1F"/>
    <w:rsid w:val="0022318F"/>
    <w:rsid w:val="002234C3"/>
    <w:rsid w:val="002234E9"/>
    <w:rsid w:val="00223A63"/>
    <w:rsid w:val="00223BAD"/>
    <w:rsid w:val="00223D7C"/>
    <w:rsid w:val="00224331"/>
    <w:rsid w:val="00224EDE"/>
    <w:rsid w:val="00224F79"/>
    <w:rsid w:val="00225355"/>
    <w:rsid w:val="002253DF"/>
    <w:rsid w:val="002255C3"/>
    <w:rsid w:val="00225693"/>
    <w:rsid w:val="00225815"/>
    <w:rsid w:val="00225E9F"/>
    <w:rsid w:val="00226058"/>
    <w:rsid w:val="0022641C"/>
    <w:rsid w:val="0022660E"/>
    <w:rsid w:val="00226A03"/>
    <w:rsid w:val="00226C65"/>
    <w:rsid w:val="00227FE1"/>
    <w:rsid w:val="002314FF"/>
    <w:rsid w:val="00231696"/>
    <w:rsid w:val="00231917"/>
    <w:rsid w:val="00231994"/>
    <w:rsid w:val="00231CC8"/>
    <w:rsid w:val="00231E01"/>
    <w:rsid w:val="00232C18"/>
    <w:rsid w:val="00232D3B"/>
    <w:rsid w:val="00232DB3"/>
    <w:rsid w:val="00232F53"/>
    <w:rsid w:val="002338E9"/>
    <w:rsid w:val="00233943"/>
    <w:rsid w:val="00233A0E"/>
    <w:rsid w:val="00233B67"/>
    <w:rsid w:val="00233F81"/>
    <w:rsid w:val="0023448D"/>
    <w:rsid w:val="00234A2C"/>
    <w:rsid w:val="00234F8A"/>
    <w:rsid w:val="002351C8"/>
    <w:rsid w:val="002354B6"/>
    <w:rsid w:val="002355A3"/>
    <w:rsid w:val="00235A30"/>
    <w:rsid w:val="00235D93"/>
    <w:rsid w:val="00236E53"/>
    <w:rsid w:val="00237941"/>
    <w:rsid w:val="00237F40"/>
    <w:rsid w:val="00237F8B"/>
    <w:rsid w:val="002403E6"/>
    <w:rsid w:val="00240465"/>
    <w:rsid w:val="002407F6"/>
    <w:rsid w:val="00240EBB"/>
    <w:rsid w:val="00240EF7"/>
    <w:rsid w:val="00241ADB"/>
    <w:rsid w:val="00241EEC"/>
    <w:rsid w:val="002427F0"/>
    <w:rsid w:val="00242880"/>
    <w:rsid w:val="00243369"/>
    <w:rsid w:val="0024359D"/>
    <w:rsid w:val="00243682"/>
    <w:rsid w:val="002436B5"/>
    <w:rsid w:val="00243AB6"/>
    <w:rsid w:val="002445B4"/>
    <w:rsid w:val="0024477D"/>
    <w:rsid w:val="00244F58"/>
    <w:rsid w:val="002459BD"/>
    <w:rsid w:val="00245E3D"/>
    <w:rsid w:val="00245E7F"/>
    <w:rsid w:val="0024607F"/>
    <w:rsid w:val="00246585"/>
    <w:rsid w:val="00246972"/>
    <w:rsid w:val="00246C92"/>
    <w:rsid w:val="00246D4C"/>
    <w:rsid w:val="00246F18"/>
    <w:rsid w:val="00246F84"/>
    <w:rsid w:val="0024779B"/>
    <w:rsid w:val="002477EB"/>
    <w:rsid w:val="002477EF"/>
    <w:rsid w:val="0024790D"/>
    <w:rsid w:val="00250003"/>
    <w:rsid w:val="002500A8"/>
    <w:rsid w:val="00250239"/>
    <w:rsid w:val="0025035F"/>
    <w:rsid w:val="002503E7"/>
    <w:rsid w:val="00250897"/>
    <w:rsid w:val="00250BEA"/>
    <w:rsid w:val="00250C9A"/>
    <w:rsid w:val="00250CE2"/>
    <w:rsid w:val="00250F6C"/>
    <w:rsid w:val="002511FA"/>
    <w:rsid w:val="00251381"/>
    <w:rsid w:val="002515EC"/>
    <w:rsid w:val="002517AE"/>
    <w:rsid w:val="002518FC"/>
    <w:rsid w:val="002520A3"/>
    <w:rsid w:val="002522F7"/>
    <w:rsid w:val="002523ED"/>
    <w:rsid w:val="002525AA"/>
    <w:rsid w:val="00252778"/>
    <w:rsid w:val="002527E1"/>
    <w:rsid w:val="002528AD"/>
    <w:rsid w:val="00252A17"/>
    <w:rsid w:val="00252B18"/>
    <w:rsid w:val="00252EF2"/>
    <w:rsid w:val="00253352"/>
    <w:rsid w:val="002538C1"/>
    <w:rsid w:val="00253AB8"/>
    <w:rsid w:val="00253EEB"/>
    <w:rsid w:val="002544C6"/>
    <w:rsid w:val="002545EC"/>
    <w:rsid w:val="00254F78"/>
    <w:rsid w:val="00254F8D"/>
    <w:rsid w:val="002553C4"/>
    <w:rsid w:val="00255A13"/>
    <w:rsid w:val="00255DE3"/>
    <w:rsid w:val="00256011"/>
    <w:rsid w:val="002560C6"/>
    <w:rsid w:val="00256AB7"/>
    <w:rsid w:val="00256CA7"/>
    <w:rsid w:val="002570F2"/>
    <w:rsid w:val="0025751B"/>
    <w:rsid w:val="00257C89"/>
    <w:rsid w:val="00260130"/>
    <w:rsid w:val="002601F2"/>
    <w:rsid w:val="00260343"/>
    <w:rsid w:val="002604F1"/>
    <w:rsid w:val="0026051F"/>
    <w:rsid w:val="002607B1"/>
    <w:rsid w:val="00260821"/>
    <w:rsid w:val="002609A6"/>
    <w:rsid w:val="00260C90"/>
    <w:rsid w:val="00261A5E"/>
    <w:rsid w:val="00261BDC"/>
    <w:rsid w:val="00261CE0"/>
    <w:rsid w:val="00261E75"/>
    <w:rsid w:val="00261E83"/>
    <w:rsid w:val="00261E89"/>
    <w:rsid w:val="002621C1"/>
    <w:rsid w:val="00262323"/>
    <w:rsid w:val="00262602"/>
    <w:rsid w:val="0026276C"/>
    <w:rsid w:val="002627AA"/>
    <w:rsid w:val="002627D8"/>
    <w:rsid w:val="00262B7A"/>
    <w:rsid w:val="00262CAE"/>
    <w:rsid w:val="00262EA5"/>
    <w:rsid w:val="0026304E"/>
    <w:rsid w:val="00263084"/>
    <w:rsid w:val="002637DD"/>
    <w:rsid w:val="0026396E"/>
    <w:rsid w:val="00263A2E"/>
    <w:rsid w:val="00263B7F"/>
    <w:rsid w:val="00263BCB"/>
    <w:rsid w:val="002644DB"/>
    <w:rsid w:val="0026493C"/>
    <w:rsid w:val="00264C8E"/>
    <w:rsid w:val="00264CA7"/>
    <w:rsid w:val="00264CE2"/>
    <w:rsid w:val="00265247"/>
    <w:rsid w:val="002660D6"/>
    <w:rsid w:val="0026612E"/>
    <w:rsid w:val="002663D6"/>
    <w:rsid w:val="002666E0"/>
    <w:rsid w:val="00266D3E"/>
    <w:rsid w:val="00267129"/>
    <w:rsid w:val="002675AD"/>
    <w:rsid w:val="002677BF"/>
    <w:rsid w:val="00267842"/>
    <w:rsid w:val="002679DE"/>
    <w:rsid w:val="00267C21"/>
    <w:rsid w:val="002705DD"/>
    <w:rsid w:val="00270C8A"/>
    <w:rsid w:val="00270FA4"/>
    <w:rsid w:val="0027108C"/>
    <w:rsid w:val="0027123A"/>
    <w:rsid w:val="0027142D"/>
    <w:rsid w:val="00272664"/>
    <w:rsid w:val="002726C1"/>
    <w:rsid w:val="00272887"/>
    <w:rsid w:val="00272901"/>
    <w:rsid w:val="00272FD7"/>
    <w:rsid w:val="0027336B"/>
    <w:rsid w:val="0027375C"/>
    <w:rsid w:val="002737D6"/>
    <w:rsid w:val="00273921"/>
    <w:rsid w:val="00273BC6"/>
    <w:rsid w:val="00273D46"/>
    <w:rsid w:val="00274188"/>
    <w:rsid w:val="00274D57"/>
    <w:rsid w:val="00274E3F"/>
    <w:rsid w:val="0027502D"/>
    <w:rsid w:val="00275958"/>
    <w:rsid w:val="00275A66"/>
    <w:rsid w:val="0027617B"/>
    <w:rsid w:val="0027620B"/>
    <w:rsid w:val="002766EB"/>
    <w:rsid w:val="00276CA4"/>
    <w:rsid w:val="00276D24"/>
    <w:rsid w:val="00276D61"/>
    <w:rsid w:val="0027717F"/>
    <w:rsid w:val="0027729F"/>
    <w:rsid w:val="002775B5"/>
    <w:rsid w:val="002775E8"/>
    <w:rsid w:val="00277DD6"/>
    <w:rsid w:val="00277EBC"/>
    <w:rsid w:val="00280230"/>
    <w:rsid w:val="00280442"/>
    <w:rsid w:val="0028070A"/>
    <w:rsid w:val="00280E01"/>
    <w:rsid w:val="00281098"/>
    <w:rsid w:val="00281800"/>
    <w:rsid w:val="00281954"/>
    <w:rsid w:val="00281A37"/>
    <w:rsid w:val="00281C48"/>
    <w:rsid w:val="00282754"/>
    <w:rsid w:val="00283B3B"/>
    <w:rsid w:val="00283D72"/>
    <w:rsid w:val="002842E9"/>
    <w:rsid w:val="0028483F"/>
    <w:rsid w:val="00284B17"/>
    <w:rsid w:val="00284D46"/>
    <w:rsid w:val="00285196"/>
    <w:rsid w:val="0028532A"/>
    <w:rsid w:val="002853DC"/>
    <w:rsid w:val="002854C1"/>
    <w:rsid w:val="00285C57"/>
    <w:rsid w:val="00286767"/>
    <w:rsid w:val="00286E09"/>
    <w:rsid w:val="00286ED9"/>
    <w:rsid w:val="00287506"/>
    <w:rsid w:val="0028765D"/>
    <w:rsid w:val="00287B25"/>
    <w:rsid w:val="00287C18"/>
    <w:rsid w:val="00287CC3"/>
    <w:rsid w:val="00290456"/>
    <w:rsid w:val="0029104D"/>
    <w:rsid w:val="002913B1"/>
    <w:rsid w:val="00291482"/>
    <w:rsid w:val="002915FD"/>
    <w:rsid w:val="00291680"/>
    <w:rsid w:val="0029177D"/>
    <w:rsid w:val="002919A1"/>
    <w:rsid w:val="002919BB"/>
    <w:rsid w:val="00291AAE"/>
    <w:rsid w:val="00291B15"/>
    <w:rsid w:val="0029256E"/>
    <w:rsid w:val="002925DD"/>
    <w:rsid w:val="002926E2"/>
    <w:rsid w:val="002928E0"/>
    <w:rsid w:val="00292C00"/>
    <w:rsid w:val="002930BE"/>
    <w:rsid w:val="0029321C"/>
    <w:rsid w:val="002938E6"/>
    <w:rsid w:val="00293AF3"/>
    <w:rsid w:val="00293E9A"/>
    <w:rsid w:val="0029454B"/>
    <w:rsid w:val="0029477F"/>
    <w:rsid w:val="00294DFE"/>
    <w:rsid w:val="00294F5D"/>
    <w:rsid w:val="00295068"/>
    <w:rsid w:val="0029516D"/>
    <w:rsid w:val="0029543A"/>
    <w:rsid w:val="00295629"/>
    <w:rsid w:val="002956BD"/>
    <w:rsid w:val="00295701"/>
    <w:rsid w:val="00295716"/>
    <w:rsid w:val="00295A1F"/>
    <w:rsid w:val="00295D70"/>
    <w:rsid w:val="002961CD"/>
    <w:rsid w:val="00296247"/>
    <w:rsid w:val="002964CD"/>
    <w:rsid w:val="002972E3"/>
    <w:rsid w:val="002975D8"/>
    <w:rsid w:val="00297AED"/>
    <w:rsid w:val="002A001B"/>
    <w:rsid w:val="002A0043"/>
    <w:rsid w:val="002A0302"/>
    <w:rsid w:val="002A056A"/>
    <w:rsid w:val="002A0639"/>
    <w:rsid w:val="002A0A35"/>
    <w:rsid w:val="002A0BBB"/>
    <w:rsid w:val="002A0C41"/>
    <w:rsid w:val="002A0F67"/>
    <w:rsid w:val="002A10A5"/>
    <w:rsid w:val="002A127E"/>
    <w:rsid w:val="002A1636"/>
    <w:rsid w:val="002A1830"/>
    <w:rsid w:val="002A1CDF"/>
    <w:rsid w:val="002A1D0C"/>
    <w:rsid w:val="002A1DF8"/>
    <w:rsid w:val="002A2040"/>
    <w:rsid w:val="002A2149"/>
    <w:rsid w:val="002A2355"/>
    <w:rsid w:val="002A26A5"/>
    <w:rsid w:val="002A2AEC"/>
    <w:rsid w:val="002A2DDE"/>
    <w:rsid w:val="002A2E2A"/>
    <w:rsid w:val="002A31F5"/>
    <w:rsid w:val="002A3313"/>
    <w:rsid w:val="002A35A3"/>
    <w:rsid w:val="002A3647"/>
    <w:rsid w:val="002A36D6"/>
    <w:rsid w:val="002A3A6A"/>
    <w:rsid w:val="002A3E45"/>
    <w:rsid w:val="002A4036"/>
    <w:rsid w:val="002A406E"/>
    <w:rsid w:val="002A481F"/>
    <w:rsid w:val="002A4E7F"/>
    <w:rsid w:val="002A4FA6"/>
    <w:rsid w:val="002A5358"/>
    <w:rsid w:val="002A547A"/>
    <w:rsid w:val="002A56C4"/>
    <w:rsid w:val="002A593E"/>
    <w:rsid w:val="002A5993"/>
    <w:rsid w:val="002A5D56"/>
    <w:rsid w:val="002A5FF5"/>
    <w:rsid w:val="002A631B"/>
    <w:rsid w:val="002A6351"/>
    <w:rsid w:val="002A6810"/>
    <w:rsid w:val="002A68D8"/>
    <w:rsid w:val="002A705A"/>
    <w:rsid w:val="002A718E"/>
    <w:rsid w:val="002A71B5"/>
    <w:rsid w:val="002A72B8"/>
    <w:rsid w:val="002A76C7"/>
    <w:rsid w:val="002A7705"/>
    <w:rsid w:val="002A7AB2"/>
    <w:rsid w:val="002B026A"/>
    <w:rsid w:val="002B05CC"/>
    <w:rsid w:val="002B0A13"/>
    <w:rsid w:val="002B0C57"/>
    <w:rsid w:val="002B0DFC"/>
    <w:rsid w:val="002B0F01"/>
    <w:rsid w:val="002B1147"/>
    <w:rsid w:val="002B11B4"/>
    <w:rsid w:val="002B16EC"/>
    <w:rsid w:val="002B1854"/>
    <w:rsid w:val="002B2593"/>
    <w:rsid w:val="002B25D8"/>
    <w:rsid w:val="002B26BA"/>
    <w:rsid w:val="002B27BF"/>
    <w:rsid w:val="002B29EB"/>
    <w:rsid w:val="002B318A"/>
    <w:rsid w:val="002B3358"/>
    <w:rsid w:val="002B3391"/>
    <w:rsid w:val="002B33C6"/>
    <w:rsid w:val="002B3652"/>
    <w:rsid w:val="002B3B8C"/>
    <w:rsid w:val="002B3C7F"/>
    <w:rsid w:val="002B3E93"/>
    <w:rsid w:val="002B3F34"/>
    <w:rsid w:val="002B3F74"/>
    <w:rsid w:val="002B3FC3"/>
    <w:rsid w:val="002B422C"/>
    <w:rsid w:val="002B497B"/>
    <w:rsid w:val="002B4991"/>
    <w:rsid w:val="002B4B66"/>
    <w:rsid w:val="002B4CA8"/>
    <w:rsid w:val="002B51C4"/>
    <w:rsid w:val="002B5925"/>
    <w:rsid w:val="002B5D3D"/>
    <w:rsid w:val="002B5E90"/>
    <w:rsid w:val="002B5FAD"/>
    <w:rsid w:val="002B615C"/>
    <w:rsid w:val="002B6356"/>
    <w:rsid w:val="002B6998"/>
    <w:rsid w:val="002B6E4F"/>
    <w:rsid w:val="002B6E8A"/>
    <w:rsid w:val="002B6FEB"/>
    <w:rsid w:val="002B7310"/>
    <w:rsid w:val="002B7503"/>
    <w:rsid w:val="002B7693"/>
    <w:rsid w:val="002B77C0"/>
    <w:rsid w:val="002B77E3"/>
    <w:rsid w:val="002B794F"/>
    <w:rsid w:val="002B798A"/>
    <w:rsid w:val="002C08D3"/>
    <w:rsid w:val="002C0BA8"/>
    <w:rsid w:val="002C13DA"/>
    <w:rsid w:val="002C1A32"/>
    <w:rsid w:val="002C1CAE"/>
    <w:rsid w:val="002C207E"/>
    <w:rsid w:val="002C216D"/>
    <w:rsid w:val="002C2508"/>
    <w:rsid w:val="002C28A0"/>
    <w:rsid w:val="002C2AA8"/>
    <w:rsid w:val="002C2DDD"/>
    <w:rsid w:val="002C2DE1"/>
    <w:rsid w:val="002C36B8"/>
    <w:rsid w:val="002C3A00"/>
    <w:rsid w:val="002C440E"/>
    <w:rsid w:val="002C44BD"/>
    <w:rsid w:val="002C48B1"/>
    <w:rsid w:val="002C4AC5"/>
    <w:rsid w:val="002C4BCF"/>
    <w:rsid w:val="002C4C61"/>
    <w:rsid w:val="002C4DC4"/>
    <w:rsid w:val="002C4EE0"/>
    <w:rsid w:val="002C4F6E"/>
    <w:rsid w:val="002C56CC"/>
    <w:rsid w:val="002C56F6"/>
    <w:rsid w:val="002C5884"/>
    <w:rsid w:val="002C5BFB"/>
    <w:rsid w:val="002C5DB7"/>
    <w:rsid w:val="002C5E59"/>
    <w:rsid w:val="002C63AC"/>
    <w:rsid w:val="002C6419"/>
    <w:rsid w:val="002C6663"/>
    <w:rsid w:val="002C6BEB"/>
    <w:rsid w:val="002C6DD8"/>
    <w:rsid w:val="002C6DE2"/>
    <w:rsid w:val="002C6F2D"/>
    <w:rsid w:val="002C7040"/>
    <w:rsid w:val="002C7583"/>
    <w:rsid w:val="002C7AFA"/>
    <w:rsid w:val="002C7B1F"/>
    <w:rsid w:val="002D06BC"/>
    <w:rsid w:val="002D079E"/>
    <w:rsid w:val="002D0C9D"/>
    <w:rsid w:val="002D0D44"/>
    <w:rsid w:val="002D0D6F"/>
    <w:rsid w:val="002D0F21"/>
    <w:rsid w:val="002D1147"/>
    <w:rsid w:val="002D1554"/>
    <w:rsid w:val="002D15A8"/>
    <w:rsid w:val="002D1667"/>
    <w:rsid w:val="002D1893"/>
    <w:rsid w:val="002D2011"/>
    <w:rsid w:val="002D218B"/>
    <w:rsid w:val="002D2452"/>
    <w:rsid w:val="002D27C5"/>
    <w:rsid w:val="002D2F3C"/>
    <w:rsid w:val="002D3231"/>
    <w:rsid w:val="002D3C91"/>
    <w:rsid w:val="002D3D0A"/>
    <w:rsid w:val="002D408F"/>
    <w:rsid w:val="002D4168"/>
    <w:rsid w:val="002D424B"/>
    <w:rsid w:val="002D460D"/>
    <w:rsid w:val="002D4C03"/>
    <w:rsid w:val="002D4CCF"/>
    <w:rsid w:val="002D4CE5"/>
    <w:rsid w:val="002D5167"/>
    <w:rsid w:val="002D5C62"/>
    <w:rsid w:val="002D5D92"/>
    <w:rsid w:val="002D613B"/>
    <w:rsid w:val="002D65DA"/>
    <w:rsid w:val="002D6E2B"/>
    <w:rsid w:val="002D6FC7"/>
    <w:rsid w:val="002D7A21"/>
    <w:rsid w:val="002D7E09"/>
    <w:rsid w:val="002E05DC"/>
    <w:rsid w:val="002E0BD4"/>
    <w:rsid w:val="002E0C5D"/>
    <w:rsid w:val="002E1193"/>
    <w:rsid w:val="002E1256"/>
    <w:rsid w:val="002E12BB"/>
    <w:rsid w:val="002E14B7"/>
    <w:rsid w:val="002E14FF"/>
    <w:rsid w:val="002E21CB"/>
    <w:rsid w:val="002E25C5"/>
    <w:rsid w:val="002E2AF1"/>
    <w:rsid w:val="002E2B3E"/>
    <w:rsid w:val="002E2B60"/>
    <w:rsid w:val="002E2EEF"/>
    <w:rsid w:val="002E37BB"/>
    <w:rsid w:val="002E3E6E"/>
    <w:rsid w:val="002E459D"/>
    <w:rsid w:val="002E46B7"/>
    <w:rsid w:val="002E4B73"/>
    <w:rsid w:val="002E4CCB"/>
    <w:rsid w:val="002E4CE7"/>
    <w:rsid w:val="002E4E98"/>
    <w:rsid w:val="002E58CB"/>
    <w:rsid w:val="002E5B41"/>
    <w:rsid w:val="002E62C0"/>
    <w:rsid w:val="002E659B"/>
    <w:rsid w:val="002E6837"/>
    <w:rsid w:val="002E6E63"/>
    <w:rsid w:val="002E6EBA"/>
    <w:rsid w:val="002E71A3"/>
    <w:rsid w:val="002E7231"/>
    <w:rsid w:val="002E7541"/>
    <w:rsid w:val="002E76E2"/>
    <w:rsid w:val="002E7AE9"/>
    <w:rsid w:val="002E7BB7"/>
    <w:rsid w:val="002E7F40"/>
    <w:rsid w:val="002F008F"/>
    <w:rsid w:val="002F04FA"/>
    <w:rsid w:val="002F05C1"/>
    <w:rsid w:val="002F0720"/>
    <w:rsid w:val="002F0741"/>
    <w:rsid w:val="002F0915"/>
    <w:rsid w:val="002F0B17"/>
    <w:rsid w:val="002F0B6E"/>
    <w:rsid w:val="002F1167"/>
    <w:rsid w:val="002F1193"/>
    <w:rsid w:val="002F12DD"/>
    <w:rsid w:val="002F17C1"/>
    <w:rsid w:val="002F17F8"/>
    <w:rsid w:val="002F1FAD"/>
    <w:rsid w:val="002F2148"/>
    <w:rsid w:val="002F2676"/>
    <w:rsid w:val="002F2A1B"/>
    <w:rsid w:val="002F2CDC"/>
    <w:rsid w:val="002F2DA3"/>
    <w:rsid w:val="002F3352"/>
    <w:rsid w:val="002F394F"/>
    <w:rsid w:val="002F444C"/>
    <w:rsid w:val="002F44F8"/>
    <w:rsid w:val="002F456A"/>
    <w:rsid w:val="002F45FB"/>
    <w:rsid w:val="002F54C9"/>
    <w:rsid w:val="002F5A25"/>
    <w:rsid w:val="002F5B8F"/>
    <w:rsid w:val="002F5D4D"/>
    <w:rsid w:val="002F5F5C"/>
    <w:rsid w:val="002F689B"/>
    <w:rsid w:val="002F6AB4"/>
    <w:rsid w:val="002F6F4A"/>
    <w:rsid w:val="002F719C"/>
    <w:rsid w:val="002F71FE"/>
    <w:rsid w:val="002F7E39"/>
    <w:rsid w:val="00300134"/>
    <w:rsid w:val="00300AC6"/>
    <w:rsid w:val="003010A1"/>
    <w:rsid w:val="00301AC9"/>
    <w:rsid w:val="00301DC4"/>
    <w:rsid w:val="0030215D"/>
    <w:rsid w:val="00302486"/>
    <w:rsid w:val="003024E5"/>
    <w:rsid w:val="0030250C"/>
    <w:rsid w:val="00302576"/>
    <w:rsid w:val="003025E2"/>
    <w:rsid w:val="003028DD"/>
    <w:rsid w:val="003033A8"/>
    <w:rsid w:val="0030371B"/>
    <w:rsid w:val="00303E46"/>
    <w:rsid w:val="00304192"/>
    <w:rsid w:val="003041C8"/>
    <w:rsid w:val="003044A6"/>
    <w:rsid w:val="0030453B"/>
    <w:rsid w:val="00304559"/>
    <w:rsid w:val="00304A3C"/>
    <w:rsid w:val="00304F8F"/>
    <w:rsid w:val="0030517E"/>
    <w:rsid w:val="003053D5"/>
    <w:rsid w:val="003056ED"/>
    <w:rsid w:val="003065EE"/>
    <w:rsid w:val="003066A4"/>
    <w:rsid w:val="0030682E"/>
    <w:rsid w:val="00306971"/>
    <w:rsid w:val="00306C95"/>
    <w:rsid w:val="00307C25"/>
    <w:rsid w:val="00307F1A"/>
    <w:rsid w:val="00310195"/>
    <w:rsid w:val="00310AA7"/>
    <w:rsid w:val="00310CDB"/>
    <w:rsid w:val="00310DD0"/>
    <w:rsid w:val="00310F2B"/>
    <w:rsid w:val="00310F53"/>
    <w:rsid w:val="00310F65"/>
    <w:rsid w:val="003114CE"/>
    <w:rsid w:val="0031172A"/>
    <w:rsid w:val="003118CF"/>
    <w:rsid w:val="003119C2"/>
    <w:rsid w:val="00311CDE"/>
    <w:rsid w:val="00312C74"/>
    <w:rsid w:val="00313516"/>
    <w:rsid w:val="003137E4"/>
    <w:rsid w:val="00313A20"/>
    <w:rsid w:val="0031435E"/>
    <w:rsid w:val="00314463"/>
    <w:rsid w:val="00315A3B"/>
    <w:rsid w:val="00316CC8"/>
    <w:rsid w:val="00316D8A"/>
    <w:rsid w:val="00316E4D"/>
    <w:rsid w:val="00316EA4"/>
    <w:rsid w:val="003170E5"/>
    <w:rsid w:val="003173F5"/>
    <w:rsid w:val="00317AE4"/>
    <w:rsid w:val="00317E75"/>
    <w:rsid w:val="00317E95"/>
    <w:rsid w:val="00317F10"/>
    <w:rsid w:val="003201B6"/>
    <w:rsid w:val="00320F40"/>
    <w:rsid w:val="00320F72"/>
    <w:rsid w:val="00321131"/>
    <w:rsid w:val="003213F8"/>
    <w:rsid w:val="003215C4"/>
    <w:rsid w:val="003219BD"/>
    <w:rsid w:val="00321B6A"/>
    <w:rsid w:val="00322165"/>
    <w:rsid w:val="003223FF"/>
    <w:rsid w:val="00322460"/>
    <w:rsid w:val="00322CB1"/>
    <w:rsid w:val="00322DA4"/>
    <w:rsid w:val="00322DA5"/>
    <w:rsid w:val="003230E1"/>
    <w:rsid w:val="00323128"/>
    <w:rsid w:val="003234C1"/>
    <w:rsid w:val="00323773"/>
    <w:rsid w:val="00323D1B"/>
    <w:rsid w:val="00324774"/>
    <w:rsid w:val="00324B29"/>
    <w:rsid w:val="0032571E"/>
    <w:rsid w:val="003257DB"/>
    <w:rsid w:val="0032585B"/>
    <w:rsid w:val="00325B2F"/>
    <w:rsid w:val="00325B8D"/>
    <w:rsid w:val="00325BBA"/>
    <w:rsid w:val="00326080"/>
    <w:rsid w:val="003260F0"/>
    <w:rsid w:val="00326380"/>
    <w:rsid w:val="00326518"/>
    <w:rsid w:val="00326B5B"/>
    <w:rsid w:val="00326D5A"/>
    <w:rsid w:val="00326ED1"/>
    <w:rsid w:val="00326F75"/>
    <w:rsid w:val="003271F0"/>
    <w:rsid w:val="0032740D"/>
    <w:rsid w:val="00327A6F"/>
    <w:rsid w:val="0033012F"/>
    <w:rsid w:val="00330963"/>
    <w:rsid w:val="00330F25"/>
    <w:rsid w:val="00331072"/>
    <w:rsid w:val="00331291"/>
    <w:rsid w:val="0033162C"/>
    <w:rsid w:val="00331AF2"/>
    <w:rsid w:val="00331FF9"/>
    <w:rsid w:val="003320AF"/>
    <w:rsid w:val="0033230D"/>
    <w:rsid w:val="00332697"/>
    <w:rsid w:val="00332836"/>
    <w:rsid w:val="00332B78"/>
    <w:rsid w:val="0033312B"/>
    <w:rsid w:val="003337C3"/>
    <w:rsid w:val="00333900"/>
    <w:rsid w:val="003339ED"/>
    <w:rsid w:val="00334920"/>
    <w:rsid w:val="00334EE3"/>
    <w:rsid w:val="00334F63"/>
    <w:rsid w:val="00334F9A"/>
    <w:rsid w:val="003351DD"/>
    <w:rsid w:val="00335D93"/>
    <w:rsid w:val="00336749"/>
    <w:rsid w:val="003368CC"/>
    <w:rsid w:val="00336D40"/>
    <w:rsid w:val="00336FD5"/>
    <w:rsid w:val="003370C1"/>
    <w:rsid w:val="00337609"/>
    <w:rsid w:val="00337812"/>
    <w:rsid w:val="003379A2"/>
    <w:rsid w:val="00337C57"/>
    <w:rsid w:val="00337E83"/>
    <w:rsid w:val="0034031D"/>
    <w:rsid w:val="00340736"/>
    <w:rsid w:val="003408A6"/>
    <w:rsid w:val="00340C0B"/>
    <w:rsid w:val="00340D0C"/>
    <w:rsid w:val="00340E5D"/>
    <w:rsid w:val="003410D7"/>
    <w:rsid w:val="00341321"/>
    <w:rsid w:val="00341445"/>
    <w:rsid w:val="00341489"/>
    <w:rsid w:val="00341A01"/>
    <w:rsid w:val="003423BB"/>
    <w:rsid w:val="00343769"/>
    <w:rsid w:val="003437F7"/>
    <w:rsid w:val="003441B6"/>
    <w:rsid w:val="003442AA"/>
    <w:rsid w:val="00344331"/>
    <w:rsid w:val="00344680"/>
    <w:rsid w:val="00345253"/>
    <w:rsid w:val="00345924"/>
    <w:rsid w:val="00345D78"/>
    <w:rsid w:val="003461AA"/>
    <w:rsid w:val="00346449"/>
    <w:rsid w:val="00346580"/>
    <w:rsid w:val="00346676"/>
    <w:rsid w:val="00346C1D"/>
    <w:rsid w:val="00347137"/>
    <w:rsid w:val="00347439"/>
    <w:rsid w:val="00347637"/>
    <w:rsid w:val="003476B8"/>
    <w:rsid w:val="00347B1C"/>
    <w:rsid w:val="00350679"/>
    <w:rsid w:val="003507E8"/>
    <w:rsid w:val="0035095C"/>
    <w:rsid w:val="003509DE"/>
    <w:rsid w:val="00350E8E"/>
    <w:rsid w:val="00350EF9"/>
    <w:rsid w:val="0035113B"/>
    <w:rsid w:val="003511EF"/>
    <w:rsid w:val="0035140E"/>
    <w:rsid w:val="003518B0"/>
    <w:rsid w:val="0035194B"/>
    <w:rsid w:val="00351A36"/>
    <w:rsid w:val="00351B68"/>
    <w:rsid w:val="00351CBA"/>
    <w:rsid w:val="00351E90"/>
    <w:rsid w:val="00351FE5"/>
    <w:rsid w:val="003526FD"/>
    <w:rsid w:val="00352FF0"/>
    <w:rsid w:val="00353417"/>
    <w:rsid w:val="003536C8"/>
    <w:rsid w:val="00353B25"/>
    <w:rsid w:val="00353B7F"/>
    <w:rsid w:val="00353DD7"/>
    <w:rsid w:val="00354230"/>
    <w:rsid w:val="003543D8"/>
    <w:rsid w:val="003547D2"/>
    <w:rsid w:val="0035486F"/>
    <w:rsid w:val="0035488A"/>
    <w:rsid w:val="0035496A"/>
    <w:rsid w:val="00354D21"/>
    <w:rsid w:val="00355065"/>
    <w:rsid w:val="00355709"/>
    <w:rsid w:val="0035574C"/>
    <w:rsid w:val="00355A01"/>
    <w:rsid w:val="00355AC2"/>
    <w:rsid w:val="00356D01"/>
    <w:rsid w:val="00356D7F"/>
    <w:rsid w:val="00356E1A"/>
    <w:rsid w:val="00356E68"/>
    <w:rsid w:val="00356FC2"/>
    <w:rsid w:val="0035701A"/>
    <w:rsid w:val="00357541"/>
    <w:rsid w:val="0035783F"/>
    <w:rsid w:val="00357B7B"/>
    <w:rsid w:val="00357C90"/>
    <w:rsid w:val="00357FAB"/>
    <w:rsid w:val="00360488"/>
    <w:rsid w:val="003617C2"/>
    <w:rsid w:val="00362CBF"/>
    <w:rsid w:val="00363899"/>
    <w:rsid w:val="00363B38"/>
    <w:rsid w:val="00363CB3"/>
    <w:rsid w:val="00363F08"/>
    <w:rsid w:val="00363F48"/>
    <w:rsid w:val="0036430E"/>
    <w:rsid w:val="0036452D"/>
    <w:rsid w:val="00364C0F"/>
    <w:rsid w:val="00364D72"/>
    <w:rsid w:val="00364DC3"/>
    <w:rsid w:val="0036524E"/>
    <w:rsid w:val="003657BF"/>
    <w:rsid w:val="00365D4E"/>
    <w:rsid w:val="00365F06"/>
    <w:rsid w:val="00366474"/>
    <w:rsid w:val="003665C5"/>
    <w:rsid w:val="00366824"/>
    <w:rsid w:val="00366C54"/>
    <w:rsid w:val="00367034"/>
    <w:rsid w:val="003674B5"/>
    <w:rsid w:val="003676F8"/>
    <w:rsid w:val="00367721"/>
    <w:rsid w:val="0036799E"/>
    <w:rsid w:val="00367B3A"/>
    <w:rsid w:val="00367BEA"/>
    <w:rsid w:val="003701B4"/>
    <w:rsid w:val="003708B9"/>
    <w:rsid w:val="00371483"/>
    <w:rsid w:val="0037219D"/>
    <w:rsid w:val="00372789"/>
    <w:rsid w:val="003728C6"/>
    <w:rsid w:val="00372BEA"/>
    <w:rsid w:val="00372C97"/>
    <w:rsid w:val="00372F5A"/>
    <w:rsid w:val="00372F6E"/>
    <w:rsid w:val="003731F9"/>
    <w:rsid w:val="0037373A"/>
    <w:rsid w:val="00373C63"/>
    <w:rsid w:val="00374427"/>
    <w:rsid w:val="00374494"/>
    <w:rsid w:val="003744C3"/>
    <w:rsid w:val="0037482E"/>
    <w:rsid w:val="00374A91"/>
    <w:rsid w:val="00374B9E"/>
    <w:rsid w:val="00374F9A"/>
    <w:rsid w:val="00375259"/>
    <w:rsid w:val="00375437"/>
    <w:rsid w:val="0037564E"/>
    <w:rsid w:val="003756AE"/>
    <w:rsid w:val="00375C2E"/>
    <w:rsid w:val="00375FD4"/>
    <w:rsid w:val="0037612F"/>
    <w:rsid w:val="00376232"/>
    <w:rsid w:val="00376AD1"/>
    <w:rsid w:val="00376C6E"/>
    <w:rsid w:val="00376E9A"/>
    <w:rsid w:val="00376FB2"/>
    <w:rsid w:val="003775D8"/>
    <w:rsid w:val="00377801"/>
    <w:rsid w:val="00377AA8"/>
    <w:rsid w:val="00377C50"/>
    <w:rsid w:val="0038060E"/>
    <w:rsid w:val="00380677"/>
    <w:rsid w:val="00380776"/>
    <w:rsid w:val="0038112A"/>
    <w:rsid w:val="0038136A"/>
    <w:rsid w:val="00381AAB"/>
    <w:rsid w:val="0038200A"/>
    <w:rsid w:val="003820D8"/>
    <w:rsid w:val="003822FC"/>
    <w:rsid w:val="00382406"/>
    <w:rsid w:val="00382BEB"/>
    <w:rsid w:val="00382EE6"/>
    <w:rsid w:val="00382F85"/>
    <w:rsid w:val="003834C4"/>
    <w:rsid w:val="00383BED"/>
    <w:rsid w:val="00384139"/>
    <w:rsid w:val="003843EE"/>
    <w:rsid w:val="00384AC5"/>
    <w:rsid w:val="00384E92"/>
    <w:rsid w:val="00385158"/>
    <w:rsid w:val="00385779"/>
    <w:rsid w:val="00385790"/>
    <w:rsid w:val="003857BC"/>
    <w:rsid w:val="00385BE1"/>
    <w:rsid w:val="00385D98"/>
    <w:rsid w:val="00385E7B"/>
    <w:rsid w:val="0038619D"/>
    <w:rsid w:val="00386329"/>
    <w:rsid w:val="00386494"/>
    <w:rsid w:val="00386731"/>
    <w:rsid w:val="0038693D"/>
    <w:rsid w:val="00387938"/>
    <w:rsid w:val="00387D63"/>
    <w:rsid w:val="003907CB"/>
    <w:rsid w:val="00390E3F"/>
    <w:rsid w:val="00391570"/>
    <w:rsid w:val="00391640"/>
    <w:rsid w:val="00391665"/>
    <w:rsid w:val="0039188C"/>
    <w:rsid w:val="003918D0"/>
    <w:rsid w:val="00391E42"/>
    <w:rsid w:val="0039235D"/>
    <w:rsid w:val="003923A1"/>
    <w:rsid w:val="003923F7"/>
    <w:rsid w:val="003924AA"/>
    <w:rsid w:val="003924FB"/>
    <w:rsid w:val="00392507"/>
    <w:rsid w:val="00392587"/>
    <w:rsid w:val="00392EC0"/>
    <w:rsid w:val="00392FEA"/>
    <w:rsid w:val="003930BF"/>
    <w:rsid w:val="00393235"/>
    <w:rsid w:val="00393488"/>
    <w:rsid w:val="0039350E"/>
    <w:rsid w:val="00393658"/>
    <w:rsid w:val="00393A00"/>
    <w:rsid w:val="00393CDF"/>
    <w:rsid w:val="00393F9A"/>
    <w:rsid w:val="00393F9E"/>
    <w:rsid w:val="003940B8"/>
    <w:rsid w:val="0039430A"/>
    <w:rsid w:val="00394945"/>
    <w:rsid w:val="003952CC"/>
    <w:rsid w:val="00395762"/>
    <w:rsid w:val="003959E4"/>
    <w:rsid w:val="00395A7D"/>
    <w:rsid w:val="00395FA7"/>
    <w:rsid w:val="003960B5"/>
    <w:rsid w:val="003960D0"/>
    <w:rsid w:val="003960D3"/>
    <w:rsid w:val="003969FA"/>
    <w:rsid w:val="00396A51"/>
    <w:rsid w:val="00397045"/>
    <w:rsid w:val="0039763F"/>
    <w:rsid w:val="00397D5E"/>
    <w:rsid w:val="00397DE9"/>
    <w:rsid w:val="00397E44"/>
    <w:rsid w:val="00397F52"/>
    <w:rsid w:val="003A00D3"/>
    <w:rsid w:val="003A02DD"/>
    <w:rsid w:val="003A0537"/>
    <w:rsid w:val="003A0A68"/>
    <w:rsid w:val="003A0C22"/>
    <w:rsid w:val="003A0CCE"/>
    <w:rsid w:val="003A0F4C"/>
    <w:rsid w:val="003A17CE"/>
    <w:rsid w:val="003A1896"/>
    <w:rsid w:val="003A18D3"/>
    <w:rsid w:val="003A1E34"/>
    <w:rsid w:val="003A1F21"/>
    <w:rsid w:val="003A1FB0"/>
    <w:rsid w:val="003A2229"/>
    <w:rsid w:val="003A2940"/>
    <w:rsid w:val="003A336E"/>
    <w:rsid w:val="003A37FB"/>
    <w:rsid w:val="003A3BC6"/>
    <w:rsid w:val="003A3CEC"/>
    <w:rsid w:val="003A3CEF"/>
    <w:rsid w:val="003A3E9F"/>
    <w:rsid w:val="003A3F29"/>
    <w:rsid w:val="003A4184"/>
    <w:rsid w:val="003A4BDD"/>
    <w:rsid w:val="003A4DB1"/>
    <w:rsid w:val="003A53C9"/>
    <w:rsid w:val="003A5D34"/>
    <w:rsid w:val="003A6C4A"/>
    <w:rsid w:val="003A6CF3"/>
    <w:rsid w:val="003A6E65"/>
    <w:rsid w:val="003A762A"/>
    <w:rsid w:val="003A79A2"/>
    <w:rsid w:val="003A7B92"/>
    <w:rsid w:val="003B04D4"/>
    <w:rsid w:val="003B0981"/>
    <w:rsid w:val="003B0C09"/>
    <w:rsid w:val="003B0D01"/>
    <w:rsid w:val="003B1018"/>
    <w:rsid w:val="003B1698"/>
    <w:rsid w:val="003B1A4A"/>
    <w:rsid w:val="003B1C60"/>
    <w:rsid w:val="003B1C6A"/>
    <w:rsid w:val="003B1F27"/>
    <w:rsid w:val="003B20E9"/>
    <w:rsid w:val="003B368B"/>
    <w:rsid w:val="003B38BE"/>
    <w:rsid w:val="003B3CA8"/>
    <w:rsid w:val="003B3E99"/>
    <w:rsid w:val="003B3F07"/>
    <w:rsid w:val="003B405D"/>
    <w:rsid w:val="003B47A4"/>
    <w:rsid w:val="003B4ABC"/>
    <w:rsid w:val="003B4B35"/>
    <w:rsid w:val="003B55E8"/>
    <w:rsid w:val="003B5644"/>
    <w:rsid w:val="003B5A6E"/>
    <w:rsid w:val="003B5DD1"/>
    <w:rsid w:val="003B6499"/>
    <w:rsid w:val="003B67A4"/>
    <w:rsid w:val="003B7828"/>
    <w:rsid w:val="003B799E"/>
    <w:rsid w:val="003B7AA6"/>
    <w:rsid w:val="003B7B26"/>
    <w:rsid w:val="003B7D94"/>
    <w:rsid w:val="003B7F28"/>
    <w:rsid w:val="003C0607"/>
    <w:rsid w:val="003C08D0"/>
    <w:rsid w:val="003C0BB6"/>
    <w:rsid w:val="003C0D72"/>
    <w:rsid w:val="003C0F25"/>
    <w:rsid w:val="003C101C"/>
    <w:rsid w:val="003C1292"/>
    <w:rsid w:val="003C144C"/>
    <w:rsid w:val="003C148D"/>
    <w:rsid w:val="003C176A"/>
    <w:rsid w:val="003C1A11"/>
    <w:rsid w:val="003C1A3D"/>
    <w:rsid w:val="003C201D"/>
    <w:rsid w:val="003C211E"/>
    <w:rsid w:val="003C222A"/>
    <w:rsid w:val="003C28CD"/>
    <w:rsid w:val="003C2EBD"/>
    <w:rsid w:val="003C2FEF"/>
    <w:rsid w:val="003C355B"/>
    <w:rsid w:val="003C37C9"/>
    <w:rsid w:val="003C4157"/>
    <w:rsid w:val="003C46B2"/>
    <w:rsid w:val="003C4A08"/>
    <w:rsid w:val="003C4A51"/>
    <w:rsid w:val="003C4CB1"/>
    <w:rsid w:val="003C59E0"/>
    <w:rsid w:val="003C6103"/>
    <w:rsid w:val="003C654E"/>
    <w:rsid w:val="003C67BA"/>
    <w:rsid w:val="003C6886"/>
    <w:rsid w:val="003C69BE"/>
    <w:rsid w:val="003C69E0"/>
    <w:rsid w:val="003C70CF"/>
    <w:rsid w:val="003C731D"/>
    <w:rsid w:val="003C7356"/>
    <w:rsid w:val="003C7C21"/>
    <w:rsid w:val="003D024E"/>
    <w:rsid w:val="003D0262"/>
    <w:rsid w:val="003D026D"/>
    <w:rsid w:val="003D09C6"/>
    <w:rsid w:val="003D0C42"/>
    <w:rsid w:val="003D0EF0"/>
    <w:rsid w:val="003D1548"/>
    <w:rsid w:val="003D1675"/>
    <w:rsid w:val="003D16FE"/>
    <w:rsid w:val="003D18AD"/>
    <w:rsid w:val="003D20D6"/>
    <w:rsid w:val="003D20EE"/>
    <w:rsid w:val="003D22FD"/>
    <w:rsid w:val="003D261E"/>
    <w:rsid w:val="003D2935"/>
    <w:rsid w:val="003D2D2D"/>
    <w:rsid w:val="003D3031"/>
    <w:rsid w:val="003D3046"/>
    <w:rsid w:val="003D3342"/>
    <w:rsid w:val="003D36C6"/>
    <w:rsid w:val="003D38DD"/>
    <w:rsid w:val="003D4282"/>
    <w:rsid w:val="003D439D"/>
    <w:rsid w:val="003D45F9"/>
    <w:rsid w:val="003D4716"/>
    <w:rsid w:val="003D478A"/>
    <w:rsid w:val="003D48DB"/>
    <w:rsid w:val="003D49CD"/>
    <w:rsid w:val="003D4EB1"/>
    <w:rsid w:val="003D539A"/>
    <w:rsid w:val="003D55A1"/>
    <w:rsid w:val="003D5A7F"/>
    <w:rsid w:val="003D5CA4"/>
    <w:rsid w:val="003D681D"/>
    <w:rsid w:val="003D6869"/>
    <w:rsid w:val="003D69E1"/>
    <w:rsid w:val="003D6A52"/>
    <w:rsid w:val="003D6A94"/>
    <w:rsid w:val="003D6ADE"/>
    <w:rsid w:val="003D7283"/>
    <w:rsid w:val="003D7DEF"/>
    <w:rsid w:val="003D7F63"/>
    <w:rsid w:val="003E051C"/>
    <w:rsid w:val="003E0582"/>
    <w:rsid w:val="003E05C7"/>
    <w:rsid w:val="003E09E5"/>
    <w:rsid w:val="003E0E37"/>
    <w:rsid w:val="003E0E51"/>
    <w:rsid w:val="003E10D4"/>
    <w:rsid w:val="003E110E"/>
    <w:rsid w:val="003E1A9A"/>
    <w:rsid w:val="003E1C28"/>
    <w:rsid w:val="003E1E2F"/>
    <w:rsid w:val="003E238F"/>
    <w:rsid w:val="003E23A2"/>
    <w:rsid w:val="003E2736"/>
    <w:rsid w:val="003E2754"/>
    <w:rsid w:val="003E2771"/>
    <w:rsid w:val="003E282B"/>
    <w:rsid w:val="003E2BC6"/>
    <w:rsid w:val="003E2CEB"/>
    <w:rsid w:val="003E3108"/>
    <w:rsid w:val="003E324F"/>
    <w:rsid w:val="003E3AA9"/>
    <w:rsid w:val="003E3D76"/>
    <w:rsid w:val="003E3E6B"/>
    <w:rsid w:val="003E4859"/>
    <w:rsid w:val="003E5839"/>
    <w:rsid w:val="003E5B9E"/>
    <w:rsid w:val="003E5C55"/>
    <w:rsid w:val="003E5E08"/>
    <w:rsid w:val="003E5E4F"/>
    <w:rsid w:val="003E61B8"/>
    <w:rsid w:val="003E63EA"/>
    <w:rsid w:val="003E66B9"/>
    <w:rsid w:val="003E671C"/>
    <w:rsid w:val="003E7066"/>
    <w:rsid w:val="003E7522"/>
    <w:rsid w:val="003F03E1"/>
    <w:rsid w:val="003F0A24"/>
    <w:rsid w:val="003F0B83"/>
    <w:rsid w:val="003F12E0"/>
    <w:rsid w:val="003F14B0"/>
    <w:rsid w:val="003F1559"/>
    <w:rsid w:val="003F15AE"/>
    <w:rsid w:val="003F1D0D"/>
    <w:rsid w:val="003F1E2D"/>
    <w:rsid w:val="003F247F"/>
    <w:rsid w:val="003F2AB9"/>
    <w:rsid w:val="003F30F3"/>
    <w:rsid w:val="003F315D"/>
    <w:rsid w:val="003F3435"/>
    <w:rsid w:val="003F3663"/>
    <w:rsid w:val="003F37F0"/>
    <w:rsid w:val="003F3B17"/>
    <w:rsid w:val="003F3F5E"/>
    <w:rsid w:val="003F4470"/>
    <w:rsid w:val="003F4544"/>
    <w:rsid w:val="003F5073"/>
    <w:rsid w:val="003F5224"/>
    <w:rsid w:val="003F530C"/>
    <w:rsid w:val="003F53FA"/>
    <w:rsid w:val="003F540C"/>
    <w:rsid w:val="003F5ACE"/>
    <w:rsid w:val="003F5E88"/>
    <w:rsid w:val="003F6456"/>
    <w:rsid w:val="003F6564"/>
    <w:rsid w:val="003F6590"/>
    <w:rsid w:val="003F65FA"/>
    <w:rsid w:val="003F68B7"/>
    <w:rsid w:val="003F6A7A"/>
    <w:rsid w:val="003F6AC5"/>
    <w:rsid w:val="003F6D06"/>
    <w:rsid w:val="003F6D6A"/>
    <w:rsid w:val="003F75A9"/>
    <w:rsid w:val="003F76C4"/>
    <w:rsid w:val="003F7758"/>
    <w:rsid w:val="003F77F6"/>
    <w:rsid w:val="0040018E"/>
    <w:rsid w:val="004001A0"/>
    <w:rsid w:val="0040021C"/>
    <w:rsid w:val="004003D6"/>
    <w:rsid w:val="0040072C"/>
    <w:rsid w:val="00400803"/>
    <w:rsid w:val="004009E7"/>
    <w:rsid w:val="00400CD3"/>
    <w:rsid w:val="00400E76"/>
    <w:rsid w:val="00401425"/>
    <w:rsid w:val="00401ADE"/>
    <w:rsid w:val="00401C99"/>
    <w:rsid w:val="00401CA1"/>
    <w:rsid w:val="00401E63"/>
    <w:rsid w:val="00401F0E"/>
    <w:rsid w:val="00401F73"/>
    <w:rsid w:val="0040215C"/>
    <w:rsid w:val="00402330"/>
    <w:rsid w:val="0040264E"/>
    <w:rsid w:val="00402A49"/>
    <w:rsid w:val="00402AAA"/>
    <w:rsid w:val="00402B3A"/>
    <w:rsid w:val="0040332F"/>
    <w:rsid w:val="004034CB"/>
    <w:rsid w:val="004035BD"/>
    <w:rsid w:val="004039E9"/>
    <w:rsid w:val="00403A0A"/>
    <w:rsid w:val="00403B64"/>
    <w:rsid w:val="00404251"/>
    <w:rsid w:val="004044AD"/>
    <w:rsid w:val="0040467E"/>
    <w:rsid w:val="004046DF"/>
    <w:rsid w:val="00404773"/>
    <w:rsid w:val="00404A7A"/>
    <w:rsid w:val="00404D99"/>
    <w:rsid w:val="00404DE9"/>
    <w:rsid w:val="004051D6"/>
    <w:rsid w:val="00405383"/>
    <w:rsid w:val="0040544B"/>
    <w:rsid w:val="00405C1B"/>
    <w:rsid w:val="00405ED4"/>
    <w:rsid w:val="004061A0"/>
    <w:rsid w:val="00406664"/>
    <w:rsid w:val="0040666E"/>
    <w:rsid w:val="004068FB"/>
    <w:rsid w:val="0040698A"/>
    <w:rsid w:val="00406E04"/>
    <w:rsid w:val="00406F38"/>
    <w:rsid w:val="004070CA"/>
    <w:rsid w:val="0040756C"/>
    <w:rsid w:val="00410524"/>
    <w:rsid w:val="00410908"/>
    <w:rsid w:val="00410AA1"/>
    <w:rsid w:val="00410C33"/>
    <w:rsid w:val="00410CE9"/>
    <w:rsid w:val="00411360"/>
    <w:rsid w:val="004117E6"/>
    <w:rsid w:val="00411B20"/>
    <w:rsid w:val="00411D4E"/>
    <w:rsid w:val="00411D98"/>
    <w:rsid w:val="00412024"/>
    <w:rsid w:val="0041260F"/>
    <w:rsid w:val="00412981"/>
    <w:rsid w:val="004129B3"/>
    <w:rsid w:val="00412B97"/>
    <w:rsid w:val="004132C4"/>
    <w:rsid w:val="004132D4"/>
    <w:rsid w:val="00413304"/>
    <w:rsid w:val="00413A35"/>
    <w:rsid w:val="00413AD3"/>
    <w:rsid w:val="00413B11"/>
    <w:rsid w:val="00413FBC"/>
    <w:rsid w:val="00414402"/>
    <w:rsid w:val="004144C1"/>
    <w:rsid w:val="00414C96"/>
    <w:rsid w:val="00415019"/>
    <w:rsid w:val="004154B7"/>
    <w:rsid w:val="00415663"/>
    <w:rsid w:val="00415903"/>
    <w:rsid w:val="0041590D"/>
    <w:rsid w:val="00415ABC"/>
    <w:rsid w:val="004165B5"/>
    <w:rsid w:val="00416887"/>
    <w:rsid w:val="00416A35"/>
    <w:rsid w:val="00416AE8"/>
    <w:rsid w:val="00416B68"/>
    <w:rsid w:val="0041717B"/>
    <w:rsid w:val="0041740E"/>
    <w:rsid w:val="004175BA"/>
    <w:rsid w:val="00417AF9"/>
    <w:rsid w:val="00417DFF"/>
    <w:rsid w:val="00420222"/>
    <w:rsid w:val="00420461"/>
    <w:rsid w:val="004205B8"/>
    <w:rsid w:val="00420781"/>
    <w:rsid w:val="004215B2"/>
    <w:rsid w:val="00421732"/>
    <w:rsid w:val="00421D72"/>
    <w:rsid w:val="00422620"/>
    <w:rsid w:val="004226C2"/>
    <w:rsid w:val="004226D7"/>
    <w:rsid w:val="00422712"/>
    <w:rsid w:val="0042283E"/>
    <w:rsid w:val="004229D5"/>
    <w:rsid w:val="00422B51"/>
    <w:rsid w:val="00422C36"/>
    <w:rsid w:val="00422F53"/>
    <w:rsid w:val="00423032"/>
    <w:rsid w:val="00423596"/>
    <w:rsid w:val="00423AE2"/>
    <w:rsid w:val="00423BB9"/>
    <w:rsid w:val="00423D4C"/>
    <w:rsid w:val="0042453E"/>
    <w:rsid w:val="00424BFB"/>
    <w:rsid w:val="00424C7C"/>
    <w:rsid w:val="00424EF7"/>
    <w:rsid w:val="004250A4"/>
    <w:rsid w:val="0042562C"/>
    <w:rsid w:val="00425671"/>
    <w:rsid w:val="0042595C"/>
    <w:rsid w:val="00425A15"/>
    <w:rsid w:val="00425BCF"/>
    <w:rsid w:val="00425E83"/>
    <w:rsid w:val="004264B0"/>
    <w:rsid w:val="0042680F"/>
    <w:rsid w:val="0042682F"/>
    <w:rsid w:val="0042685A"/>
    <w:rsid w:val="00426868"/>
    <w:rsid w:val="00426C6A"/>
    <w:rsid w:val="004300A1"/>
    <w:rsid w:val="00430DA3"/>
    <w:rsid w:val="00431091"/>
    <w:rsid w:val="004311A3"/>
    <w:rsid w:val="0043149E"/>
    <w:rsid w:val="004314E5"/>
    <w:rsid w:val="00431774"/>
    <w:rsid w:val="00431AEE"/>
    <w:rsid w:val="00431F4E"/>
    <w:rsid w:val="00431F87"/>
    <w:rsid w:val="00432A6A"/>
    <w:rsid w:val="00432A9B"/>
    <w:rsid w:val="00432BBF"/>
    <w:rsid w:val="00433537"/>
    <w:rsid w:val="0043367D"/>
    <w:rsid w:val="00433FB3"/>
    <w:rsid w:val="004342E7"/>
    <w:rsid w:val="0043437A"/>
    <w:rsid w:val="00434BF7"/>
    <w:rsid w:val="00434DBA"/>
    <w:rsid w:val="004356CC"/>
    <w:rsid w:val="00435788"/>
    <w:rsid w:val="00435813"/>
    <w:rsid w:val="00435912"/>
    <w:rsid w:val="00435D82"/>
    <w:rsid w:val="00435E13"/>
    <w:rsid w:val="004363DA"/>
    <w:rsid w:val="0043640C"/>
    <w:rsid w:val="00436557"/>
    <w:rsid w:val="00436596"/>
    <w:rsid w:val="004366A0"/>
    <w:rsid w:val="00436861"/>
    <w:rsid w:val="00437656"/>
    <w:rsid w:val="00437A52"/>
    <w:rsid w:val="0044001E"/>
    <w:rsid w:val="004407F5"/>
    <w:rsid w:val="00440875"/>
    <w:rsid w:val="00440DC3"/>
    <w:rsid w:val="00441475"/>
    <w:rsid w:val="0044168B"/>
    <w:rsid w:val="004416A9"/>
    <w:rsid w:val="00441C76"/>
    <w:rsid w:val="00441FC2"/>
    <w:rsid w:val="00442508"/>
    <w:rsid w:val="00442A86"/>
    <w:rsid w:val="00442E43"/>
    <w:rsid w:val="0044323B"/>
    <w:rsid w:val="0044339B"/>
    <w:rsid w:val="00443584"/>
    <w:rsid w:val="00443C9D"/>
    <w:rsid w:val="004440B2"/>
    <w:rsid w:val="00444280"/>
    <w:rsid w:val="00444814"/>
    <w:rsid w:val="00444BD5"/>
    <w:rsid w:val="00444C3D"/>
    <w:rsid w:val="0044518C"/>
    <w:rsid w:val="0044582C"/>
    <w:rsid w:val="004460B4"/>
    <w:rsid w:val="00446A72"/>
    <w:rsid w:val="00446DF2"/>
    <w:rsid w:val="00447100"/>
    <w:rsid w:val="004477BF"/>
    <w:rsid w:val="00447A52"/>
    <w:rsid w:val="00447B52"/>
    <w:rsid w:val="00450171"/>
    <w:rsid w:val="004501C4"/>
    <w:rsid w:val="004502AB"/>
    <w:rsid w:val="004507EA"/>
    <w:rsid w:val="00450B23"/>
    <w:rsid w:val="00450C17"/>
    <w:rsid w:val="00450C71"/>
    <w:rsid w:val="00450D4B"/>
    <w:rsid w:val="00451550"/>
    <w:rsid w:val="00451602"/>
    <w:rsid w:val="00451B1A"/>
    <w:rsid w:val="00451CFD"/>
    <w:rsid w:val="00452188"/>
    <w:rsid w:val="00452476"/>
    <w:rsid w:val="0045248A"/>
    <w:rsid w:val="004526CA"/>
    <w:rsid w:val="00452A78"/>
    <w:rsid w:val="00452C53"/>
    <w:rsid w:val="00452CCF"/>
    <w:rsid w:val="00453A85"/>
    <w:rsid w:val="00453D06"/>
    <w:rsid w:val="00454015"/>
    <w:rsid w:val="00454030"/>
    <w:rsid w:val="0045443E"/>
    <w:rsid w:val="00454A0E"/>
    <w:rsid w:val="00454C64"/>
    <w:rsid w:val="00454DFC"/>
    <w:rsid w:val="00455019"/>
    <w:rsid w:val="00455080"/>
    <w:rsid w:val="0045573A"/>
    <w:rsid w:val="00455A27"/>
    <w:rsid w:val="00455A28"/>
    <w:rsid w:val="004560C5"/>
    <w:rsid w:val="00456108"/>
    <w:rsid w:val="004564C8"/>
    <w:rsid w:val="00456F16"/>
    <w:rsid w:val="0045746D"/>
    <w:rsid w:val="0045752F"/>
    <w:rsid w:val="004579EE"/>
    <w:rsid w:val="004579F4"/>
    <w:rsid w:val="004602CA"/>
    <w:rsid w:val="00460A9F"/>
    <w:rsid w:val="00460B08"/>
    <w:rsid w:val="004614D1"/>
    <w:rsid w:val="00461814"/>
    <w:rsid w:val="00461896"/>
    <w:rsid w:val="00461B6E"/>
    <w:rsid w:val="00461C04"/>
    <w:rsid w:val="00461C65"/>
    <w:rsid w:val="00461D5E"/>
    <w:rsid w:val="00461D9D"/>
    <w:rsid w:val="00462183"/>
    <w:rsid w:val="00462190"/>
    <w:rsid w:val="004623F9"/>
    <w:rsid w:val="00462A9A"/>
    <w:rsid w:val="00462C21"/>
    <w:rsid w:val="00462EEE"/>
    <w:rsid w:val="00463277"/>
    <w:rsid w:val="0046336B"/>
    <w:rsid w:val="004634A7"/>
    <w:rsid w:val="00463F95"/>
    <w:rsid w:val="004640FA"/>
    <w:rsid w:val="00464267"/>
    <w:rsid w:val="00464773"/>
    <w:rsid w:val="004647F0"/>
    <w:rsid w:val="0046484E"/>
    <w:rsid w:val="00464850"/>
    <w:rsid w:val="00465039"/>
    <w:rsid w:val="00465A50"/>
    <w:rsid w:val="00465C4C"/>
    <w:rsid w:val="00465C85"/>
    <w:rsid w:val="00465DEC"/>
    <w:rsid w:val="00466B0C"/>
    <w:rsid w:val="00466BE6"/>
    <w:rsid w:val="00466D32"/>
    <w:rsid w:val="00467202"/>
    <w:rsid w:val="00467903"/>
    <w:rsid w:val="0046790F"/>
    <w:rsid w:val="0046791A"/>
    <w:rsid w:val="00467947"/>
    <w:rsid w:val="00467D2D"/>
    <w:rsid w:val="00467EAB"/>
    <w:rsid w:val="004702C1"/>
    <w:rsid w:val="00470557"/>
    <w:rsid w:val="004707BF"/>
    <w:rsid w:val="00470871"/>
    <w:rsid w:val="00470D21"/>
    <w:rsid w:val="00470D59"/>
    <w:rsid w:val="00470EB4"/>
    <w:rsid w:val="00471078"/>
    <w:rsid w:val="004719C9"/>
    <w:rsid w:val="00471C70"/>
    <w:rsid w:val="00471D1E"/>
    <w:rsid w:val="00471D9A"/>
    <w:rsid w:val="00471F69"/>
    <w:rsid w:val="0047213D"/>
    <w:rsid w:val="004727FA"/>
    <w:rsid w:val="004728C7"/>
    <w:rsid w:val="0047303E"/>
    <w:rsid w:val="004730F7"/>
    <w:rsid w:val="0047355E"/>
    <w:rsid w:val="00473C84"/>
    <w:rsid w:val="00473D8B"/>
    <w:rsid w:val="00474128"/>
    <w:rsid w:val="004741BF"/>
    <w:rsid w:val="0047440A"/>
    <w:rsid w:val="00474595"/>
    <w:rsid w:val="004745DC"/>
    <w:rsid w:val="0047462E"/>
    <w:rsid w:val="00474709"/>
    <w:rsid w:val="00474F5D"/>
    <w:rsid w:val="0047512F"/>
    <w:rsid w:val="0047520C"/>
    <w:rsid w:val="00475453"/>
    <w:rsid w:val="004754C3"/>
    <w:rsid w:val="00475600"/>
    <w:rsid w:val="004756C6"/>
    <w:rsid w:val="00476297"/>
    <w:rsid w:val="0047695C"/>
    <w:rsid w:val="0047695D"/>
    <w:rsid w:val="00476D25"/>
    <w:rsid w:val="00476D4E"/>
    <w:rsid w:val="00476F3C"/>
    <w:rsid w:val="0047723B"/>
    <w:rsid w:val="0047772E"/>
    <w:rsid w:val="00477A9C"/>
    <w:rsid w:val="00477B66"/>
    <w:rsid w:val="00477B70"/>
    <w:rsid w:val="00477BA7"/>
    <w:rsid w:val="0048035C"/>
    <w:rsid w:val="0048037F"/>
    <w:rsid w:val="0048057E"/>
    <w:rsid w:val="0048071D"/>
    <w:rsid w:val="00480987"/>
    <w:rsid w:val="00480A79"/>
    <w:rsid w:val="00480F8D"/>
    <w:rsid w:val="00481317"/>
    <w:rsid w:val="00481B57"/>
    <w:rsid w:val="00481DF4"/>
    <w:rsid w:val="00481E75"/>
    <w:rsid w:val="00481F47"/>
    <w:rsid w:val="0048240F"/>
    <w:rsid w:val="0048297A"/>
    <w:rsid w:val="00482CD9"/>
    <w:rsid w:val="00482D5B"/>
    <w:rsid w:val="00482DA2"/>
    <w:rsid w:val="00482E46"/>
    <w:rsid w:val="004832C0"/>
    <w:rsid w:val="0048340E"/>
    <w:rsid w:val="00483CF3"/>
    <w:rsid w:val="004843A5"/>
    <w:rsid w:val="004844D1"/>
    <w:rsid w:val="0048491F"/>
    <w:rsid w:val="00484FA6"/>
    <w:rsid w:val="0048515E"/>
    <w:rsid w:val="0048540B"/>
    <w:rsid w:val="00485882"/>
    <w:rsid w:val="00485976"/>
    <w:rsid w:val="00486581"/>
    <w:rsid w:val="004865DE"/>
    <w:rsid w:val="004867D7"/>
    <w:rsid w:val="004868D4"/>
    <w:rsid w:val="00486A78"/>
    <w:rsid w:val="00487422"/>
    <w:rsid w:val="00487F94"/>
    <w:rsid w:val="004903A6"/>
    <w:rsid w:val="004905EB"/>
    <w:rsid w:val="00490E2C"/>
    <w:rsid w:val="00490F69"/>
    <w:rsid w:val="00491522"/>
    <w:rsid w:val="00491745"/>
    <w:rsid w:val="00491A52"/>
    <w:rsid w:val="00491B26"/>
    <w:rsid w:val="00491F42"/>
    <w:rsid w:val="00491F8E"/>
    <w:rsid w:val="0049201C"/>
    <w:rsid w:val="00492311"/>
    <w:rsid w:val="0049251E"/>
    <w:rsid w:val="004927A8"/>
    <w:rsid w:val="004928AA"/>
    <w:rsid w:val="00492F18"/>
    <w:rsid w:val="0049317C"/>
    <w:rsid w:val="00493182"/>
    <w:rsid w:val="0049321D"/>
    <w:rsid w:val="004935E5"/>
    <w:rsid w:val="004937D6"/>
    <w:rsid w:val="0049385A"/>
    <w:rsid w:val="004938CD"/>
    <w:rsid w:val="004938DC"/>
    <w:rsid w:val="00493E78"/>
    <w:rsid w:val="004941D4"/>
    <w:rsid w:val="00494E5C"/>
    <w:rsid w:val="00494F7C"/>
    <w:rsid w:val="004950C4"/>
    <w:rsid w:val="004952F2"/>
    <w:rsid w:val="004955A9"/>
    <w:rsid w:val="0049584B"/>
    <w:rsid w:val="00495D98"/>
    <w:rsid w:val="00496066"/>
    <w:rsid w:val="00496241"/>
    <w:rsid w:val="0049673C"/>
    <w:rsid w:val="00496A6D"/>
    <w:rsid w:val="00496B4B"/>
    <w:rsid w:val="00496CF8"/>
    <w:rsid w:val="00496D50"/>
    <w:rsid w:val="00497018"/>
    <w:rsid w:val="00497244"/>
    <w:rsid w:val="004975ED"/>
    <w:rsid w:val="00497635"/>
    <w:rsid w:val="00497B33"/>
    <w:rsid w:val="00497E16"/>
    <w:rsid w:val="00497FC2"/>
    <w:rsid w:val="004A01DA"/>
    <w:rsid w:val="004A035E"/>
    <w:rsid w:val="004A0871"/>
    <w:rsid w:val="004A0A84"/>
    <w:rsid w:val="004A0E2D"/>
    <w:rsid w:val="004A0FAC"/>
    <w:rsid w:val="004A1080"/>
    <w:rsid w:val="004A13AC"/>
    <w:rsid w:val="004A1721"/>
    <w:rsid w:val="004A1869"/>
    <w:rsid w:val="004A18FB"/>
    <w:rsid w:val="004A1970"/>
    <w:rsid w:val="004A1C99"/>
    <w:rsid w:val="004A2284"/>
    <w:rsid w:val="004A22C3"/>
    <w:rsid w:val="004A3451"/>
    <w:rsid w:val="004A3D2B"/>
    <w:rsid w:val="004A3F17"/>
    <w:rsid w:val="004A4163"/>
    <w:rsid w:val="004A4275"/>
    <w:rsid w:val="004A4875"/>
    <w:rsid w:val="004A4950"/>
    <w:rsid w:val="004A53D2"/>
    <w:rsid w:val="004A5531"/>
    <w:rsid w:val="004A55AD"/>
    <w:rsid w:val="004A5B41"/>
    <w:rsid w:val="004A5F24"/>
    <w:rsid w:val="004A6197"/>
    <w:rsid w:val="004A6462"/>
    <w:rsid w:val="004A6600"/>
    <w:rsid w:val="004A686D"/>
    <w:rsid w:val="004A68A9"/>
    <w:rsid w:val="004A6AFD"/>
    <w:rsid w:val="004A7443"/>
    <w:rsid w:val="004A74A4"/>
    <w:rsid w:val="004A74BA"/>
    <w:rsid w:val="004A7719"/>
    <w:rsid w:val="004B01DB"/>
    <w:rsid w:val="004B0545"/>
    <w:rsid w:val="004B0B50"/>
    <w:rsid w:val="004B0D58"/>
    <w:rsid w:val="004B0E49"/>
    <w:rsid w:val="004B1036"/>
    <w:rsid w:val="004B112B"/>
    <w:rsid w:val="004B1545"/>
    <w:rsid w:val="004B180D"/>
    <w:rsid w:val="004B1FD4"/>
    <w:rsid w:val="004B2944"/>
    <w:rsid w:val="004B2AC0"/>
    <w:rsid w:val="004B2D0F"/>
    <w:rsid w:val="004B2FD6"/>
    <w:rsid w:val="004B3405"/>
    <w:rsid w:val="004B3513"/>
    <w:rsid w:val="004B3776"/>
    <w:rsid w:val="004B3920"/>
    <w:rsid w:val="004B394C"/>
    <w:rsid w:val="004B3BD9"/>
    <w:rsid w:val="004B3F3F"/>
    <w:rsid w:val="004B428E"/>
    <w:rsid w:val="004B436A"/>
    <w:rsid w:val="004B46FA"/>
    <w:rsid w:val="004B4828"/>
    <w:rsid w:val="004B4DD8"/>
    <w:rsid w:val="004B5394"/>
    <w:rsid w:val="004B5648"/>
    <w:rsid w:val="004B5854"/>
    <w:rsid w:val="004B5A11"/>
    <w:rsid w:val="004B5DD0"/>
    <w:rsid w:val="004B5E09"/>
    <w:rsid w:val="004B62B1"/>
    <w:rsid w:val="004B6379"/>
    <w:rsid w:val="004B639C"/>
    <w:rsid w:val="004B6548"/>
    <w:rsid w:val="004B6697"/>
    <w:rsid w:val="004B6BB2"/>
    <w:rsid w:val="004B6CD0"/>
    <w:rsid w:val="004B6CE6"/>
    <w:rsid w:val="004B707D"/>
    <w:rsid w:val="004B72D1"/>
    <w:rsid w:val="004B756D"/>
    <w:rsid w:val="004B761B"/>
    <w:rsid w:val="004B764F"/>
    <w:rsid w:val="004B775E"/>
    <w:rsid w:val="004B78D1"/>
    <w:rsid w:val="004B7BB3"/>
    <w:rsid w:val="004B7C24"/>
    <w:rsid w:val="004B7E0E"/>
    <w:rsid w:val="004C022E"/>
    <w:rsid w:val="004C0334"/>
    <w:rsid w:val="004C0957"/>
    <w:rsid w:val="004C0D7D"/>
    <w:rsid w:val="004C0E4D"/>
    <w:rsid w:val="004C115C"/>
    <w:rsid w:val="004C1358"/>
    <w:rsid w:val="004C1584"/>
    <w:rsid w:val="004C1812"/>
    <w:rsid w:val="004C18B0"/>
    <w:rsid w:val="004C1BF2"/>
    <w:rsid w:val="004C1C3E"/>
    <w:rsid w:val="004C1E0D"/>
    <w:rsid w:val="004C20EF"/>
    <w:rsid w:val="004C22DE"/>
    <w:rsid w:val="004C2328"/>
    <w:rsid w:val="004C2387"/>
    <w:rsid w:val="004C256D"/>
    <w:rsid w:val="004C28D9"/>
    <w:rsid w:val="004C2945"/>
    <w:rsid w:val="004C2956"/>
    <w:rsid w:val="004C2B08"/>
    <w:rsid w:val="004C3242"/>
    <w:rsid w:val="004C388D"/>
    <w:rsid w:val="004C3B6A"/>
    <w:rsid w:val="004C3E22"/>
    <w:rsid w:val="004C4072"/>
    <w:rsid w:val="004C4183"/>
    <w:rsid w:val="004C4539"/>
    <w:rsid w:val="004C47E0"/>
    <w:rsid w:val="004C4960"/>
    <w:rsid w:val="004C541E"/>
    <w:rsid w:val="004C5B5E"/>
    <w:rsid w:val="004C5D19"/>
    <w:rsid w:val="004C5DAB"/>
    <w:rsid w:val="004C607D"/>
    <w:rsid w:val="004C6A92"/>
    <w:rsid w:val="004C6A9B"/>
    <w:rsid w:val="004C6BDE"/>
    <w:rsid w:val="004C6FD6"/>
    <w:rsid w:val="004C75CF"/>
    <w:rsid w:val="004C7E0C"/>
    <w:rsid w:val="004D028A"/>
    <w:rsid w:val="004D0376"/>
    <w:rsid w:val="004D052D"/>
    <w:rsid w:val="004D05D3"/>
    <w:rsid w:val="004D0690"/>
    <w:rsid w:val="004D0AFE"/>
    <w:rsid w:val="004D0C73"/>
    <w:rsid w:val="004D10DD"/>
    <w:rsid w:val="004D117E"/>
    <w:rsid w:val="004D14AC"/>
    <w:rsid w:val="004D15CF"/>
    <w:rsid w:val="004D16B7"/>
    <w:rsid w:val="004D1B54"/>
    <w:rsid w:val="004D2429"/>
    <w:rsid w:val="004D2683"/>
    <w:rsid w:val="004D26E4"/>
    <w:rsid w:val="004D2803"/>
    <w:rsid w:val="004D2B92"/>
    <w:rsid w:val="004D2BB4"/>
    <w:rsid w:val="004D2CDC"/>
    <w:rsid w:val="004D2DF8"/>
    <w:rsid w:val="004D2E8C"/>
    <w:rsid w:val="004D2F08"/>
    <w:rsid w:val="004D2F30"/>
    <w:rsid w:val="004D32D3"/>
    <w:rsid w:val="004D3685"/>
    <w:rsid w:val="004D38CA"/>
    <w:rsid w:val="004D3E78"/>
    <w:rsid w:val="004D4132"/>
    <w:rsid w:val="004D49A9"/>
    <w:rsid w:val="004D4FFC"/>
    <w:rsid w:val="004D5223"/>
    <w:rsid w:val="004D544E"/>
    <w:rsid w:val="004D546C"/>
    <w:rsid w:val="004D5534"/>
    <w:rsid w:val="004D57B0"/>
    <w:rsid w:val="004D677A"/>
    <w:rsid w:val="004D6819"/>
    <w:rsid w:val="004D6CDF"/>
    <w:rsid w:val="004D741D"/>
    <w:rsid w:val="004D77A6"/>
    <w:rsid w:val="004E03AD"/>
    <w:rsid w:val="004E0472"/>
    <w:rsid w:val="004E0840"/>
    <w:rsid w:val="004E0955"/>
    <w:rsid w:val="004E0DA0"/>
    <w:rsid w:val="004E1333"/>
    <w:rsid w:val="004E138B"/>
    <w:rsid w:val="004E1600"/>
    <w:rsid w:val="004E160C"/>
    <w:rsid w:val="004E1746"/>
    <w:rsid w:val="004E1A7B"/>
    <w:rsid w:val="004E1BAF"/>
    <w:rsid w:val="004E1F41"/>
    <w:rsid w:val="004E2587"/>
    <w:rsid w:val="004E296E"/>
    <w:rsid w:val="004E2ECF"/>
    <w:rsid w:val="004E3284"/>
    <w:rsid w:val="004E3A1B"/>
    <w:rsid w:val="004E3A22"/>
    <w:rsid w:val="004E3C35"/>
    <w:rsid w:val="004E3C7C"/>
    <w:rsid w:val="004E3E6E"/>
    <w:rsid w:val="004E3E80"/>
    <w:rsid w:val="004E456D"/>
    <w:rsid w:val="004E47CF"/>
    <w:rsid w:val="004E4B2A"/>
    <w:rsid w:val="004E4C01"/>
    <w:rsid w:val="004E4CA4"/>
    <w:rsid w:val="004E50E8"/>
    <w:rsid w:val="004E595C"/>
    <w:rsid w:val="004E5E0E"/>
    <w:rsid w:val="004E67BD"/>
    <w:rsid w:val="004E6B21"/>
    <w:rsid w:val="004E6B23"/>
    <w:rsid w:val="004E6BE4"/>
    <w:rsid w:val="004E6F8F"/>
    <w:rsid w:val="004E7539"/>
    <w:rsid w:val="004E78C2"/>
    <w:rsid w:val="004E7A06"/>
    <w:rsid w:val="004E7D23"/>
    <w:rsid w:val="004E7D4A"/>
    <w:rsid w:val="004F039E"/>
    <w:rsid w:val="004F069E"/>
    <w:rsid w:val="004F098C"/>
    <w:rsid w:val="004F0A66"/>
    <w:rsid w:val="004F0CF5"/>
    <w:rsid w:val="004F0E00"/>
    <w:rsid w:val="004F0F32"/>
    <w:rsid w:val="004F0FC7"/>
    <w:rsid w:val="004F1292"/>
    <w:rsid w:val="004F15F3"/>
    <w:rsid w:val="004F17BD"/>
    <w:rsid w:val="004F1821"/>
    <w:rsid w:val="004F18AE"/>
    <w:rsid w:val="004F1CF5"/>
    <w:rsid w:val="004F1F99"/>
    <w:rsid w:val="004F2773"/>
    <w:rsid w:val="004F2A77"/>
    <w:rsid w:val="004F2A9A"/>
    <w:rsid w:val="004F2B48"/>
    <w:rsid w:val="004F2F18"/>
    <w:rsid w:val="004F30F0"/>
    <w:rsid w:val="004F322B"/>
    <w:rsid w:val="004F332E"/>
    <w:rsid w:val="004F3599"/>
    <w:rsid w:val="004F35D6"/>
    <w:rsid w:val="004F394D"/>
    <w:rsid w:val="004F3AB9"/>
    <w:rsid w:val="004F3B6C"/>
    <w:rsid w:val="004F411A"/>
    <w:rsid w:val="004F5019"/>
    <w:rsid w:val="004F50DB"/>
    <w:rsid w:val="004F5212"/>
    <w:rsid w:val="004F53CF"/>
    <w:rsid w:val="004F5685"/>
    <w:rsid w:val="004F5F67"/>
    <w:rsid w:val="004F6315"/>
    <w:rsid w:val="004F6468"/>
    <w:rsid w:val="004F6984"/>
    <w:rsid w:val="004F6ACA"/>
    <w:rsid w:val="004F6F63"/>
    <w:rsid w:val="004F7204"/>
    <w:rsid w:val="004F724E"/>
    <w:rsid w:val="00500090"/>
    <w:rsid w:val="0050031A"/>
    <w:rsid w:val="00500608"/>
    <w:rsid w:val="00500704"/>
    <w:rsid w:val="005008D8"/>
    <w:rsid w:val="00500B83"/>
    <w:rsid w:val="00500DDB"/>
    <w:rsid w:val="00500E0B"/>
    <w:rsid w:val="00500EF5"/>
    <w:rsid w:val="0050122A"/>
    <w:rsid w:val="0050138C"/>
    <w:rsid w:val="0050141F"/>
    <w:rsid w:val="005014C4"/>
    <w:rsid w:val="00501E26"/>
    <w:rsid w:val="00501E5E"/>
    <w:rsid w:val="00501FE2"/>
    <w:rsid w:val="0050282A"/>
    <w:rsid w:val="00502B1A"/>
    <w:rsid w:val="00503C7B"/>
    <w:rsid w:val="00503D6F"/>
    <w:rsid w:val="00503E73"/>
    <w:rsid w:val="005040BA"/>
    <w:rsid w:val="00504149"/>
    <w:rsid w:val="005041C9"/>
    <w:rsid w:val="0050446B"/>
    <w:rsid w:val="00504671"/>
    <w:rsid w:val="00504E2D"/>
    <w:rsid w:val="005050EC"/>
    <w:rsid w:val="00505385"/>
    <w:rsid w:val="0050566E"/>
    <w:rsid w:val="00505F7E"/>
    <w:rsid w:val="0050625C"/>
    <w:rsid w:val="00506970"/>
    <w:rsid w:val="00506D00"/>
    <w:rsid w:val="00507460"/>
    <w:rsid w:val="005077D4"/>
    <w:rsid w:val="00510796"/>
    <w:rsid w:val="00510C07"/>
    <w:rsid w:val="00510E1A"/>
    <w:rsid w:val="00510EF0"/>
    <w:rsid w:val="00510FF3"/>
    <w:rsid w:val="005110E7"/>
    <w:rsid w:val="005113D7"/>
    <w:rsid w:val="005115F8"/>
    <w:rsid w:val="005118BE"/>
    <w:rsid w:val="00511D3C"/>
    <w:rsid w:val="00511FB1"/>
    <w:rsid w:val="00511FB7"/>
    <w:rsid w:val="00512174"/>
    <w:rsid w:val="005121DD"/>
    <w:rsid w:val="00512B63"/>
    <w:rsid w:val="00512F9C"/>
    <w:rsid w:val="005130A6"/>
    <w:rsid w:val="00513272"/>
    <w:rsid w:val="00513583"/>
    <w:rsid w:val="00513620"/>
    <w:rsid w:val="0051397E"/>
    <w:rsid w:val="00513AA9"/>
    <w:rsid w:val="00513B0B"/>
    <w:rsid w:val="005140AB"/>
    <w:rsid w:val="00514381"/>
    <w:rsid w:val="0051461C"/>
    <w:rsid w:val="0051562F"/>
    <w:rsid w:val="005156AA"/>
    <w:rsid w:val="0051580C"/>
    <w:rsid w:val="00515E87"/>
    <w:rsid w:val="0051632C"/>
    <w:rsid w:val="00516A8B"/>
    <w:rsid w:val="0051751B"/>
    <w:rsid w:val="0051760C"/>
    <w:rsid w:val="00517813"/>
    <w:rsid w:val="00517DFE"/>
    <w:rsid w:val="00517E05"/>
    <w:rsid w:val="00517F51"/>
    <w:rsid w:val="005206CD"/>
    <w:rsid w:val="00520826"/>
    <w:rsid w:val="005209E5"/>
    <w:rsid w:val="00520A88"/>
    <w:rsid w:val="00520D52"/>
    <w:rsid w:val="00520DCE"/>
    <w:rsid w:val="00520E1C"/>
    <w:rsid w:val="00521BDB"/>
    <w:rsid w:val="00521D48"/>
    <w:rsid w:val="00522120"/>
    <w:rsid w:val="00522456"/>
    <w:rsid w:val="005224C9"/>
    <w:rsid w:val="005225D6"/>
    <w:rsid w:val="0052266C"/>
    <w:rsid w:val="00522673"/>
    <w:rsid w:val="0052270B"/>
    <w:rsid w:val="005229FE"/>
    <w:rsid w:val="00522ACA"/>
    <w:rsid w:val="00522ADC"/>
    <w:rsid w:val="005230DA"/>
    <w:rsid w:val="00523360"/>
    <w:rsid w:val="00523694"/>
    <w:rsid w:val="00523798"/>
    <w:rsid w:val="00523B03"/>
    <w:rsid w:val="00524227"/>
    <w:rsid w:val="00524E61"/>
    <w:rsid w:val="0052511C"/>
    <w:rsid w:val="005259C0"/>
    <w:rsid w:val="00525B68"/>
    <w:rsid w:val="00525DAC"/>
    <w:rsid w:val="00526094"/>
    <w:rsid w:val="005263A4"/>
    <w:rsid w:val="0052670B"/>
    <w:rsid w:val="00526FE9"/>
    <w:rsid w:val="0052771B"/>
    <w:rsid w:val="00527B0F"/>
    <w:rsid w:val="00527DC7"/>
    <w:rsid w:val="00530B61"/>
    <w:rsid w:val="00530B79"/>
    <w:rsid w:val="00530C08"/>
    <w:rsid w:val="00530D9D"/>
    <w:rsid w:val="005311F3"/>
    <w:rsid w:val="00531281"/>
    <w:rsid w:val="0053135F"/>
    <w:rsid w:val="005315B4"/>
    <w:rsid w:val="005316BF"/>
    <w:rsid w:val="0053174F"/>
    <w:rsid w:val="00531B0F"/>
    <w:rsid w:val="00531CFD"/>
    <w:rsid w:val="005320FF"/>
    <w:rsid w:val="00532111"/>
    <w:rsid w:val="005321DB"/>
    <w:rsid w:val="00532360"/>
    <w:rsid w:val="005328AA"/>
    <w:rsid w:val="00532F5B"/>
    <w:rsid w:val="00533667"/>
    <w:rsid w:val="00534414"/>
    <w:rsid w:val="005347F2"/>
    <w:rsid w:val="005348B0"/>
    <w:rsid w:val="00534ABD"/>
    <w:rsid w:val="005350D8"/>
    <w:rsid w:val="005352FC"/>
    <w:rsid w:val="00535473"/>
    <w:rsid w:val="00535A03"/>
    <w:rsid w:val="00535B37"/>
    <w:rsid w:val="00535B64"/>
    <w:rsid w:val="00535D72"/>
    <w:rsid w:val="00535DDE"/>
    <w:rsid w:val="00535E5D"/>
    <w:rsid w:val="00536024"/>
    <w:rsid w:val="005362FB"/>
    <w:rsid w:val="005363D9"/>
    <w:rsid w:val="00536507"/>
    <w:rsid w:val="005367CD"/>
    <w:rsid w:val="00536D59"/>
    <w:rsid w:val="00536F4A"/>
    <w:rsid w:val="00537068"/>
    <w:rsid w:val="005370D1"/>
    <w:rsid w:val="005374B1"/>
    <w:rsid w:val="00537658"/>
    <w:rsid w:val="00537AC9"/>
    <w:rsid w:val="00537E0B"/>
    <w:rsid w:val="00537E32"/>
    <w:rsid w:val="00540181"/>
    <w:rsid w:val="005401AC"/>
    <w:rsid w:val="005401E3"/>
    <w:rsid w:val="00540B41"/>
    <w:rsid w:val="00541046"/>
    <w:rsid w:val="00541490"/>
    <w:rsid w:val="005415BF"/>
    <w:rsid w:val="0054187F"/>
    <w:rsid w:val="00541AA0"/>
    <w:rsid w:val="00541C6F"/>
    <w:rsid w:val="00541E63"/>
    <w:rsid w:val="00541F40"/>
    <w:rsid w:val="005422CE"/>
    <w:rsid w:val="00542BC9"/>
    <w:rsid w:val="00542DF8"/>
    <w:rsid w:val="00543626"/>
    <w:rsid w:val="00543765"/>
    <w:rsid w:val="00543841"/>
    <w:rsid w:val="00543AD6"/>
    <w:rsid w:val="00543DCF"/>
    <w:rsid w:val="00543E06"/>
    <w:rsid w:val="00544867"/>
    <w:rsid w:val="005448D4"/>
    <w:rsid w:val="00544E7E"/>
    <w:rsid w:val="00544F02"/>
    <w:rsid w:val="005454ED"/>
    <w:rsid w:val="005456C2"/>
    <w:rsid w:val="00545719"/>
    <w:rsid w:val="00545763"/>
    <w:rsid w:val="00545862"/>
    <w:rsid w:val="0054589F"/>
    <w:rsid w:val="00545AAA"/>
    <w:rsid w:val="00545F8A"/>
    <w:rsid w:val="00546156"/>
    <w:rsid w:val="00546339"/>
    <w:rsid w:val="005464AF"/>
    <w:rsid w:val="00546CF8"/>
    <w:rsid w:val="005474A8"/>
    <w:rsid w:val="005474CB"/>
    <w:rsid w:val="00547AC3"/>
    <w:rsid w:val="00547CA5"/>
    <w:rsid w:val="005501D0"/>
    <w:rsid w:val="00550306"/>
    <w:rsid w:val="00550A48"/>
    <w:rsid w:val="0055122D"/>
    <w:rsid w:val="0055123B"/>
    <w:rsid w:val="0055191A"/>
    <w:rsid w:val="00551A3F"/>
    <w:rsid w:val="00551C16"/>
    <w:rsid w:val="00551CCF"/>
    <w:rsid w:val="00551EA5"/>
    <w:rsid w:val="005524DD"/>
    <w:rsid w:val="0055290D"/>
    <w:rsid w:val="005530CD"/>
    <w:rsid w:val="00553593"/>
    <w:rsid w:val="0055386E"/>
    <w:rsid w:val="00553954"/>
    <w:rsid w:val="00553D2A"/>
    <w:rsid w:val="00553EA6"/>
    <w:rsid w:val="005540B2"/>
    <w:rsid w:val="005542A5"/>
    <w:rsid w:val="00554737"/>
    <w:rsid w:val="005548E8"/>
    <w:rsid w:val="00554A44"/>
    <w:rsid w:val="00554CD4"/>
    <w:rsid w:val="00554F5A"/>
    <w:rsid w:val="00554F60"/>
    <w:rsid w:val="0055581C"/>
    <w:rsid w:val="0055641B"/>
    <w:rsid w:val="00556699"/>
    <w:rsid w:val="00556C35"/>
    <w:rsid w:val="00556C62"/>
    <w:rsid w:val="00556C8F"/>
    <w:rsid w:val="00557193"/>
    <w:rsid w:val="00557371"/>
    <w:rsid w:val="005575A6"/>
    <w:rsid w:val="005577A5"/>
    <w:rsid w:val="00557B21"/>
    <w:rsid w:val="00557C5A"/>
    <w:rsid w:val="00557FD8"/>
    <w:rsid w:val="0056001D"/>
    <w:rsid w:val="005600A3"/>
    <w:rsid w:val="005600CB"/>
    <w:rsid w:val="0056027D"/>
    <w:rsid w:val="00560731"/>
    <w:rsid w:val="00560885"/>
    <w:rsid w:val="00560C48"/>
    <w:rsid w:val="00560D79"/>
    <w:rsid w:val="00561016"/>
    <w:rsid w:val="005610B4"/>
    <w:rsid w:val="0056114B"/>
    <w:rsid w:val="00561823"/>
    <w:rsid w:val="00561905"/>
    <w:rsid w:val="00561962"/>
    <w:rsid w:val="005619F5"/>
    <w:rsid w:val="00561C9D"/>
    <w:rsid w:val="00561D14"/>
    <w:rsid w:val="00561EFE"/>
    <w:rsid w:val="00562379"/>
    <w:rsid w:val="00562475"/>
    <w:rsid w:val="005624E3"/>
    <w:rsid w:val="0056276F"/>
    <w:rsid w:val="005627B9"/>
    <w:rsid w:val="005627FC"/>
    <w:rsid w:val="00562884"/>
    <w:rsid w:val="00562AD6"/>
    <w:rsid w:val="00562D1A"/>
    <w:rsid w:val="005633C4"/>
    <w:rsid w:val="00564383"/>
    <w:rsid w:val="00565258"/>
    <w:rsid w:val="00565735"/>
    <w:rsid w:val="00566758"/>
    <w:rsid w:val="0056686B"/>
    <w:rsid w:val="00566A99"/>
    <w:rsid w:val="00566A9D"/>
    <w:rsid w:val="0056720C"/>
    <w:rsid w:val="005672F8"/>
    <w:rsid w:val="005672F9"/>
    <w:rsid w:val="005673E9"/>
    <w:rsid w:val="00567828"/>
    <w:rsid w:val="00567D15"/>
    <w:rsid w:val="00567DFD"/>
    <w:rsid w:val="00570151"/>
    <w:rsid w:val="00570192"/>
    <w:rsid w:val="00570304"/>
    <w:rsid w:val="00570BF9"/>
    <w:rsid w:val="005710AB"/>
    <w:rsid w:val="00571377"/>
    <w:rsid w:val="00571513"/>
    <w:rsid w:val="00571844"/>
    <w:rsid w:val="00571BFA"/>
    <w:rsid w:val="00572547"/>
    <w:rsid w:val="005728DA"/>
    <w:rsid w:val="0057291D"/>
    <w:rsid w:val="00572A2F"/>
    <w:rsid w:val="00572FFF"/>
    <w:rsid w:val="00573071"/>
    <w:rsid w:val="0057387F"/>
    <w:rsid w:val="00573D25"/>
    <w:rsid w:val="00574056"/>
    <w:rsid w:val="005743CD"/>
    <w:rsid w:val="00574485"/>
    <w:rsid w:val="005745D5"/>
    <w:rsid w:val="00574AE5"/>
    <w:rsid w:val="00574F39"/>
    <w:rsid w:val="00574F9C"/>
    <w:rsid w:val="00575401"/>
    <w:rsid w:val="0057583D"/>
    <w:rsid w:val="00575A98"/>
    <w:rsid w:val="00575F8A"/>
    <w:rsid w:val="00576216"/>
    <w:rsid w:val="00576334"/>
    <w:rsid w:val="0057692F"/>
    <w:rsid w:val="00576BDA"/>
    <w:rsid w:val="00576C7C"/>
    <w:rsid w:val="00576E23"/>
    <w:rsid w:val="00577061"/>
    <w:rsid w:val="0057748C"/>
    <w:rsid w:val="005776C1"/>
    <w:rsid w:val="0057776F"/>
    <w:rsid w:val="005779A1"/>
    <w:rsid w:val="00580572"/>
    <w:rsid w:val="0058078F"/>
    <w:rsid w:val="0058099C"/>
    <w:rsid w:val="00580EF8"/>
    <w:rsid w:val="00580FE8"/>
    <w:rsid w:val="00581268"/>
    <w:rsid w:val="00581799"/>
    <w:rsid w:val="00581B7D"/>
    <w:rsid w:val="00581B8B"/>
    <w:rsid w:val="00582112"/>
    <w:rsid w:val="00582276"/>
    <w:rsid w:val="0058264B"/>
    <w:rsid w:val="00582CCB"/>
    <w:rsid w:val="00583031"/>
    <w:rsid w:val="005832CD"/>
    <w:rsid w:val="005833DB"/>
    <w:rsid w:val="0058356F"/>
    <w:rsid w:val="00583657"/>
    <w:rsid w:val="0058367A"/>
    <w:rsid w:val="0058376A"/>
    <w:rsid w:val="00583834"/>
    <w:rsid w:val="00583873"/>
    <w:rsid w:val="0058388E"/>
    <w:rsid w:val="005839EA"/>
    <w:rsid w:val="00583B05"/>
    <w:rsid w:val="00583C6A"/>
    <w:rsid w:val="00583C6C"/>
    <w:rsid w:val="00583E90"/>
    <w:rsid w:val="00584656"/>
    <w:rsid w:val="00584896"/>
    <w:rsid w:val="00584982"/>
    <w:rsid w:val="005849FF"/>
    <w:rsid w:val="00584CD7"/>
    <w:rsid w:val="0058527A"/>
    <w:rsid w:val="00585DA9"/>
    <w:rsid w:val="00585DE6"/>
    <w:rsid w:val="00585FC2"/>
    <w:rsid w:val="005861D2"/>
    <w:rsid w:val="00586515"/>
    <w:rsid w:val="00586556"/>
    <w:rsid w:val="00586B54"/>
    <w:rsid w:val="00586D3E"/>
    <w:rsid w:val="00586FB1"/>
    <w:rsid w:val="00587233"/>
    <w:rsid w:val="00587388"/>
    <w:rsid w:val="0058740D"/>
    <w:rsid w:val="0058759B"/>
    <w:rsid w:val="00587977"/>
    <w:rsid w:val="00587F74"/>
    <w:rsid w:val="0059005F"/>
    <w:rsid w:val="00590276"/>
    <w:rsid w:val="00590372"/>
    <w:rsid w:val="005903C7"/>
    <w:rsid w:val="00590447"/>
    <w:rsid w:val="005906AF"/>
    <w:rsid w:val="005907FD"/>
    <w:rsid w:val="00590A0C"/>
    <w:rsid w:val="00590C94"/>
    <w:rsid w:val="005914E8"/>
    <w:rsid w:val="00591577"/>
    <w:rsid w:val="005917D7"/>
    <w:rsid w:val="00591BDA"/>
    <w:rsid w:val="00591E50"/>
    <w:rsid w:val="00592115"/>
    <w:rsid w:val="00592863"/>
    <w:rsid w:val="00592C1A"/>
    <w:rsid w:val="00592E97"/>
    <w:rsid w:val="0059329B"/>
    <w:rsid w:val="00593358"/>
    <w:rsid w:val="00593611"/>
    <w:rsid w:val="00593885"/>
    <w:rsid w:val="00593DB1"/>
    <w:rsid w:val="0059435B"/>
    <w:rsid w:val="005943DC"/>
    <w:rsid w:val="005944EE"/>
    <w:rsid w:val="005949CA"/>
    <w:rsid w:val="00594A68"/>
    <w:rsid w:val="00594BC0"/>
    <w:rsid w:val="00594EA2"/>
    <w:rsid w:val="00594FD1"/>
    <w:rsid w:val="00595115"/>
    <w:rsid w:val="00595133"/>
    <w:rsid w:val="00595382"/>
    <w:rsid w:val="005956DD"/>
    <w:rsid w:val="00595BAF"/>
    <w:rsid w:val="005968E7"/>
    <w:rsid w:val="00596B7B"/>
    <w:rsid w:val="00596D9E"/>
    <w:rsid w:val="0059735E"/>
    <w:rsid w:val="00597706"/>
    <w:rsid w:val="00597BCE"/>
    <w:rsid w:val="00597D4C"/>
    <w:rsid w:val="00597EE4"/>
    <w:rsid w:val="005A01AE"/>
    <w:rsid w:val="005A050D"/>
    <w:rsid w:val="005A0756"/>
    <w:rsid w:val="005A0C43"/>
    <w:rsid w:val="005A0CBA"/>
    <w:rsid w:val="005A0EB3"/>
    <w:rsid w:val="005A107C"/>
    <w:rsid w:val="005A143C"/>
    <w:rsid w:val="005A1717"/>
    <w:rsid w:val="005A1BE4"/>
    <w:rsid w:val="005A1FF6"/>
    <w:rsid w:val="005A2367"/>
    <w:rsid w:val="005A26A4"/>
    <w:rsid w:val="005A2755"/>
    <w:rsid w:val="005A280F"/>
    <w:rsid w:val="005A2AEB"/>
    <w:rsid w:val="005A2F19"/>
    <w:rsid w:val="005A2FE2"/>
    <w:rsid w:val="005A3292"/>
    <w:rsid w:val="005A391B"/>
    <w:rsid w:val="005A3B18"/>
    <w:rsid w:val="005A41BD"/>
    <w:rsid w:val="005A4493"/>
    <w:rsid w:val="005A4B03"/>
    <w:rsid w:val="005A5115"/>
    <w:rsid w:val="005A51B0"/>
    <w:rsid w:val="005A5499"/>
    <w:rsid w:val="005A5722"/>
    <w:rsid w:val="005A5908"/>
    <w:rsid w:val="005A5B03"/>
    <w:rsid w:val="005A5B0F"/>
    <w:rsid w:val="005A5CFE"/>
    <w:rsid w:val="005A5F1D"/>
    <w:rsid w:val="005A6201"/>
    <w:rsid w:val="005A6231"/>
    <w:rsid w:val="005A66AC"/>
    <w:rsid w:val="005A6B0F"/>
    <w:rsid w:val="005A6F4B"/>
    <w:rsid w:val="005A7378"/>
    <w:rsid w:val="005A7827"/>
    <w:rsid w:val="005A7EFF"/>
    <w:rsid w:val="005B0A0F"/>
    <w:rsid w:val="005B0F4D"/>
    <w:rsid w:val="005B12F7"/>
    <w:rsid w:val="005B1A38"/>
    <w:rsid w:val="005B1ACE"/>
    <w:rsid w:val="005B1C68"/>
    <w:rsid w:val="005B1EBD"/>
    <w:rsid w:val="005B2FC7"/>
    <w:rsid w:val="005B30E4"/>
    <w:rsid w:val="005B3134"/>
    <w:rsid w:val="005B35A8"/>
    <w:rsid w:val="005B370C"/>
    <w:rsid w:val="005B3828"/>
    <w:rsid w:val="005B38B4"/>
    <w:rsid w:val="005B3994"/>
    <w:rsid w:val="005B3F8B"/>
    <w:rsid w:val="005B410D"/>
    <w:rsid w:val="005B4232"/>
    <w:rsid w:val="005B472E"/>
    <w:rsid w:val="005B4C67"/>
    <w:rsid w:val="005B4F1C"/>
    <w:rsid w:val="005B52CC"/>
    <w:rsid w:val="005B52E3"/>
    <w:rsid w:val="005B56E2"/>
    <w:rsid w:val="005B5981"/>
    <w:rsid w:val="005B5BE3"/>
    <w:rsid w:val="005B60FD"/>
    <w:rsid w:val="005B64FA"/>
    <w:rsid w:val="005B6515"/>
    <w:rsid w:val="005B6631"/>
    <w:rsid w:val="005B6C59"/>
    <w:rsid w:val="005B6E29"/>
    <w:rsid w:val="005B7146"/>
    <w:rsid w:val="005B7168"/>
    <w:rsid w:val="005B7456"/>
    <w:rsid w:val="005B761B"/>
    <w:rsid w:val="005B7E88"/>
    <w:rsid w:val="005C0363"/>
    <w:rsid w:val="005C0821"/>
    <w:rsid w:val="005C08A6"/>
    <w:rsid w:val="005C09AD"/>
    <w:rsid w:val="005C0C5D"/>
    <w:rsid w:val="005C0FCF"/>
    <w:rsid w:val="005C1846"/>
    <w:rsid w:val="005C190F"/>
    <w:rsid w:val="005C1D11"/>
    <w:rsid w:val="005C1E39"/>
    <w:rsid w:val="005C2064"/>
    <w:rsid w:val="005C22D6"/>
    <w:rsid w:val="005C2560"/>
    <w:rsid w:val="005C2AA1"/>
    <w:rsid w:val="005C2B86"/>
    <w:rsid w:val="005C2CEE"/>
    <w:rsid w:val="005C3027"/>
    <w:rsid w:val="005C360E"/>
    <w:rsid w:val="005C36F3"/>
    <w:rsid w:val="005C37B4"/>
    <w:rsid w:val="005C3A19"/>
    <w:rsid w:val="005C3D93"/>
    <w:rsid w:val="005C3E61"/>
    <w:rsid w:val="005C3E8C"/>
    <w:rsid w:val="005C3F69"/>
    <w:rsid w:val="005C452D"/>
    <w:rsid w:val="005C517E"/>
    <w:rsid w:val="005C5C17"/>
    <w:rsid w:val="005C6432"/>
    <w:rsid w:val="005C696A"/>
    <w:rsid w:val="005C6B67"/>
    <w:rsid w:val="005C70A8"/>
    <w:rsid w:val="005C77F1"/>
    <w:rsid w:val="005C7A80"/>
    <w:rsid w:val="005D0034"/>
    <w:rsid w:val="005D0529"/>
    <w:rsid w:val="005D07C4"/>
    <w:rsid w:val="005D097A"/>
    <w:rsid w:val="005D0B37"/>
    <w:rsid w:val="005D0EC8"/>
    <w:rsid w:val="005D0F8B"/>
    <w:rsid w:val="005D11E4"/>
    <w:rsid w:val="005D16DB"/>
    <w:rsid w:val="005D1BD8"/>
    <w:rsid w:val="005D1EBE"/>
    <w:rsid w:val="005D1FCC"/>
    <w:rsid w:val="005D2571"/>
    <w:rsid w:val="005D28E7"/>
    <w:rsid w:val="005D2CAD"/>
    <w:rsid w:val="005D2E47"/>
    <w:rsid w:val="005D2F7B"/>
    <w:rsid w:val="005D30CA"/>
    <w:rsid w:val="005D3630"/>
    <w:rsid w:val="005D3BB2"/>
    <w:rsid w:val="005D4247"/>
    <w:rsid w:val="005D436A"/>
    <w:rsid w:val="005D4A19"/>
    <w:rsid w:val="005D4ACA"/>
    <w:rsid w:val="005D4D4A"/>
    <w:rsid w:val="005D5087"/>
    <w:rsid w:val="005D5383"/>
    <w:rsid w:val="005D5A65"/>
    <w:rsid w:val="005D5B24"/>
    <w:rsid w:val="005D5B43"/>
    <w:rsid w:val="005D5F97"/>
    <w:rsid w:val="005D63D6"/>
    <w:rsid w:val="005D661F"/>
    <w:rsid w:val="005D6997"/>
    <w:rsid w:val="005D6BDC"/>
    <w:rsid w:val="005D70D3"/>
    <w:rsid w:val="005D71E9"/>
    <w:rsid w:val="005D72D4"/>
    <w:rsid w:val="005D7506"/>
    <w:rsid w:val="005D794A"/>
    <w:rsid w:val="005D7A58"/>
    <w:rsid w:val="005D7E0B"/>
    <w:rsid w:val="005E00A6"/>
    <w:rsid w:val="005E051A"/>
    <w:rsid w:val="005E0BFA"/>
    <w:rsid w:val="005E0CA6"/>
    <w:rsid w:val="005E0F63"/>
    <w:rsid w:val="005E13D6"/>
    <w:rsid w:val="005E1406"/>
    <w:rsid w:val="005E15D9"/>
    <w:rsid w:val="005E15FF"/>
    <w:rsid w:val="005E18C1"/>
    <w:rsid w:val="005E1988"/>
    <w:rsid w:val="005E2A29"/>
    <w:rsid w:val="005E2A7D"/>
    <w:rsid w:val="005E2D46"/>
    <w:rsid w:val="005E2FFD"/>
    <w:rsid w:val="005E30A2"/>
    <w:rsid w:val="005E31EB"/>
    <w:rsid w:val="005E325C"/>
    <w:rsid w:val="005E3672"/>
    <w:rsid w:val="005E37EF"/>
    <w:rsid w:val="005E3898"/>
    <w:rsid w:val="005E3D07"/>
    <w:rsid w:val="005E3DDF"/>
    <w:rsid w:val="005E46EA"/>
    <w:rsid w:val="005E5501"/>
    <w:rsid w:val="005E5943"/>
    <w:rsid w:val="005E5A1D"/>
    <w:rsid w:val="005E5B1A"/>
    <w:rsid w:val="005E5C13"/>
    <w:rsid w:val="005E61D5"/>
    <w:rsid w:val="005E61E8"/>
    <w:rsid w:val="005E6B36"/>
    <w:rsid w:val="005E6C5C"/>
    <w:rsid w:val="005E6D54"/>
    <w:rsid w:val="005E75B2"/>
    <w:rsid w:val="005E7ACC"/>
    <w:rsid w:val="005F028B"/>
    <w:rsid w:val="005F0460"/>
    <w:rsid w:val="005F0614"/>
    <w:rsid w:val="005F1526"/>
    <w:rsid w:val="005F159B"/>
    <w:rsid w:val="005F17C2"/>
    <w:rsid w:val="005F202E"/>
    <w:rsid w:val="005F21F9"/>
    <w:rsid w:val="005F238F"/>
    <w:rsid w:val="005F3474"/>
    <w:rsid w:val="005F35B0"/>
    <w:rsid w:val="005F39E3"/>
    <w:rsid w:val="005F3B7E"/>
    <w:rsid w:val="005F3E76"/>
    <w:rsid w:val="005F4073"/>
    <w:rsid w:val="005F41AB"/>
    <w:rsid w:val="005F461B"/>
    <w:rsid w:val="005F4714"/>
    <w:rsid w:val="005F4733"/>
    <w:rsid w:val="005F476F"/>
    <w:rsid w:val="005F49B9"/>
    <w:rsid w:val="005F57F8"/>
    <w:rsid w:val="005F5A6A"/>
    <w:rsid w:val="005F5B38"/>
    <w:rsid w:val="005F5BB8"/>
    <w:rsid w:val="005F5FA1"/>
    <w:rsid w:val="005F6078"/>
    <w:rsid w:val="005F63BA"/>
    <w:rsid w:val="005F6D9F"/>
    <w:rsid w:val="005F6DAE"/>
    <w:rsid w:val="005F72B9"/>
    <w:rsid w:val="005F732B"/>
    <w:rsid w:val="005F75AE"/>
    <w:rsid w:val="00600AF1"/>
    <w:rsid w:val="00600FDD"/>
    <w:rsid w:val="00601413"/>
    <w:rsid w:val="0060151D"/>
    <w:rsid w:val="006015CC"/>
    <w:rsid w:val="0060169F"/>
    <w:rsid w:val="0060182D"/>
    <w:rsid w:val="00601E9E"/>
    <w:rsid w:val="00602358"/>
    <w:rsid w:val="0060258D"/>
    <w:rsid w:val="00602617"/>
    <w:rsid w:val="00602979"/>
    <w:rsid w:val="0060309C"/>
    <w:rsid w:val="006031FD"/>
    <w:rsid w:val="006032E6"/>
    <w:rsid w:val="006034F0"/>
    <w:rsid w:val="00603828"/>
    <w:rsid w:val="006038C1"/>
    <w:rsid w:val="00603D2B"/>
    <w:rsid w:val="006044B2"/>
    <w:rsid w:val="00604520"/>
    <w:rsid w:val="00604908"/>
    <w:rsid w:val="00604937"/>
    <w:rsid w:val="00604A29"/>
    <w:rsid w:val="00604A63"/>
    <w:rsid w:val="00604D9E"/>
    <w:rsid w:val="00604FB3"/>
    <w:rsid w:val="006050E9"/>
    <w:rsid w:val="006051D5"/>
    <w:rsid w:val="00605627"/>
    <w:rsid w:val="00605814"/>
    <w:rsid w:val="00605A53"/>
    <w:rsid w:val="00606563"/>
    <w:rsid w:val="006067FC"/>
    <w:rsid w:val="006068F2"/>
    <w:rsid w:val="00606E01"/>
    <w:rsid w:val="00606E28"/>
    <w:rsid w:val="006070C5"/>
    <w:rsid w:val="00607854"/>
    <w:rsid w:val="0060798F"/>
    <w:rsid w:val="00610421"/>
    <w:rsid w:val="006105FA"/>
    <w:rsid w:val="00610721"/>
    <w:rsid w:val="0061083A"/>
    <w:rsid w:val="00610C90"/>
    <w:rsid w:val="00611560"/>
    <w:rsid w:val="00611BF5"/>
    <w:rsid w:val="00611DF0"/>
    <w:rsid w:val="006122FD"/>
    <w:rsid w:val="006125C4"/>
    <w:rsid w:val="00612DE0"/>
    <w:rsid w:val="00612EBE"/>
    <w:rsid w:val="00613098"/>
    <w:rsid w:val="006134EA"/>
    <w:rsid w:val="0061365D"/>
    <w:rsid w:val="00613850"/>
    <w:rsid w:val="00614136"/>
    <w:rsid w:val="006142B7"/>
    <w:rsid w:val="0061441F"/>
    <w:rsid w:val="00614910"/>
    <w:rsid w:val="00614DC3"/>
    <w:rsid w:val="00614FD8"/>
    <w:rsid w:val="006150AF"/>
    <w:rsid w:val="00615657"/>
    <w:rsid w:val="006157AE"/>
    <w:rsid w:val="00615946"/>
    <w:rsid w:val="00615992"/>
    <w:rsid w:val="00615CD7"/>
    <w:rsid w:val="00615FA5"/>
    <w:rsid w:val="006167D5"/>
    <w:rsid w:val="00616971"/>
    <w:rsid w:val="00616A69"/>
    <w:rsid w:val="00616FD9"/>
    <w:rsid w:val="00617388"/>
    <w:rsid w:val="006176C3"/>
    <w:rsid w:val="0062016D"/>
    <w:rsid w:val="00620578"/>
    <w:rsid w:val="006205F1"/>
    <w:rsid w:val="00620834"/>
    <w:rsid w:val="00620A7A"/>
    <w:rsid w:val="00620DC7"/>
    <w:rsid w:val="00620EEA"/>
    <w:rsid w:val="006211D4"/>
    <w:rsid w:val="0062127F"/>
    <w:rsid w:val="00621548"/>
    <w:rsid w:val="00621BB9"/>
    <w:rsid w:val="00621EAD"/>
    <w:rsid w:val="006222B7"/>
    <w:rsid w:val="00622448"/>
    <w:rsid w:val="006225E4"/>
    <w:rsid w:val="00622652"/>
    <w:rsid w:val="0062302A"/>
    <w:rsid w:val="006230E0"/>
    <w:rsid w:val="00623279"/>
    <w:rsid w:val="006236CE"/>
    <w:rsid w:val="006238BA"/>
    <w:rsid w:val="00623CBE"/>
    <w:rsid w:val="00625420"/>
    <w:rsid w:val="006263DE"/>
    <w:rsid w:val="006268FA"/>
    <w:rsid w:val="00626CDB"/>
    <w:rsid w:val="00627202"/>
    <w:rsid w:val="00627341"/>
    <w:rsid w:val="0062748C"/>
    <w:rsid w:val="006275AB"/>
    <w:rsid w:val="006305E3"/>
    <w:rsid w:val="006307E9"/>
    <w:rsid w:val="00630FDB"/>
    <w:rsid w:val="0063156B"/>
    <w:rsid w:val="00631A1D"/>
    <w:rsid w:val="00631CE3"/>
    <w:rsid w:val="0063214D"/>
    <w:rsid w:val="006323BF"/>
    <w:rsid w:val="00632847"/>
    <w:rsid w:val="00632872"/>
    <w:rsid w:val="00632DAD"/>
    <w:rsid w:val="006334D8"/>
    <w:rsid w:val="006340B8"/>
    <w:rsid w:val="006342DF"/>
    <w:rsid w:val="006343B6"/>
    <w:rsid w:val="006349DB"/>
    <w:rsid w:val="00634CD8"/>
    <w:rsid w:val="00635CE9"/>
    <w:rsid w:val="00635EF1"/>
    <w:rsid w:val="00636151"/>
    <w:rsid w:val="0063652C"/>
    <w:rsid w:val="00636B94"/>
    <w:rsid w:val="00636ECB"/>
    <w:rsid w:val="00636EF8"/>
    <w:rsid w:val="006370C4"/>
    <w:rsid w:val="00637466"/>
    <w:rsid w:val="0063783F"/>
    <w:rsid w:val="00637B88"/>
    <w:rsid w:val="00637F21"/>
    <w:rsid w:val="0064023A"/>
    <w:rsid w:val="006405D1"/>
    <w:rsid w:val="00640670"/>
    <w:rsid w:val="0064111C"/>
    <w:rsid w:val="00641470"/>
    <w:rsid w:val="00641A44"/>
    <w:rsid w:val="00641BE3"/>
    <w:rsid w:val="00641C77"/>
    <w:rsid w:val="006422DD"/>
    <w:rsid w:val="00642418"/>
    <w:rsid w:val="00642971"/>
    <w:rsid w:val="00642C73"/>
    <w:rsid w:val="00642D68"/>
    <w:rsid w:val="00643959"/>
    <w:rsid w:val="00643AAD"/>
    <w:rsid w:val="00643CC2"/>
    <w:rsid w:val="006442EB"/>
    <w:rsid w:val="006449B1"/>
    <w:rsid w:val="006456F8"/>
    <w:rsid w:val="00645C4F"/>
    <w:rsid w:val="00646305"/>
    <w:rsid w:val="00646894"/>
    <w:rsid w:val="00646CA4"/>
    <w:rsid w:val="00646D90"/>
    <w:rsid w:val="0064706E"/>
    <w:rsid w:val="00647345"/>
    <w:rsid w:val="0064776E"/>
    <w:rsid w:val="006479AE"/>
    <w:rsid w:val="00647A23"/>
    <w:rsid w:val="00647C89"/>
    <w:rsid w:val="00647DBA"/>
    <w:rsid w:val="006500C2"/>
    <w:rsid w:val="00650145"/>
    <w:rsid w:val="00650BC8"/>
    <w:rsid w:val="00650D20"/>
    <w:rsid w:val="006519C8"/>
    <w:rsid w:val="00651D68"/>
    <w:rsid w:val="00651D92"/>
    <w:rsid w:val="00651E40"/>
    <w:rsid w:val="00652152"/>
    <w:rsid w:val="0065228F"/>
    <w:rsid w:val="00652544"/>
    <w:rsid w:val="0065261D"/>
    <w:rsid w:val="00652968"/>
    <w:rsid w:val="00652A7D"/>
    <w:rsid w:val="00652B92"/>
    <w:rsid w:val="00652C79"/>
    <w:rsid w:val="00652D4C"/>
    <w:rsid w:val="00652FE6"/>
    <w:rsid w:val="00653600"/>
    <w:rsid w:val="0065389B"/>
    <w:rsid w:val="00653CEA"/>
    <w:rsid w:val="00653EF1"/>
    <w:rsid w:val="0065499F"/>
    <w:rsid w:val="00654E34"/>
    <w:rsid w:val="0065532C"/>
    <w:rsid w:val="00655A84"/>
    <w:rsid w:val="00655AF6"/>
    <w:rsid w:val="0065626D"/>
    <w:rsid w:val="00656697"/>
    <w:rsid w:val="006566D6"/>
    <w:rsid w:val="00656C8A"/>
    <w:rsid w:val="00656FCA"/>
    <w:rsid w:val="006573C3"/>
    <w:rsid w:val="00657806"/>
    <w:rsid w:val="00657C03"/>
    <w:rsid w:val="00660358"/>
    <w:rsid w:val="00660359"/>
    <w:rsid w:val="00660A70"/>
    <w:rsid w:val="00660A71"/>
    <w:rsid w:val="00660AEF"/>
    <w:rsid w:val="00660E89"/>
    <w:rsid w:val="006611A4"/>
    <w:rsid w:val="00661269"/>
    <w:rsid w:val="0066176C"/>
    <w:rsid w:val="006617EF"/>
    <w:rsid w:val="0066190F"/>
    <w:rsid w:val="00661AA4"/>
    <w:rsid w:val="00661BDD"/>
    <w:rsid w:val="00662107"/>
    <w:rsid w:val="006626BD"/>
    <w:rsid w:val="006626E9"/>
    <w:rsid w:val="006628D8"/>
    <w:rsid w:val="00662B20"/>
    <w:rsid w:val="00662C71"/>
    <w:rsid w:val="00662D29"/>
    <w:rsid w:val="00662DDB"/>
    <w:rsid w:val="00662DE3"/>
    <w:rsid w:val="0066363E"/>
    <w:rsid w:val="006638E2"/>
    <w:rsid w:val="0066415C"/>
    <w:rsid w:val="0066468F"/>
    <w:rsid w:val="00664AD5"/>
    <w:rsid w:val="00664D65"/>
    <w:rsid w:val="00664EC7"/>
    <w:rsid w:val="00665380"/>
    <w:rsid w:val="006657BD"/>
    <w:rsid w:val="00665A5B"/>
    <w:rsid w:val="00665CFB"/>
    <w:rsid w:val="00665EF0"/>
    <w:rsid w:val="00666227"/>
    <w:rsid w:val="00666352"/>
    <w:rsid w:val="006664EA"/>
    <w:rsid w:val="00666859"/>
    <w:rsid w:val="00666A72"/>
    <w:rsid w:val="00666C2A"/>
    <w:rsid w:val="00666D91"/>
    <w:rsid w:val="00666FCC"/>
    <w:rsid w:val="006677B4"/>
    <w:rsid w:val="00667868"/>
    <w:rsid w:val="00667A7F"/>
    <w:rsid w:val="00667AB7"/>
    <w:rsid w:val="00667B03"/>
    <w:rsid w:val="00667FBF"/>
    <w:rsid w:val="0067041A"/>
    <w:rsid w:val="00670E68"/>
    <w:rsid w:val="0067116C"/>
    <w:rsid w:val="0067167D"/>
    <w:rsid w:val="00672BA0"/>
    <w:rsid w:val="006730F1"/>
    <w:rsid w:val="006735C3"/>
    <w:rsid w:val="00673627"/>
    <w:rsid w:val="0067369C"/>
    <w:rsid w:val="00673CE3"/>
    <w:rsid w:val="0067413B"/>
    <w:rsid w:val="0067424A"/>
    <w:rsid w:val="006746C6"/>
    <w:rsid w:val="00674DBF"/>
    <w:rsid w:val="00675579"/>
    <w:rsid w:val="00675927"/>
    <w:rsid w:val="00675A92"/>
    <w:rsid w:val="00675E9F"/>
    <w:rsid w:val="00676264"/>
    <w:rsid w:val="00676B5B"/>
    <w:rsid w:val="00676C74"/>
    <w:rsid w:val="006777F9"/>
    <w:rsid w:val="00680DBB"/>
    <w:rsid w:val="00680EA8"/>
    <w:rsid w:val="006812FD"/>
    <w:rsid w:val="00681AE9"/>
    <w:rsid w:val="00681BD6"/>
    <w:rsid w:val="00681BDC"/>
    <w:rsid w:val="00681E50"/>
    <w:rsid w:val="00681E67"/>
    <w:rsid w:val="006824F3"/>
    <w:rsid w:val="006828CE"/>
    <w:rsid w:val="00682E4F"/>
    <w:rsid w:val="00682F36"/>
    <w:rsid w:val="00682F9B"/>
    <w:rsid w:val="006830FF"/>
    <w:rsid w:val="0068341C"/>
    <w:rsid w:val="006839A5"/>
    <w:rsid w:val="006839A8"/>
    <w:rsid w:val="00683B5A"/>
    <w:rsid w:val="0068432D"/>
    <w:rsid w:val="00684391"/>
    <w:rsid w:val="00684584"/>
    <w:rsid w:val="00684A77"/>
    <w:rsid w:val="00684ED7"/>
    <w:rsid w:val="00685748"/>
    <w:rsid w:val="00685CA4"/>
    <w:rsid w:val="006860E2"/>
    <w:rsid w:val="006860ED"/>
    <w:rsid w:val="006860F5"/>
    <w:rsid w:val="0068689A"/>
    <w:rsid w:val="00687586"/>
    <w:rsid w:val="00687E51"/>
    <w:rsid w:val="00690317"/>
    <w:rsid w:val="00690514"/>
    <w:rsid w:val="006907BD"/>
    <w:rsid w:val="00690C02"/>
    <w:rsid w:val="00690DF4"/>
    <w:rsid w:val="00690EC5"/>
    <w:rsid w:val="00691750"/>
    <w:rsid w:val="00691AB8"/>
    <w:rsid w:val="00691E03"/>
    <w:rsid w:val="006922E7"/>
    <w:rsid w:val="0069252C"/>
    <w:rsid w:val="006929E1"/>
    <w:rsid w:val="00692A4D"/>
    <w:rsid w:val="00693086"/>
    <w:rsid w:val="0069387D"/>
    <w:rsid w:val="00693934"/>
    <w:rsid w:val="0069395D"/>
    <w:rsid w:val="0069407F"/>
    <w:rsid w:val="00694915"/>
    <w:rsid w:val="00694C3F"/>
    <w:rsid w:val="00694DA3"/>
    <w:rsid w:val="006951FF"/>
    <w:rsid w:val="00695718"/>
    <w:rsid w:val="006959D9"/>
    <w:rsid w:val="00695A3B"/>
    <w:rsid w:val="00696079"/>
    <w:rsid w:val="0069622E"/>
    <w:rsid w:val="006965BC"/>
    <w:rsid w:val="0069660A"/>
    <w:rsid w:val="006966E8"/>
    <w:rsid w:val="006968E9"/>
    <w:rsid w:val="00697186"/>
    <w:rsid w:val="006975BD"/>
    <w:rsid w:val="00697619"/>
    <w:rsid w:val="00697A6A"/>
    <w:rsid w:val="00697CDD"/>
    <w:rsid w:val="00697D2F"/>
    <w:rsid w:val="00697DFF"/>
    <w:rsid w:val="006A0138"/>
    <w:rsid w:val="006A0232"/>
    <w:rsid w:val="006A05A2"/>
    <w:rsid w:val="006A08CE"/>
    <w:rsid w:val="006A0AD6"/>
    <w:rsid w:val="006A0FE6"/>
    <w:rsid w:val="006A1041"/>
    <w:rsid w:val="006A12D5"/>
    <w:rsid w:val="006A1827"/>
    <w:rsid w:val="006A1B49"/>
    <w:rsid w:val="006A20B6"/>
    <w:rsid w:val="006A2A3D"/>
    <w:rsid w:val="006A3407"/>
    <w:rsid w:val="006A3770"/>
    <w:rsid w:val="006A3879"/>
    <w:rsid w:val="006A38C0"/>
    <w:rsid w:val="006A38D1"/>
    <w:rsid w:val="006A3B3D"/>
    <w:rsid w:val="006A3CD4"/>
    <w:rsid w:val="006A476A"/>
    <w:rsid w:val="006A479F"/>
    <w:rsid w:val="006A496F"/>
    <w:rsid w:val="006A4E29"/>
    <w:rsid w:val="006A4E7E"/>
    <w:rsid w:val="006A53F7"/>
    <w:rsid w:val="006A542C"/>
    <w:rsid w:val="006A5723"/>
    <w:rsid w:val="006A57D6"/>
    <w:rsid w:val="006A5B81"/>
    <w:rsid w:val="006A5FAF"/>
    <w:rsid w:val="006A5FB8"/>
    <w:rsid w:val="006A6188"/>
    <w:rsid w:val="006A63EC"/>
    <w:rsid w:val="006A73DE"/>
    <w:rsid w:val="006A774E"/>
    <w:rsid w:val="006A7A57"/>
    <w:rsid w:val="006B037F"/>
    <w:rsid w:val="006B03F1"/>
    <w:rsid w:val="006B0A61"/>
    <w:rsid w:val="006B12B9"/>
    <w:rsid w:val="006B13D0"/>
    <w:rsid w:val="006B1691"/>
    <w:rsid w:val="006B18A0"/>
    <w:rsid w:val="006B1CCA"/>
    <w:rsid w:val="006B1CFF"/>
    <w:rsid w:val="006B1ED3"/>
    <w:rsid w:val="006B206C"/>
    <w:rsid w:val="006B2102"/>
    <w:rsid w:val="006B2445"/>
    <w:rsid w:val="006B2F93"/>
    <w:rsid w:val="006B3059"/>
    <w:rsid w:val="006B32EC"/>
    <w:rsid w:val="006B3313"/>
    <w:rsid w:val="006B3403"/>
    <w:rsid w:val="006B3752"/>
    <w:rsid w:val="006B3957"/>
    <w:rsid w:val="006B3AFF"/>
    <w:rsid w:val="006B3E45"/>
    <w:rsid w:val="006B3FA7"/>
    <w:rsid w:val="006B4061"/>
    <w:rsid w:val="006B441B"/>
    <w:rsid w:val="006B4B50"/>
    <w:rsid w:val="006B4CAA"/>
    <w:rsid w:val="006B531F"/>
    <w:rsid w:val="006B5CE9"/>
    <w:rsid w:val="006B5D4A"/>
    <w:rsid w:val="006B5D59"/>
    <w:rsid w:val="006B5EB0"/>
    <w:rsid w:val="006B60BC"/>
    <w:rsid w:val="006B6101"/>
    <w:rsid w:val="006B64C9"/>
    <w:rsid w:val="006B67F1"/>
    <w:rsid w:val="006B6AFC"/>
    <w:rsid w:val="006B78FA"/>
    <w:rsid w:val="006B7B8E"/>
    <w:rsid w:val="006B7E2D"/>
    <w:rsid w:val="006C032F"/>
    <w:rsid w:val="006C0DBD"/>
    <w:rsid w:val="006C17DB"/>
    <w:rsid w:val="006C1B8D"/>
    <w:rsid w:val="006C1CBA"/>
    <w:rsid w:val="006C1F85"/>
    <w:rsid w:val="006C206B"/>
    <w:rsid w:val="006C2298"/>
    <w:rsid w:val="006C24DC"/>
    <w:rsid w:val="006C25D6"/>
    <w:rsid w:val="006C2E47"/>
    <w:rsid w:val="006C34CC"/>
    <w:rsid w:val="006C383F"/>
    <w:rsid w:val="006C395A"/>
    <w:rsid w:val="006C3B5C"/>
    <w:rsid w:val="006C3B95"/>
    <w:rsid w:val="006C3C8B"/>
    <w:rsid w:val="006C3F5A"/>
    <w:rsid w:val="006C410B"/>
    <w:rsid w:val="006C4196"/>
    <w:rsid w:val="006C41EE"/>
    <w:rsid w:val="006C4D1D"/>
    <w:rsid w:val="006C5606"/>
    <w:rsid w:val="006C5CCC"/>
    <w:rsid w:val="006C5D24"/>
    <w:rsid w:val="006C6078"/>
    <w:rsid w:val="006C607D"/>
    <w:rsid w:val="006C6280"/>
    <w:rsid w:val="006C62E6"/>
    <w:rsid w:val="006C63EE"/>
    <w:rsid w:val="006C65A3"/>
    <w:rsid w:val="006C6661"/>
    <w:rsid w:val="006C66BE"/>
    <w:rsid w:val="006C67DD"/>
    <w:rsid w:val="006C6979"/>
    <w:rsid w:val="006C6C96"/>
    <w:rsid w:val="006C6CD8"/>
    <w:rsid w:val="006C7084"/>
    <w:rsid w:val="006C7132"/>
    <w:rsid w:val="006C765C"/>
    <w:rsid w:val="006C778B"/>
    <w:rsid w:val="006C7CAD"/>
    <w:rsid w:val="006C7CD7"/>
    <w:rsid w:val="006D0808"/>
    <w:rsid w:val="006D092E"/>
    <w:rsid w:val="006D0F1C"/>
    <w:rsid w:val="006D0F43"/>
    <w:rsid w:val="006D14EB"/>
    <w:rsid w:val="006D1B42"/>
    <w:rsid w:val="006D290B"/>
    <w:rsid w:val="006D2D92"/>
    <w:rsid w:val="006D2EE1"/>
    <w:rsid w:val="006D313A"/>
    <w:rsid w:val="006D3695"/>
    <w:rsid w:val="006D3991"/>
    <w:rsid w:val="006D3A18"/>
    <w:rsid w:val="006D3A9B"/>
    <w:rsid w:val="006D4321"/>
    <w:rsid w:val="006D452E"/>
    <w:rsid w:val="006D478B"/>
    <w:rsid w:val="006D494C"/>
    <w:rsid w:val="006D49E6"/>
    <w:rsid w:val="006D4B9A"/>
    <w:rsid w:val="006D4CD9"/>
    <w:rsid w:val="006D5077"/>
    <w:rsid w:val="006D59FC"/>
    <w:rsid w:val="006D5A41"/>
    <w:rsid w:val="006D5C3C"/>
    <w:rsid w:val="006D61D1"/>
    <w:rsid w:val="006D641E"/>
    <w:rsid w:val="006D684B"/>
    <w:rsid w:val="006D6CBD"/>
    <w:rsid w:val="006D6D67"/>
    <w:rsid w:val="006D6DB0"/>
    <w:rsid w:val="006D706D"/>
    <w:rsid w:val="006D70A1"/>
    <w:rsid w:val="006D7192"/>
    <w:rsid w:val="006D76EB"/>
    <w:rsid w:val="006E03F1"/>
    <w:rsid w:val="006E0D83"/>
    <w:rsid w:val="006E11AB"/>
    <w:rsid w:val="006E1322"/>
    <w:rsid w:val="006E1538"/>
    <w:rsid w:val="006E1906"/>
    <w:rsid w:val="006E1D20"/>
    <w:rsid w:val="006E1DC0"/>
    <w:rsid w:val="006E20B8"/>
    <w:rsid w:val="006E20CE"/>
    <w:rsid w:val="006E27BA"/>
    <w:rsid w:val="006E2C27"/>
    <w:rsid w:val="006E2C52"/>
    <w:rsid w:val="006E31C2"/>
    <w:rsid w:val="006E362B"/>
    <w:rsid w:val="006E3736"/>
    <w:rsid w:val="006E37E5"/>
    <w:rsid w:val="006E3BC4"/>
    <w:rsid w:val="006E3D27"/>
    <w:rsid w:val="006E4038"/>
    <w:rsid w:val="006E4817"/>
    <w:rsid w:val="006E4D6D"/>
    <w:rsid w:val="006E502C"/>
    <w:rsid w:val="006E522B"/>
    <w:rsid w:val="006E5624"/>
    <w:rsid w:val="006E5E54"/>
    <w:rsid w:val="006E6078"/>
    <w:rsid w:val="006E6C9E"/>
    <w:rsid w:val="006E76C5"/>
    <w:rsid w:val="006E7BF2"/>
    <w:rsid w:val="006E7EEA"/>
    <w:rsid w:val="006F000A"/>
    <w:rsid w:val="006F08F9"/>
    <w:rsid w:val="006F0955"/>
    <w:rsid w:val="006F12FD"/>
    <w:rsid w:val="006F1394"/>
    <w:rsid w:val="006F1576"/>
    <w:rsid w:val="006F1D31"/>
    <w:rsid w:val="006F1DEF"/>
    <w:rsid w:val="006F1E6C"/>
    <w:rsid w:val="006F1FC7"/>
    <w:rsid w:val="006F208D"/>
    <w:rsid w:val="006F2380"/>
    <w:rsid w:val="006F2457"/>
    <w:rsid w:val="006F2A3F"/>
    <w:rsid w:val="006F3412"/>
    <w:rsid w:val="006F3592"/>
    <w:rsid w:val="006F3CA7"/>
    <w:rsid w:val="006F3E12"/>
    <w:rsid w:val="006F3E8A"/>
    <w:rsid w:val="006F3F8F"/>
    <w:rsid w:val="006F42EE"/>
    <w:rsid w:val="006F4677"/>
    <w:rsid w:val="006F46CE"/>
    <w:rsid w:val="006F4984"/>
    <w:rsid w:val="006F4B81"/>
    <w:rsid w:val="006F51BB"/>
    <w:rsid w:val="006F5496"/>
    <w:rsid w:val="006F5593"/>
    <w:rsid w:val="006F55FA"/>
    <w:rsid w:val="006F5656"/>
    <w:rsid w:val="006F5789"/>
    <w:rsid w:val="006F5812"/>
    <w:rsid w:val="006F5A76"/>
    <w:rsid w:val="006F6024"/>
    <w:rsid w:val="006F65CB"/>
    <w:rsid w:val="006F661F"/>
    <w:rsid w:val="006F6F8E"/>
    <w:rsid w:val="006F6FD0"/>
    <w:rsid w:val="006F7285"/>
    <w:rsid w:val="006F748A"/>
    <w:rsid w:val="006F74B9"/>
    <w:rsid w:val="006F7617"/>
    <w:rsid w:val="006F7944"/>
    <w:rsid w:val="006F798D"/>
    <w:rsid w:val="00700976"/>
    <w:rsid w:val="00700D27"/>
    <w:rsid w:val="007015F4"/>
    <w:rsid w:val="00701676"/>
    <w:rsid w:val="007017B4"/>
    <w:rsid w:val="00702067"/>
    <w:rsid w:val="007022E8"/>
    <w:rsid w:val="007026A4"/>
    <w:rsid w:val="00702C5E"/>
    <w:rsid w:val="00702CE4"/>
    <w:rsid w:val="00702FF5"/>
    <w:rsid w:val="007030E5"/>
    <w:rsid w:val="0070360A"/>
    <w:rsid w:val="007036FB"/>
    <w:rsid w:val="00703EC5"/>
    <w:rsid w:val="007042C8"/>
    <w:rsid w:val="007042E6"/>
    <w:rsid w:val="0070482F"/>
    <w:rsid w:val="00704C60"/>
    <w:rsid w:val="00704E71"/>
    <w:rsid w:val="00705177"/>
    <w:rsid w:val="00705531"/>
    <w:rsid w:val="00705AED"/>
    <w:rsid w:val="00705BF1"/>
    <w:rsid w:val="007062AB"/>
    <w:rsid w:val="00706A47"/>
    <w:rsid w:val="00706DAE"/>
    <w:rsid w:val="0070725D"/>
    <w:rsid w:val="007072D7"/>
    <w:rsid w:val="0070737F"/>
    <w:rsid w:val="00707398"/>
    <w:rsid w:val="0070751A"/>
    <w:rsid w:val="00707719"/>
    <w:rsid w:val="00707AEF"/>
    <w:rsid w:val="00707C30"/>
    <w:rsid w:val="00707F66"/>
    <w:rsid w:val="0071057F"/>
    <w:rsid w:val="00710C30"/>
    <w:rsid w:val="00710CBB"/>
    <w:rsid w:val="007110ED"/>
    <w:rsid w:val="0071144F"/>
    <w:rsid w:val="007114B8"/>
    <w:rsid w:val="0071163D"/>
    <w:rsid w:val="00711697"/>
    <w:rsid w:val="007118FA"/>
    <w:rsid w:val="007119EC"/>
    <w:rsid w:val="00712471"/>
    <w:rsid w:val="00712B55"/>
    <w:rsid w:val="00712CE1"/>
    <w:rsid w:val="00712D26"/>
    <w:rsid w:val="00713095"/>
    <w:rsid w:val="007135B1"/>
    <w:rsid w:val="00713906"/>
    <w:rsid w:val="00713A1E"/>
    <w:rsid w:val="00713F21"/>
    <w:rsid w:val="007143D9"/>
    <w:rsid w:val="00714677"/>
    <w:rsid w:val="007147B4"/>
    <w:rsid w:val="00714AE9"/>
    <w:rsid w:val="00714CC1"/>
    <w:rsid w:val="00714D2D"/>
    <w:rsid w:val="007154FF"/>
    <w:rsid w:val="00715819"/>
    <w:rsid w:val="00715C31"/>
    <w:rsid w:val="00716172"/>
    <w:rsid w:val="00716429"/>
    <w:rsid w:val="007166E2"/>
    <w:rsid w:val="0071672C"/>
    <w:rsid w:val="00716876"/>
    <w:rsid w:val="00716DB4"/>
    <w:rsid w:val="00717571"/>
    <w:rsid w:val="0071766D"/>
    <w:rsid w:val="00717E62"/>
    <w:rsid w:val="00720311"/>
    <w:rsid w:val="007206A1"/>
    <w:rsid w:val="007208B1"/>
    <w:rsid w:val="00720A82"/>
    <w:rsid w:val="007212BC"/>
    <w:rsid w:val="007217D5"/>
    <w:rsid w:val="00721ABD"/>
    <w:rsid w:val="00721B80"/>
    <w:rsid w:val="00721C9E"/>
    <w:rsid w:val="00721D7C"/>
    <w:rsid w:val="00721E7A"/>
    <w:rsid w:val="00721FDF"/>
    <w:rsid w:val="00721FF4"/>
    <w:rsid w:val="00722062"/>
    <w:rsid w:val="007220F2"/>
    <w:rsid w:val="00722265"/>
    <w:rsid w:val="00722306"/>
    <w:rsid w:val="00722480"/>
    <w:rsid w:val="0072264A"/>
    <w:rsid w:val="00722837"/>
    <w:rsid w:val="00722B64"/>
    <w:rsid w:val="00722CDD"/>
    <w:rsid w:val="007231EB"/>
    <w:rsid w:val="007233C6"/>
    <w:rsid w:val="007233F2"/>
    <w:rsid w:val="00723465"/>
    <w:rsid w:val="0072388A"/>
    <w:rsid w:val="00723A97"/>
    <w:rsid w:val="00723E26"/>
    <w:rsid w:val="00723E30"/>
    <w:rsid w:val="00723E91"/>
    <w:rsid w:val="007246D5"/>
    <w:rsid w:val="007246FF"/>
    <w:rsid w:val="00724A90"/>
    <w:rsid w:val="00724C75"/>
    <w:rsid w:val="00724C7E"/>
    <w:rsid w:val="00725094"/>
    <w:rsid w:val="007250EE"/>
    <w:rsid w:val="007254E6"/>
    <w:rsid w:val="0072611D"/>
    <w:rsid w:val="007263EE"/>
    <w:rsid w:val="007264E4"/>
    <w:rsid w:val="00727159"/>
    <w:rsid w:val="007271C9"/>
    <w:rsid w:val="0072781D"/>
    <w:rsid w:val="0072794A"/>
    <w:rsid w:val="007279F6"/>
    <w:rsid w:val="00727C3E"/>
    <w:rsid w:val="0073006F"/>
    <w:rsid w:val="007300A2"/>
    <w:rsid w:val="007301C6"/>
    <w:rsid w:val="007306CC"/>
    <w:rsid w:val="007307A4"/>
    <w:rsid w:val="00730ED6"/>
    <w:rsid w:val="00731102"/>
    <w:rsid w:val="0073160E"/>
    <w:rsid w:val="00731624"/>
    <w:rsid w:val="00731722"/>
    <w:rsid w:val="007317F5"/>
    <w:rsid w:val="00731CE6"/>
    <w:rsid w:val="00731DD9"/>
    <w:rsid w:val="00732BF1"/>
    <w:rsid w:val="00733A78"/>
    <w:rsid w:val="007344B0"/>
    <w:rsid w:val="007345A6"/>
    <w:rsid w:val="007349FC"/>
    <w:rsid w:val="00735E18"/>
    <w:rsid w:val="0073600E"/>
    <w:rsid w:val="00736021"/>
    <w:rsid w:val="00736050"/>
    <w:rsid w:val="00736090"/>
    <w:rsid w:val="007363C2"/>
    <w:rsid w:val="0073693D"/>
    <w:rsid w:val="00737B08"/>
    <w:rsid w:val="00737B58"/>
    <w:rsid w:val="00737F62"/>
    <w:rsid w:val="00740B72"/>
    <w:rsid w:val="00740C68"/>
    <w:rsid w:val="00740EF3"/>
    <w:rsid w:val="00741046"/>
    <w:rsid w:val="007413E8"/>
    <w:rsid w:val="00741817"/>
    <w:rsid w:val="0074187D"/>
    <w:rsid w:val="00741CCC"/>
    <w:rsid w:val="00741E9D"/>
    <w:rsid w:val="00742ABA"/>
    <w:rsid w:val="00742AC5"/>
    <w:rsid w:val="00742AF0"/>
    <w:rsid w:val="00742AF4"/>
    <w:rsid w:val="00743449"/>
    <w:rsid w:val="00743521"/>
    <w:rsid w:val="007436F3"/>
    <w:rsid w:val="00743DCC"/>
    <w:rsid w:val="00743E90"/>
    <w:rsid w:val="00743F24"/>
    <w:rsid w:val="00743FE1"/>
    <w:rsid w:val="0074431E"/>
    <w:rsid w:val="007445B4"/>
    <w:rsid w:val="0074495B"/>
    <w:rsid w:val="0074503F"/>
    <w:rsid w:val="007452E8"/>
    <w:rsid w:val="007456E8"/>
    <w:rsid w:val="0074575C"/>
    <w:rsid w:val="0074599D"/>
    <w:rsid w:val="00745A08"/>
    <w:rsid w:val="00745AD2"/>
    <w:rsid w:val="00745E6D"/>
    <w:rsid w:val="00746039"/>
    <w:rsid w:val="007461D9"/>
    <w:rsid w:val="00746326"/>
    <w:rsid w:val="00746394"/>
    <w:rsid w:val="007463CF"/>
    <w:rsid w:val="00746606"/>
    <w:rsid w:val="00746B24"/>
    <w:rsid w:val="00746B6D"/>
    <w:rsid w:val="00746CF2"/>
    <w:rsid w:val="0074765E"/>
    <w:rsid w:val="0074795A"/>
    <w:rsid w:val="00747BBE"/>
    <w:rsid w:val="00747C7E"/>
    <w:rsid w:val="00747FF7"/>
    <w:rsid w:val="0075044F"/>
    <w:rsid w:val="0075054F"/>
    <w:rsid w:val="00750D0B"/>
    <w:rsid w:val="00750D67"/>
    <w:rsid w:val="00750E36"/>
    <w:rsid w:val="007516E5"/>
    <w:rsid w:val="00751B4A"/>
    <w:rsid w:val="00751C21"/>
    <w:rsid w:val="00751CB8"/>
    <w:rsid w:val="007522A0"/>
    <w:rsid w:val="00752505"/>
    <w:rsid w:val="007525F8"/>
    <w:rsid w:val="007526F8"/>
    <w:rsid w:val="00752829"/>
    <w:rsid w:val="00752AA8"/>
    <w:rsid w:val="00752D5A"/>
    <w:rsid w:val="00752E51"/>
    <w:rsid w:val="007532A8"/>
    <w:rsid w:val="0075331E"/>
    <w:rsid w:val="007533CF"/>
    <w:rsid w:val="00753426"/>
    <w:rsid w:val="0075365E"/>
    <w:rsid w:val="00753784"/>
    <w:rsid w:val="0075389A"/>
    <w:rsid w:val="0075404A"/>
    <w:rsid w:val="00754455"/>
    <w:rsid w:val="00754560"/>
    <w:rsid w:val="00754744"/>
    <w:rsid w:val="00754A06"/>
    <w:rsid w:val="00754C1B"/>
    <w:rsid w:val="00754E80"/>
    <w:rsid w:val="0075500D"/>
    <w:rsid w:val="00755680"/>
    <w:rsid w:val="007556E4"/>
    <w:rsid w:val="00755972"/>
    <w:rsid w:val="00755EBC"/>
    <w:rsid w:val="0075619F"/>
    <w:rsid w:val="007561A2"/>
    <w:rsid w:val="007561AB"/>
    <w:rsid w:val="00756346"/>
    <w:rsid w:val="007567CC"/>
    <w:rsid w:val="00756C28"/>
    <w:rsid w:val="00757021"/>
    <w:rsid w:val="00757654"/>
    <w:rsid w:val="007600E2"/>
    <w:rsid w:val="0076046B"/>
    <w:rsid w:val="00760B9B"/>
    <w:rsid w:val="00760F75"/>
    <w:rsid w:val="007617E3"/>
    <w:rsid w:val="00761B2F"/>
    <w:rsid w:val="00761DAD"/>
    <w:rsid w:val="007627F1"/>
    <w:rsid w:val="00762B88"/>
    <w:rsid w:val="00762D52"/>
    <w:rsid w:val="00762EDB"/>
    <w:rsid w:val="00762F02"/>
    <w:rsid w:val="007635AA"/>
    <w:rsid w:val="007635C0"/>
    <w:rsid w:val="00763902"/>
    <w:rsid w:val="00763BC2"/>
    <w:rsid w:val="007640DF"/>
    <w:rsid w:val="00764716"/>
    <w:rsid w:val="007648F1"/>
    <w:rsid w:val="00764A76"/>
    <w:rsid w:val="00764B79"/>
    <w:rsid w:val="00764EA5"/>
    <w:rsid w:val="0076522A"/>
    <w:rsid w:val="00765CDE"/>
    <w:rsid w:val="00765D9C"/>
    <w:rsid w:val="00765F35"/>
    <w:rsid w:val="0076647D"/>
    <w:rsid w:val="007667AB"/>
    <w:rsid w:val="00766E7F"/>
    <w:rsid w:val="0076706D"/>
    <w:rsid w:val="007670FF"/>
    <w:rsid w:val="007676FB"/>
    <w:rsid w:val="00767A75"/>
    <w:rsid w:val="00767C91"/>
    <w:rsid w:val="00767E6C"/>
    <w:rsid w:val="00770872"/>
    <w:rsid w:val="0077099C"/>
    <w:rsid w:val="00770A8C"/>
    <w:rsid w:val="00770D35"/>
    <w:rsid w:val="00770FB6"/>
    <w:rsid w:val="007710C9"/>
    <w:rsid w:val="00771105"/>
    <w:rsid w:val="007719B2"/>
    <w:rsid w:val="00771D6E"/>
    <w:rsid w:val="00771E86"/>
    <w:rsid w:val="00771EEC"/>
    <w:rsid w:val="00772007"/>
    <w:rsid w:val="007726B8"/>
    <w:rsid w:val="007726F9"/>
    <w:rsid w:val="00772997"/>
    <w:rsid w:val="00772DA5"/>
    <w:rsid w:val="00772F6B"/>
    <w:rsid w:val="007740BD"/>
    <w:rsid w:val="00774537"/>
    <w:rsid w:val="007749C7"/>
    <w:rsid w:val="00774AD2"/>
    <w:rsid w:val="00774FC2"/>
    <w:rsid w:val="00775035"/>
    <w:rsid w:val="00775209"/>
    <w:rsid w:val="00775369"/>
    <w:rsid w:val="0077586D"/>
    <w:rsid w:val="007759E9"/>
    <w:rsid w:val="007761F1"/>
    <w:rsid w:val="00776638"/>
    <w:rsid w:val="0077677A"/>
    <w:rsid w:val="007768DA"/>
    <w:rsid w:val="00776D5F"/>
    <w:rsid w:val="00777720"/>
    <w:rsid w:val="007778A9"/>
    <w:rsid w:val="0077792A"/>
    <w:rsid w:val="00777EE3"/>
    <w:rsid w:val="00777FB5"/>
    <w:rsid w:val="007805D0"/>
    <w:rsid w:val="007807A2"/>
    <w:rsid w:val="007809D1"/>
    <w:rsid w:val="00780ED5"/>
    <w:rsid w:val="0078108E"/>
    <w:rsid w:val="00781583"/>
    <w:rsid w:val="00781A5C"/>
    <w:rsid w:val="00781AD2"/>
    <w:rsid w:val="00781DD9"/>
    <w:rsid w:val="00781EF0"/>
    <w:rsid w:val="00781F6E"/>
    <w:rsid w:val="0078211D"/>
    <w:rsid w:val="0078237C"/>
    <w:rsid w:val="007823B3"/>
    <w:rsid w:val="007827F4"/>
    <w:rsid w:val="00782A42"/>
    <w:rsid w:val="00782D4F"/>
    <w:rsid w:val="00782DB8"/>
    <w:rsid w:val="00783E4F"/>
    <w:rsid w:val="00783F1A"/>
    <w:rsid w:val="0078401A"/>
    <w:rsid w:val="007851B8"/>
    <w:rsid w:val="00785A98"/>
    <w:rsid w:val="00785BDC"/>
    <w:rsid w:val="00785D1B"/>
    <w:rsid w:val="00785D4A"/>
    <w:rsid w:val="00785DF1"/>
    <w:rsid w:val="00786181"/>
    <w:rsid w:val="00786328"/>
    <w:rsid w:val="007866C9"/>
    <w:rsid w:val="007866D0"/>
    <w:rsid w:val="00786C26"/>
    <w:rsid w:val="00786D85"/>
    <w:rsid w:val="00786E3D"/>
    <w:rsid w:val="00786F59"/>
    <w:rsid w:val="00787207"/>
    <w:rsid w:val="007875DD"/>
    <w:rsid w:val="00787C6D"/>
    <w:rsid w:val="00790032"/>
    <w:rsid w:val="0079049F"/>
    <w:rsid w:val="00790591"/>
    <w:rsid w:val="0079089A"/>
    <w:rsid w:val="00790D3A"/>
    <w:rsid w:val="00790D59"/>
    <w:rsid w:val="007912E9"/>
    <w:rsid w:val="00791DB9"/>
    <w:rsid w:val="00792258"/>
    <w:rsid w:val="007927B2"/>
    <w:rsid w:val="007928BC"/>
    <w:rsid w:val="00792975"/>
    <w:rsid w:val="00792B1D"/>
    <w:rsid w:val="007931AA"/>
    <w:rsid w:val="007932C9"/>
    <w:rsid w:val="007933AB"/>
    <w:rsid w:val="00793C40"/>
    <w:rsid w:val="00793D6F"/>
    <w:rsid w:val="00793F2B"/>
    <w:rsid w:val="007943BB"/>
    <w:rsid w:val="00794629"/>
    <w:rsid w:val="00794CFE"/>
    <w:rsid w:val="0079507B"/>
    <w:rsid w:val="00795838"/>
    <w:rsid w:val="0079583E"/>
    <w:rsid w:val="00796123"/>
    <w:rsid w:val="0079630D"/>
    <w:rsid w:val="007969EA"/>
    <w:rsid w:val="00796A53"/>
    <w:rsid w:val="00796D93"/>
    <w:rsid w:val="00796F51"/>
    <w:rsid w:val="00796F75"/>
    <w:rsid w:val="007975F2"/>
    <w:rsid w:val="00797652"/>
    <w:rsid w:val="00797A73"/>
    <w:rsid w:val="00797BEF"/>
    <w:rsid w:val="00797EC3"/>
    <w:rsid w:val="007A02E5"/>
    <w:rsid w:val="007A0363"/>
    <w:rsid w:val="007A08CF"/>
    <w:rsid w:val="007A0AB1"/>
    <w:rsid w:val="007A0B9F"/>
    <w:rsid w:val="007A0D8C"/>
    <w:rsid w:val="007A10CF"/>
    <w:rsid w:val="007A134A"/>
    <w:rsid w:val="007A174E"/>
    <w:rsid w:val="007A1B37"/>
    <w:rsid w:val="007A237A"/>
    <w:rsid w:val="007A23EB"/>
    <w:rsid w:val="007A244C"/>
    <w:rsid w:val="007A2817"/>
    <w:rsid w:val="007A2A1D"/>
    <w:rsid w:val="007A2B57"/>
    <w:rsid w:val="007A2B9E"/>
    <w:rsid w:val="007A2F8A"/>
    <w:rsid w:val="007A2FC9"/>
    <w:rsid w:val="007A3687"/>
    <w:rsid w:val="007A37A4"/>
    <w:rsid w:val="007A41DC"/>
    <w:rsid w:val="007A450B"/>
    <w:rsid w:val="007A45AE"/>
    <w:rsid w:val="007A486B"/>
    <w:rsid w:val="007A4A25"/>
    <w:rsid w:val="007A508D"/>
    <w:rsid w:val="007A50F1"/>
    <w:rsid w:val="007A5332"/>
    <w:rsid w:val="007A55AB"/>
    <w:rsid w:val="007A59E2"/>
    <w:rsid w:val="007A5C2A"/>
    <w:rsid w:val="007A5F6B"/>
    <w:rsid w:val="007A642A"/>
    <w:rsid w:val="007A661C"/>
    <w:rsid w:val="007A69D7"/>
    <w:rsid w:val="007A6A80"/>
    <w:rsid w:val="007A6B63"/>
    <w:rsid w:val="007A6E5D"/>
    <w:rsid w:val="007A6F49"/>
    <w:rsid w:val="007A7292"/>
    <w:rsid w:val="007A7410"/>
    <w:rsid w:val="007A77D2"/>
    <w:rsid w:val="007A77E5"/>
    <w:rsid w:val="007A7986"/>
    <w:rsid w:val="007A7F37"/>
    <w:rsid w:val="007B04C3"/>
    <w:rsid w:val="007B05DD"/>
    <w:rsid w:val="007B084B"/>
    <w:rsid w:val="007B0C80"/>
    <w:rsid w:val="007B0C83"/>
    <w:rsid w:val="007B0EB8"/>
    <w:rsid w:val="007B1050"/>
    <w:rsid w:val="007B1456"/>
    <w:rsid w:val="007B1F0E"/>
    <w:rsid w:val="007B20A5"/>
    <w:rsid w:val="007B2E85"/>
    <w:rsid w:val="007B3539"/>
    <w:rsid w:val="007B3718"/>
    <w:rsid w:val="007B3992"/>
    <w:rsid w:val="007B3FDA"/>
    <w:rsid w:val="007B46A7"/>
    <w:rsid w:val="007B4851"/>
    <w:rsid w:val="007B48FC"/>
    <w:rsid w:val="007B4924"/>
    <w:rsid w:val="007B4C86"/>
    <w:rsid w:val="007B4D50"/>
    <w:rsid w:val="007B4FAE"/>
    <w:rsid w:val="007B5266"/>
    <w:rsid w:val="007B52DC"/>
    <w:rsid w:val="007B5A7B"/>
    <w:rsid w:val="007B60D3"/>
    <w:rsid w:val="007B6153"/>
    <w:rsid w:val="007B65C4"/>
    <w:rsid w:val="007B667D"/>
    <w:rsid w:val="007B6727"/>
    <w:rsid w:val="007B67DE"/>
    <w:rsid w:val="007B6CC0"/>
    <w:rsid w:val="007B74DE"/>
    <w:rsid w:val="007B7B89"/>
    <w:rsid w:val="007B7CB0"/>
    <w:rsid w:val="007C0368"/>
    <w:rsid w:val="007C0592"/>
    <w:rsid w:val="007C09C9"/>
    <w:rsid w:val="007C0CF1"/>
    <w:rsid w:val="007C0CF7"/>
    <w:rsid w:val="007C13B2"/>
    <w:rsid w:val="007C1A5E"/>
    <w:rsid w:val="007C1B22"/>
    <w:rsid w:val="007C1DC2"/>
    <w:rsid w:val="007C239E"/>
    <w:rsid w:val="007C2611"/>
    <w:rsid w:val="007C26F0"/>
    <w:rsid w:val="007C2741"/>
    <w:rsid w:val="007C2749"/>
    <w:rsid w:val="007C276D"/>
    <w:rsid w:val="007C2BBF"/>
    <w:rsid w:val="007C2C2F"/>
    <w:rsid w:val="007C2C3F"/>
    <w:rsid w:val="007C2D10"/>
    <w:rsid w:val="007C2F29"/>
    <w:rsid w:val="007C3409"/>
    <w:rsid w:val="007C36F4"/>
    <w:rsid w:val="007C48DC"/>
    <w:rsid w:val="007C49A5"/>
    <w:rsid w:val="007C4D7C"/>
    <w:rsid w:val="007C5297"/>
    <w:rsid w:val="007C543A"/>
    <w:rsid w:val="007C568E"/>
    <w:rsid w:val="007C5779"/>
    <w:rsid w:val="007C592F"/>
    <w:rsid w:val="007C5A85"/>
    <w:rsid w:val="007C5CBB"/>
    <w:rsid w:val="007C5D62"/>
    <w:rsid w:val="007C61B8"/>
    <w:rsid w:val="007C6694"/>
    <w:rsid w:val="007C6F35"/>
    <w:rsid w:val="007C785D"/>
    <w:rsid w:val="007C7BD6"/>
    <w:rsid w:val="007C7DB4"/>
    <w:rsid w:val="007D011A"/>
    <w:rsid w:val="007D0A32"/>
    <w:rsid w:val="007D1342"/>
    <w:rsid w:val="007D2272"/>
    <w:rsid w:val="007D29CC"/>
    <w:rsid w:val="007D2A1A"/>
    <w:rsid w:val="007D2D3D"/>
    <w:rsid w:val="007D309F"/>
    <w:rsid w:val="007D3119"/>
    <w:rsid w:val="007D3272"/>
    <w:rsid w:val="007D34AD"/>
    <w:rsid w:val="007D34B6"/>
    <w:rsid w:val="007D355A"/>
    <w:rsid w:val="007D3D83"/>
    <w:rsid w:val="007D3EA6"/>
    <w:rsid w:val="007D4291"/>
    <w:rsid w:val="007D43B0"/>
    <w:rsid w:val="007D4C59"/>
    <w:rsid w:val="007D4EB4"/>
    <w:rsid w:val="007D4FC0"/>
    <w:rsid w:val="007D5461"/>
    <w:rsid w:val="007D572D"/>
    <w:rsid w:val="007D57BD"/>
    <w:rsid w:val="007D58B3"/>
    <w:rsid w:val="007D6134"/>
    <w:rsid w:val="007D623B"/>
    <w:rsid w:val="007D67B2"/>
    <w:rsid w:val="007D68FC"/>
    <w:rsid w:val="007D6DC4"/>
    <w:rsid w:val="007D76D9"/>
    <w:rsid w:val="007D79AA"/>
    <w:rsid w:val="007D7A20"/>
    <w:rsid w:val="007D7D60"/>
    <w:rsid w:val="007D7DAE"/>
    <w:rsid w:val="007E086E"/>
    <w:rsid w:val="007E0CCD"/>
    <w:rsid w:val="007E0F13"/>
    <w:rsid w:val="007E0F61"/>
    <w:rsid w:val="007E135B"/>
    <w:rsid w:val="007E138B"/>
    <w:rsid w:val="007E1E08"/>
    <w:rsid w:val="007E228D"/>
    <w:rsid w:val="007E265D"/>
    <w:rsid w:val="007E2A17"/>
    <w:rsid w:val="007E2CA6"/>
    <w:rsid w:val="007E2E39"/>
    <w:rsid w:val="007E2F81"/>
    <w:rsid w:val="007E3193"/>
    <w:rsid w:val="007E31C1"/>
    <w:rsid w:val="007E4429"/>
    <w:rsid w:val="007E4CD7"/>
    <w:rsid w:val="007E4D34"/>
    <w:rsid w:val="007E4E6C"/>
    <w:rsid w:val="007E4EA4"/>
    <w:rsid w:val="007E5054"/>
    <w:rsid w:val="007E5640"/>
    <w:rsid w:val="007E56DF"/>
    <w:rsid w:val="007E57FA"/>
    <w:rsid w:val="007E5920"/>
    <w:rsid w:val="007E6067"/>
    <w:rsid w:val="007E6074"/>
    <w:rsid w:val="007E637A"/>
    <w:rsid w:val="007E63B3"/>
    <w:rsid w:val="007E6C17"/>
    <w:rsid w:val="007E6D21"/>
    <w:rsid w:val="007E6D78"/>
    <w:rsid w:val="007E708D"/>
    <w:rsid w:val="007E73E3"/>
    <w:rsid w:val="007E7511"/>
    <w:rsid w:val="007E76C3"/>
    <w:rsid w:val="007E7814"/>
    <w:rsid w:val="007E781D"/>
    <w:rsid w:val="007E794E"/>
    <w:rsid w:val="007F0018"/>
    <w:rsid w:val="007F02A2"/>
    <w:rsid w:val="007F0425"/>
    <w:rsid w:val="007F058B"/>
    <w:rsid w:val="007F0937"/>
    <w:rsid w:val="007F0B2C"/>
    <w:rsid w:val="007F17BD"/>
    <w:rsid w:val="007F18C1"/>
    <w:rsid w:val="007F21A1"/>
    <w:rsid w:val="007F25C4"/>
    <w:rsid w:val="007F298A"/>
    <w:rsid w:val="007F2AD1"/>
    <w:rsid w:val="007F2D3C"/>
    <w:rsid w:val="007F3174"/>
    <w:rsid w:val="007F3A4C"/>
    <w:rsid w:val="007F3B1C"/>
    <w:rsid w:val="007F3D5D"/>
    <w:rsid w:val="007F430A"/>
    <w:rsid w:val="007F4831"/>
    <w:rsid w:val="007F516B"/>
    <w:rsid w:val="007F5619"/>
    <w:rsid w:val="007F578D"/>
    <w:rsid w:val="007F591E"/>
    <w:rsid w:val="007F5D44"/>
    <w:rsid w:val="007F5D6B"/>
    <w:rsid w:val="007F6336"/>
    <w:rsid w:val="007F6538"/>
    <w:rsid w:val="007F6611"/>
    <w:rsid w:val="007F6647"/>
    <w:rsid w:val="007F69D0"/>
    <w:rsid w:val="007F6BEB"/>
    <w:rsid w:val="007F6D4B"/>
    <w:rsid w:val="007F6FC7"/>
    <w:rsid w:val="007F712D"/>
    <w:rsid w:val="007F76B8"/>
    <w:rsid w:val="007F775B"/>
    <w:rsid w:val="007F7922"/>
    <w:rsid w:val="007F7BEE"/>
    <w:rsid w:val="007F7E1B"/>
    <w:rsid w:val="008001D2"/>
    <w:rsid w:val="00800250"/>
    <w:rsid w:val="008004B0"/>
    <w:rsid w:val="0080091F"/>
    <w:rsid w:val="00800B9F"/>
    <w:rsid w:val="0080171C"/>
    <w:rsid w:val="00801764"/>
    <w:rsid w:val="00801774"/>
    <w:rsid w:val="00801BD6"/>
    <w:rsid w:val="00801D46"/>
    <w:rsid w:val="00801D60"/>
    <w:rsid w:val="00801F25"/>
    <w:rsid w:val="00802005"/>
    <w:rsid w:val="008021B8"/>
    <w:rsid w:val="008026F1"/>
    <w:rsid w:val="00802A73"/>
    <w:rsid w:val="00802BBB"/>
    <w:rsid w:val="00802E2B"/>
    <w:rsid w:val="008030E3"/>
    <w:rsid w:val="008032B3"/>
    <w:rsid w:val="008033E2"/>
    <w:rsid w:val="00804130"/>
    <w:rsid w:val="00804227"/>
    <w:rsid w:val="00804260"/>
    <w:rsid w:val="0080439B"/>
    <w:rsid w:val="0080493E"/>
    <w:rsid w:val="00805088"/>
    <w:rsid w:val="0080512D"/>
    <w:rsid w:val="008051C8"/>
    <w:rsid w:val="00805328"/>
    <w:rsid w:val="008058DD"/>
    <w:rsid w:val="00805934"/>
    <w:rsid w:val="00806138"/>
    <w:rsid w:val="00806418"/>
    <w:rsid w:val="008064D8"/>
    <w:rsid w:val="008065D8"/>
    <w:rsid w:val="00806A22"/>
    <w:rsid w:val="00806D7D"/>
    <w:rsid w:val="008071E7"/>
    <w:rsid w:val="00807844"/>
    <w:rsid w:val="00810143"/>
    <w:rsid w:val="00810433"/>
    <w:rsid w:val="0081072D"/>
    <w:rsid w:val="0081087E"/>
    <w:rsid w:val="008108A4"/>
    <w:rsid w:val="00811144"/>
    <w:rsid w:val="00811155"/>
    <w:rsid w:val="00811583"/>
    <w:rsid w:val="00811649"/>
    <w:rsid w:val="0081167B"/>
    <w:rsid w:val="0081167C"/>
    <w:rsid w:val="00811853"/>
    <w:rsid w:val="00811931"/>
    <w:rsid w:val="00811A41"/>
    <w:rsid w:val="00811D39"/>
    <w:rsid w:val="00811FDE"/>
    <w:rsid w:val="008120DB"/>
    <w:rsid w:val="008121FF"/>
    <w:rsid w:val="008122E3"/>
    <w:rsid w:val="00812B8D"/>
    <w:rsid w:val="008132CE"/>
    <w:rsid w:val="00813558"/>
    <w:rsid w:val="008137C9"/>
    <w:rsid w:val="00813881"/>
    <w:rsid w:val="00813B0A"/>
    <w:rsid w:val="00813D03"/>
    <w:rsid w:val="00813FAF"/>
    <w:rsid w:val="0081439A"/>
    <w:rsid w:val="008144C0"/>
    <w:rsid w:val="00814601"/>
    <w:rsid w:val="00815501"/>
    <w:rsid w:val="00815FB9"/>
    <w:rsid w:val="00816325"/>
    <w:rsid w:val="008164BA"/>
    <w:rsid w:val="0081675E"/>
    <w:rsid w:val="0081677D"/>
    <w:rsid w:val="00816A29"/>
    <w:rsid w:val="00816A4A"/>
    <w:rsid w:val="00817138"/>
    <w:rsid w:val="00817410"/>
    <w:rsid w:val="00817592"/>
    <w:rsid w:val="00817669"/>
    <w:rsid w:val="008178E9"/>
    <w:rsid w:val="00817926"/>
    <w:rsid w:val="00817FFC"/>
    <w:rsid w:val="008200F8"/>
    <w:rsid w:val="008202BC"/>
    <w:rsid w:val="008202FE"/>
    <w:rsid w:val="0082064E"/>
    <w:rsid w:val="008207BA"/>
    <w:rsid w:val="00821114"/>
    <w:rsid w:val="008214D3"/>
    <w:rsid w:val="00821727"/>
    <w:rsid w:val="0082180D"/>
    <w:rsid w:val="008219BA"/>
    <w:rsid w:val="00822379"/>
    <w:rsid w:val="008223A0"/>
    <w:rsid w:val="008226CF"/>
    <w:rsid w:val="00822ACB"/>
    <w:rsid w:val="00822D63"/>
    <w:rsid w:val="00822F02"/>
    <w:rsid w:val="00822FDF"/>
    <w:rsid w:val="008234D0"/>
    <w:rsid w:val="0082368F"/>
    <w:rsid w:val="008238DB"/>
    <w:rsid w:val="0082391E"/>
    <w:rsid w:val="0082405E"/>
    <w:rsid w:val="0082451A"/>
    <w:rsid w:val="0082462E"/>
    <w:rsid w:val="0082497C"/>
    <w:rsid w:val="00824A0F"/>
    <w:rsid w:val="00824AAC"/>
    <w:rsid w:val="00824C71"/>
    <w:rsid w:val="00824E5E"/>
    <w:rsid w:val="00825248"/>
    <w:rsid w:val="008253BA"/>
    <w:rsid w:val="008254CE"/>
    <w:rsid w:val="00825FBA"/>
    <w:rsid w:val="00825FEF"/>
    <w:rsid w:val="0082605E"/>
    <w:rsid w:val="008269BF"/>
    <w:rsid w:val="008270C1"/>
    <w:rsid w:val="008270CB"/>
    <w:rsid w:val="008274EE"/>
    <w:rsid w:val="00827950"/>
    <w:rsid w:val="00827D9D"/>
    <w:rsid w:val="00827E68"/>
    <w:rsid w:val="00827F32"/>
    <w:rsid w:val="00830636"/>
    <w:rsid w:val="0083069D"/>
    <w:rsid w:val="0083075C"/>
    <w:rsid w:val="008308EE"/>
    <w:rsid w:val="00830C9B"/>
    <w:rsid w:val="00830F1A"/>
    <w:rsid w:val="00831127"/>
    <w:rsid w:val="0083116E"/>
    <w:rsid w:val="00831BB7"/>
    <w:rsid w:val="00831F7B"/>
    <w:rsid w:val="00832012"/>
    <w:rsid w:val="008320EE"/>
    <w:rsid w:val="00832952"/>
    <w:rsid w:val="00832A5D"/>
    <w:rsid w:val="00832B71"/>
    <w:rsid w:val="00832F15"/>
    <w:rsid w:val="008332E1"/>
    <w:rsid w:val="00833B27"/>
    <w:rsid w:val="00833D47"/>
    <w:rsid w:val="00833E2E"/>
    <w:rsid w:val="00833E2F"/>
    <w:rsid w:val="008342AB"/>
    <w:rsid w:val="00834343"/>
    <w:rsid w:val="00834649"/>
    <w:rsid w:val="008347EC"/>
    <w:rsid w:val="00834B7C"/>
    <w:rsid w:val="00834C88"/>
    <w:rsid w:val="00834E6B"/>
    <w:rsid w:val="00834F47"/>
    <w:rsid w:val="00835294"/>
    <w:rsid w:val="00835316"/>
    <w:rsid w:val="0083549A"/>
    <w:rsid w:val="008354E6"/>
    <w:rsid w:val="008357DF"/>
    <w:rsid w:val="00835FCB"/>
    <w:rsid w:val="0083615A"/>
    <w:rsid w:val="0083624E"/>
    <w:rsid w:val="00836432"/>
    <w:rsid w:val="0083655F"/>
    <w:rsid w:val="00836EE9"/>
    <w:rsid w:val="00837104"/>
    <w:rsid w:val="00837A30"/>
    <w:rsid w:val="00837FAA"/>
    <w:rsid w:val="0084013F"/>
    <w:rsid w:val="008402C2"/>
    <w:rsid w:val="00841140"/>
    <w:rsid w:val="008411BB"/>
    <w:rsid w:val="00841230"/>
    <w:rsid w:val="00841B1F"/>
    <w:rsid w:val="00841BE6"/>
    <w:rsid w:val="00841F0C"/>
    <w:rsid w:val="00842026"/>
    <w:rsid w:val="00842181"/>
    <w:rsid w:val="008421BB"/>
    <w:rsid w:val="008425E5"/>
    <w:rsid w:val="00842FC8"/>
    <w:rsid w:val="00843336"/>
    <w:rsid w:val="0084399B"/>
    <w:rsid w:val="00843CA5"/>
    <w:rsid w:val="00843D0D"/>
    <w:rsid w:val="00843D73"/>
    <w:rsid w:val="00843E3A"/>
    <w:rsid w:val="008446FB"/>
    <w:rsid w:val="00844ABE"/>
    <w:rsid w:val="00844CB8"/>
    <w:rsid w:val="00844E01"/>
    <w:rsid w:val="0084505B"/>
    <w:rsid w:val="008451DF"/>
    <w:rsid w:val="00845248"/>
    <w:rsid w:val="00845440"/>
    <w:rsid w:val="00845472"/>
    <w:rsid w:val="0084558E"/>
    <w:rsid w:val="0084579C"/>
    <w:rsid w:val="008458E1"/>
    <w:rsid w:val="00845A1D"/>
    <w:rsid w:val="00845A63"/>
    <w:rsid w:val="00845BC5"/>
    <w:rsid w:val="00845D21"/>
    <w:rsid w:val="00845DB6"/>
    <w:rsid w:val="00845F08"/>
    <w:rsid w:val="00845F32"/>
    <w:rsid w:val="008461B6"/>
    <w:rsid w:val="008464C9"/>
    <w:rsid w:val="00846568"/>
    <w:rsid w:val="008465BC"/>
    <w:rsid w:val="00846BEE"/>
    <w:rsid w:val="00846FF9"/>
    <w:rsid w:val="00847204"/>
    <w:rsid w:val="00847338"/>
    <w:rsid w:val="008477B7"/>
    <w:rsid w:val="008501DD"/>
    <w:rsid w:val="0085054E"/>
    <w:rsid w:val="008505D9"/>
    <w:rsid w:val="00850624"/>
    <w:rsid w:val="0085093B"/>
    <w:rsid w:val="00850B6E"/>
    <w:rsid w:val="00850EA7"/>
    <w:rsid w:val="00851C3B"/>
    <w:rsid w:val="00851F9D"/>
    <w:rsid w:val="008520D5"/>
    <w:rsid w:val="00852132"/>
    <w:rsid w:val="00852447"/>
    <w:rsid w:val="008524B9"/>
    <w:rsid w:val="008525D1"/>
    <w:rsid w:val="0085275C"/>
    <w:rsid w:val="008527B7"/>
    <w:rsid w:val="00852929"/>
    <w:rsid w:val="008529E5"/>
    <w:rsid w:val="00852B20"/>
    <w:rsid w:val="00852B3A"/>
    <w:rsid w:val="00852CA6"/>
    <w:rsid w:val="00852D4C"/>
    <w:rsid w:val="0085306B"/>
    <w:rsid w:val="00853607"/>
    <w:rsid w:val="0085369E"/>
    <w:rsid w:val="00853758"/>
    <w:rsid w:val="00853A9A"/>
    <w:rsid w:val="00853D15"/>
    <w:rsid w:val="008547C8"/>
    <w:rsid w:val="00854868"/>
    <w:rsid w:val="00854B2E"/>
    <w:rsid w:val="00855347"/>
    <w:rsid w:val="00855B6F"/>
    <w:rsid w:val="00855DBB"/>
    <w:rsid w:val="00856415"/>
    <w:rsid w:val="00856B14"/>
    <w:rsid w:val="00856C86"/>
    <w:rsid w:val="0085706D"/>
    <w:rsid w:val="008573C8"/>
    <w:rsid w:val="008577E7"/>
    <w:rsid w:val="00860283"/>
    <w:rsid w:val="0086063F"/>
    <w:rsid w:val="00861A09"/>
    <w:rsid w:val="00861D3B"/>
    <w:rsid w:val="0086272F"/>
    <w:rsid w:val="008628F8"/>
    <w:rsid w:val="00862CF2"/>
    <w:rsid w:val="00862F0C"/>
    <w:rsid w:val="00862F2E"/>
    <w:rsid w:val="008631A0"/>
    <w:rsid w:val="008639EA"/>
    <w:rsid w:val="00864199"/>
    <w:rsid w:val="00864631"/>
    <w:rsid w:val="00865423"/>
    <w:rsid w:val="00865461"/>
    <w:rsid w:val="0086547D"/>
    <w:rsid w:val="00865553"/>
    <w:rsid w:val="0086561C"/>
    <w:rsid w:val="008658C3"/>
    <w:rsid w:val="008658F5"/>
    <w:rsid w:val="008659CF"/>
    <w:rsid w:val="00865A6C"/>
    <w:rsid w:val="00865F15"/>
    <w:rsid w:val="00866077"/>
    <w:rsid w:val="008666DF"/>
    <w:rsid w:val="00866739"/>
    <w:rsid w:val="008667FC"/>
    <w:rsid w:val="00866BEE"/>
    <w:rsid w:val="00866E8A"/>
    <w:rsid w:val="00867459"/>
    <w:rsid w:val="008674DF"/>
    <w:rsid w:val="008678C4"/>
    <w:rsid w:val="00867996"/>
    <w:rsid w:val="00870269"/>
    <w:rsid w:val="00870276"/>
    <w:rsid w:val="0087042D"/>
    <w:rsid w:val="00870A0B"/>
    <w:rsid w:val="00870AEF"/>
    <w:rsid w:val="00871239"/>
    <w:rsid w:val="008712D7"/>
    <w:rsid w:val="008713C7"/>
    <w:rsid w:val="00871500"/>
    <w:rsid w:val="00871BA1"/>
    <w:rsid w:val="008720B3"/>
    <w:rsid w:val="00872B60"/>
    <w:rsid w:val="00872D53"/>
    <w:rsid w:val="0087314E"/>
    <w:rsid w:val="0087357C"/>
    <w:rsid w:val="008737D2"/>
    <w:rsid w:val="008738EA"/>
    <w:rsid w:val="00873A47"/>
    <w:rsid w:val="0087491B"/>
    <w:rsid w:val="00874F72"/>
    <w:rsid w:val="0087566E"/>
    <w:rsid w:val="00875F53"/>
    <w:rsid w:val="00876247"/>
    <w:rsid w:val="00876385"/>
    <w:rsid w:val="008767AE"/>
    <w:rsid w:val="00876CCE"/>
    <w:rsid w:val="00876EC0"/>
    <w:rsid w:val="008776BD"/>
    <w:rsid w:val="00877788"/>
    <w:rsid w:val="00877953"/>
    <w:rsid w:val="008779FE"/>
    <w:rsid w:val="008804AF"/>
    <w:rsid w:val="0088083B"/>
    <w:rsid w:val="00880871"/>
    <w:rsid w:val="00880CBE"/>
    <w:rsid w:val="00880DAE"/>
    <w:rsid w:val="00881086"/>
    <w:rsid w:val="00881251"/>
    <w:rsid w:val="00881317"/>
    <w:rsid w:val="00881428"/>
    <w:rsid w:val="0088162A"/>
    <w:rsid w:val="00881666"/>
    <w:rsid w:val="008816E3"/>
    <w:rsid w:val="00881857"/>
    <w:rsid w:val="00881873"/>
    <w:rsid w:val="00882084"/>
    <w:rsid w:val="008826D0"/>
    <w:rsid w:val="00882B1C"/>
    <w:rsid w:val="00882B60"/>
    <w:rsid w:val="00882B8C"/>
    <w:rsid w:val="00882F0D"/>
    <w:rsid w:val="0088311C"/>
    <w:rsid w:val="0088396B"/>
    <w:rsid w:val="00883DFB"/>
    <w:rsid w:val="00883DFE"/>
    <w:rsid w:val="00883ED1"/>
    <w:rsid w:val="00883FB1"/>
    <w:rsid w:val="008840A7"/>
    <w:rsid w:val="0088473A"/>
    <w:rsid w:val="0088489A"/>
    <w:rsid w:val="008848FA"/>
    <w:rsid w:val="00885172"/>
    <w:rsid w:val="00885DB0"/>
    <w:rsid w:val="008861D4"/>
    <w:rsid w:val="00886227"/>
    <w:rsid w:val="008862A5"/>
    <w:rsid w:val="00886CAD"/>
    <w:rsid w:val="0088712A"/>
    <w:rsid w:val="008871A0"/>
    <w:rsid w:val="008875D6"/>
    <w:rsid w:val="008900C4"/>
    <w:rsid w:val="008903E5"/>
    <w:rsid w:val="00890600"/>
    <w:rsid w:val="0089079E"/>
    <w:rsid w:val="00890857"/>
    <w:rsid w:val="00890ABF"/>
    <w:rsid w:val="00890D01"/>
    <w:rsid w:val="00890DDE"/>
    <w:rsid w:val="0089136A"/>
    <w:rsid w:val="008915D8"/>
    <w:rsid w:val="00891701"/>
    <w:rsid w:val="00891A64"/>
    <w:rsid w:val="00891B43"/>
    <w:rsid w:val="008924E3"/>
    <w:rsid w:val="00892A30"/>
    <w:rsid w:val="00892B51"/>
    <w:rsid w:val="00892BAA"/>
    <w:rsid w:val="00892E9E"/>
    <w:rsid w:val="00892EEB"/>
    <w:rsid w:val="00892FE4"/>
    <w:rsid w:val="008930BE"/>
    <w:rsid w:val="00893285"/>
    <w:rsid w:val="008938CC"/>
    <w:rsid w:val="008938F3"/>
    <w:rsid w:val="00893952"/>
    <w:rsid w:val="00893AF6"/>
    <w:rsid w:val="00893C3F"/>
    <w:rsid w:val="0089532A"/>
    <w:rsid w:val="008954BE"/>
    <w:rsid w:val="00895629"/>
    <w:rsid w:val="00895AA3"/>
    <w:rsid w:val="00895B26"/>
    <w:rsid w:val="00895EBA"/>
    <w:rsid w:val="00895EBF"/>
    <w:rsid w:val="00896282"/>
    <w:rsid w:val="00896305"/>
    <w:rsid w:val="00896634"/>
    <w:rsid w:val="00896A43"/>
    <w:rsid w:val="00896D02"/>
    <w:rsid w:val="00896E88"/>
    <w:rsid w:val="00897039"/>
    <w:rsid w:val="008975CA"/>
    <w:rsid w:val="00897973"/>
    <w:rsid w:val="00897C5E"/>
    <w:rsid w:val="00897CEB"/>
    <w:rsid w:val="00897D67"/>
    <w:rsid w:val="008A0186"/>
    <w:rsid w:val="008A069A"/>
    <w:rsid w:val="008A076A"/>
    <w:rsid w:val="008A0E88"/>
    <w:rsid w:val="008A0F1F"/>
    <w:rsid w:val="008A137F"/>
    <w:rsid w:val="008A1930"/>
    <w:rsid w:val="008A1CAF"/>
    <w:rsid w:val="008A1D16"/>
    <w:rsid w:val="008A240E"/>
    <w:rsid w:val="008A251B"/>
    <w:rsid w:val="008A2532"/>
    <w:rsid w:val="008A2F46"/>
    <w:rsid w:val="008A30B8"/>
    <w:rsid w:val="008A3AAF"/>
    <w:rsid w:val="008A3CAC"/>
    <w:rsid w:val="008A3D8C"/>
    <w:rsid w:val="008A4705"/>
    <w:rsid w:val="008A4D71"/>
    <w:rsid w:val="008A50CA"/>
    <w:rsid w:val="008A5402"/>
    <w:rsid w:val="008A5555"/>
    <w:rsid w:val="008A5885"/>
    <w:rsid w:val="008A612D"/>
    <w:rsid w:val="008A629F"/>
    <w:rsid w:val="008A660D"/>
    <w:rsid w:val="008A66C1"/>
    <w:rsid w:val="008A66C2"/>
    <w:rsid w:val="008A67A9"/>
    <w:rsid w:val="008A6A56"/>
    <w:rsid w:val="008A6CB0"/>
    <w:rsid w:val="008A6EF0"/>
    <w:rsid w:val="008A705A"/>
    <w:rsid w:val="008A718B"/>
    <w:rsid w:val="008A7425"/>
    <w:rsid w:val="008A7657"/>
    <w:rsid w:val="008A7775"/>
    <w:rsid w:val="008A7A22"/>
    <w:rsid w:val="008A7CA6"/>
    <w:rsid w:val="008A7D40"/>
    <w:rsid w:val="008B011A"/>
    <w:rsid w:val="008B01F3"/>
    <w:rsid w:val="008B03A5"/>
    <w:rsid w:val="008B0622"/>
    <w:rsid w:val="008B062F"/>
    <w:rsid w:val="008B06B0"/>
    <w:rsid w:val="008B0E19"/>
    <w:rsid w:val="008B11CC"/>
    <w:rsid w:val="008B125F"/>
    <w:rsid w:val="008B1983"/>
    <w:rsid w:val="008B1D5A"/>
    <w:rsid w:val="008B2007"/>
    <w:rsid w:val="008B214A"/>
    <w:rsid w:val="008B21E5"/>
    <w:rsid w:val="008B21F4"/>
    <w:rsid w:val="008B2E83"/>
    <w:rsid w:val="008B3F2B"/>
    <w:rsid w:val="008B4790"/>
    <w:rsid w:val="008B4917"/>
    <w:rsid w:val="008B4DB3"/>
    <w:rsid w:val="008B501E"/>
    <w:rsid w:val="008B5236"/>
    <w:rsid w:val="008B552E"/>
    <w:rsid w:val="008B5768"/>
    <w:rsid w:val="008B5A4D"/>
    <w:rsid w:val="008B5D70"/>
    <w:rsid w:val="008B5ECF"/>
    <w:rsid w:val="008B5FD3"/>
    <w:rsid w:val="008B662F"/>
    <w:rsid w:val="008B6657"/>
    <w:rsid w:val="008B6895"/>
    <w:rsid w:val="008B6C7F"/>
    <w:rsid w:val="008B6E59"/>
    <w:rsid w:val="008B70A1"/>
    <w:rsid w:val="008B7183"/>
    <w:rsid w:val="008B73F4"/>
    <w:rsid w:val="008B7D5D"/>
    <w:rsid w:val="008B7DD8"/>
    <w:rsid w:val="008C047F"/>
    <w:rsid w:val="008C04FB"/>
    <w:rsid w:val="008C05EC"/>
    <w:rsid w:val="008C0691"/>
    <w:rsid w:val="008C08E0"/>
    <w:rsid w:val="008C094D"/>
    <w:rsid w:val="008C0DC9"/>
    <w:rsid w:val="008C12CC"/>
    <w:rsid w:val="008C18FB"/>
    <w:rsid w:val="008C19A0"/>
    <w:rsid w:val="008C1E72"/>
    <w:rsid w:val="008C2034"/>
    <w:rsid w:val="008C23F1"/>
    <w:rsid w:val="008C27C5"/>
    <w:rsid w:val="008C28EF"/>
    <w:rsid w:val="008C29CE"/>
    <w:rsid w:val="008C3069"/>
    <w:rsid w:val="008C3656"/>
    <w:rsid w:val="008C3718"/>
    <w:rsid w:val="008C460B"/>
    <w:rsid w:val="008C46BA"/>
    <w:rsid w:val="008C490F"/>
    <w:rsid w:val="008C5035"/>
    <w:rsid w:val="008C5575"/>
    <w:rsid w:val="008C5886"/>
    <w:rsid w:val="008C59AF"/>
    <w:rsid w:val="008C5BD5"/>
    <w:rsid w:val="008C5D10"/>
    <w:rsid w:val="008C643E"/>
    <w:rsid w:val="008C6507"/>
    <w:rsid w:val="008C674D"/>
    <w:rsid w:val="008C68FB"/>
    <w:rsid w:val="008C6BD1"/>
    <w:rsid w:val="008C6CEA"/>
    <w:rsid w:val="008C71B5"/>
    <w:rsid w:val="008C7454"/>
    <w:rsid w:val="008C746E"/>
    <w:rsid w:val="008C77C8"/>
    <w:rsid w:val="008C7C45"/>
    <w:rsid w:val="008D0009"/>
    <w:rsid w:val="008D0073"/>
    <w:rsid w:val="008D02CD"/>
    <w:rsid w:val="008D03AF"/>
    <w:rsid w:val="008D0A0B"/>
    <w:rsid w:val="008D14A2"/>
    <w:rsid w:val="008D1636"/>
    <w:rsid w:val="008D1890"/>
    <w:rsid w:val="008D2142"/>
    <w:rsid w:val="008D21F4"/>
    <w:rsid w:val="008D2336"/>
    <w:rsid w:val="008D2822"/>
    <w:rsid w:val="008D29F8"/>
    <w:rsid w:val="008D2F9D"/>
    <w:rsid w:val="008D3663"/>
    <w:rsid w:val="008D3D29"/>
    <w:rsid w:val="008D4352"/>
    <w:rsid w:val="008D47DC"/>
    <w:rsid w:val="008D4A7E"/>
    <w:rsid w:val="008D4BE8"/>
    <w:rsid w:val="008D4EBF"/>
    <w:rsid w:val="008D52E7"/>
    <w:rsid w:val="008D5365"/>
    <w:rsid w:val="008D5371"/>
    <w:rsid w:val="008D5447"/>
    <w:rsid w:val="008D5462"/>
    <w:rsid w:val="008D54DD"/>
    <w:rsid w:val="008D5835"/>
    <w:rsid w:val="008D5DFB"/>
    <w:rsid w:val="008D5F7A"/>
    <w:rsid w:val="008D61FB"/>
    <w:rsid w:val="008D6382"/>
    <w:rsid w:val="008D66DA"/>
    <w:rsid w:val="008D6A78"/>
    <w:rsid w:val="008D6EC1"/>
    <w:rsid w:val="008D6F5A"/>
    <w:rsid w:val="008D6FF8"/>
    <w:rsid w:val="008D71EC"/>
    <w:rsid w:val="008D7255"/>
    <w:rsid w:val="008D7258"/>
    <w:rsid w:val="008D73B6"/>
    <w:rsid w:val="008D7543"/>
    <w:rsid w:val="008D7CFA"/>
    <w:rsid w:val="008E01EE"/>
    <w:rsid w:val="008E0E88"/>
    <w:rsid w:val="008E155C"/>
    <w:rsid w:val="008E18EF"/>
    <w:rsid w:val="008E19F5"/>
    <w:rsid w:val="008E233D"/>
    <w:rsid w:val="008E2C39"/>
    <w:rsid w:val="008E2C98"/>
    <w:rsid w:val="008E2CFB"/>
    <w:rsid w:val="008E3039"/>
    <w:rsid w:val="008E319B"/>
    <w:rsid w:val="008E31D9"/>
    <w:rsid w:val="008E39D9"/>
    <w:rsid w:val="008E3AC3"/>
    <w:rsid w:val="008E3EF1"/>
    <w:rsid w:val="008E3F33"/>
    <w:rsid w:val="008E43B8"/>
    <w:rsid w:val="008E4F8E"/>
    <w:rsid w:val="008E50D6"/>
    <w:rsid w:val="008E58E3"/>
    <w:rsid w:val="008E61EF"/>
    <w:rsid w:val="008E62B7"/>
    <w:rsid w:val="008E63A5"/>
    <w:rsid w:val="008E651A"/>
    <w:rsid w:val="008E677E"/>
    <w:rsid w:val="008E683C"/>
    <w:rsid w:val="008E6B97"/>
    <w:rsid w:val="008E6D02"/>
    <w:rsid w:val="008E78DA"/>
    <w:rsid w:val="008E79C3"/>
    <w:rsid w:val="008E7B33"/>
    <w:rsid w:val="008E7BB1"/>
    <w:rsid w:val="008E7CF2"/>
    <w:rsid w:val="008F01EB"/>
    <w:rsid w:val="008F032B"/>
    <w:rsid w:val="008F0492"/>
    <w:rsid w:val="008F0656"/>
    <w:rsid w:val="008F0971"/>
    <w:rsid w:val="008F09D4"/>
    <w:rsid w:val="008F0A63"/>
    <w:rsid w:val="008F0EF4"/>
    <w:rsid w:val="008F15E0"/>
    <w:rsid w:val="008F191E"/>
    <w:rsid w:val="008F1AF9"/>
    <w:rsid w:val="008F1C96"/>
    <w:rsid w:val="008F1E39"/>
    <w:rsid w:val="008F20E4"/>
    <w:rsid w:val="008F2212"/>
    <w:rsid w:val="008F24D4"/>
    <w:rsid w:val="008F250B"/>
    <w:rsid w:val="008F2E3E"/>
    <w:rsid w:val="008F385C"/>
    <w:rsid w:val="008F44F7"/>
    <w:rsid w:val="008F4652"/>
    <w:rsid w:val="008F4B84"/>
    <w:rsid w:val="008F4F5D"/>
    <w:rsid w:val="008F4FF2"/>
    <w:rsid w:val="008F53B7"/>
    <w:rsid w:val="008F573A"/>
    <w:rsid w:val="008F5C84"/>
    <w:rsid w:val="008F5F0F"/>
    <w:rsid w:val="008F6018"/>
    <w:rsid w:val="008F6D72"/>
    <w:rsid w:val="008F6EDB"/>
    <w:rsid w:val="008F74CD"/>
    <w:rsid w:val="008F759D"/>
    <w:rsid w:val="008F7DC7"/>
    <w:rsid w:val="00900016"/>
    <w:rsid w:val="009001BF"/>
    <w:rsid w:val="00900779"/>
    <w:rsid w:val="00900834"/>
    <w:rsid w:val="0090095A"/>
    <w:rsid w:val="00900C28"/>
    <w:rsid w:val="00900E78"/>
    <w:rsid w:val="00901127"/>
    <w:rsid w:val="009012AB"/>
    <w:rsid w:val="00901732"/>
    <w:rsid w:val="0090181A"/>
    <w:rsid w:val="00901DE1"/>
    <w:rsid w:val="00901E68"/>
    <w:rsid w:val="0090204B"/>
    <w:rsid w:val="0090224E"/>
    <w:rsid w:val="009027A3"/>
    <w:rsid w:val="0090291D"/>
    <w:rsid w:val="00902952"/>
    <w:rsid w:val="00902B61"/>
    <w:rsid w:val="00902C9C"/>
    <w:rsid w:val="009030BB"/>
    <w:rsid w:val="009038E2"/>
    <w:rsid w:val="00903A89"/>
    <w:rsid w:val="00903EA6"/>
    <w:rsid w:val="0090416F"/>
    <w:rsid w:val="00904315"/>
    <w:rsid w:val="00904890"/>
    <w:rsid w:val="009048DB"/>
    <w:rsid w:val="0090493F"/>
    <w:rsid w:val="00904EF4"/>
    <w:rsid w:val="009055EA"/>
    <w:rsid w:val="009057D0"/>
    <w:rsid w:val="009067F6"/>
    <w:rsid w:val="00906FFD"/>
    <w:rsid w:val="00907417"/>
    <w:rsid w:val="00907992"/>
    <w:rsid w:val="00907C89"/>
    <w:rsid w:val="0091058F"/>
    <w:rsid w:val="00910E10"/>
    <w:rsid w:val="009111C1"/>
    <w:rsid w:val="00911492"/>
    <w:rsid w:val="009116A7"/>
    <w:rsid w:val="009119CC"/>
    <w:rsid w:val="00911ECA"/>
    <w:rsid w:val="009121E1"/>
    <w:rsid w:val="009125BC"/>
    <w:rsid w:val="00912A87"/>
    <w:rsid w:val="00912AFA"/>
    <w:rsid w:val="00912F54"/>
    <w:rsid w:val="009131A2"/>
    <w:rsid w:val="009131A7"/>
    <w:rsid w:val="009131C6"/>
    <w:rsid w:val="0091328A"/>
    <w:rsid w:val="0091333A"/>
    <w:rsid w:val="00913404"/>
    <w:rsid w:val="00913692"/>
    <w:rsid w:val="00913836"/>
    <w:rsid w:val="00913998"/>
    <w:rsid w:val="00913ACC"/>
    <w:rsid w:val="00913B9C"/>
    <w:rsid w:val="00913C41"/>
    <w:rsid w:val="009140F4"/>
    <w:rsid w:val="0091471B"/>
    <w:rsid w:val="00914A95"/>
    <w:rsid w:val="00914AD9"/>
    <w:rsid w:val="00914D47"/>
    <w:rsid w:val="00914FEE"/>
    <w:rsid w:val="00915299"/>
    <w:rsid w:val="0091549D"/>
    <w:rsid w:val="009154FF"/>
    <w:rsid w:val="0091556E"/>
    <w:rsid w:val="00915716"/>
    <w:rsid w:val="00916281"/>
    <w:rsid w:val="00916BA0"/>
    <w:rsid w:val="00916E1C"/>
    <w:rsid w:val="009170D5"/>
    <w:rsid w:val="009173A3"/>
    <w:rsid w:val="0091776A"/>
    <w:rsid w:val="00917B4B"/>
    <w:rsid w:val="00917CB9"/>
    <w:rsid w:val="00917CE7"/>
    <w:rsid w:val="00917EF8"/>
    <w:rsid w:val="00917F6B"/>
    <w:rsid w:val="0092017D"/>
    <w:rsid w:val="0092045B"/>
    <w:rsid w:val="009207AB"/>
    <w:rsid w:val="009212FF"/>
    <w:rsid w:val="00921427"/>
    <w:rsid w:val="00921689"/>
    <w:rsid w:val="009219BB"/>
    <w:rsid w:val="00921FF5"/>
    <w:rsid w:val="00922B37"/>
    <w:rsid w:val="00922B74"/>
    <w:rsid w:val="00922E21"/>
    <w:rsid w:val="00922ECD"/>
    <w:rsid w:val="00923070"/>
    <w:rsid w:val="00923153"/>
    <w:rsid w:val="009236D7"/>
    <w:rsid w:val="009237A3"/>
    <w:rsid w:val="00923C55"/>
    <w:rsid w:val="00923DD3"/>
    <w:rsid w:val="00923E39"/>
    <w:rsid w:val="00923F32"/>
    <w:rsid w:val="00924148"/>
    <w:rsid w:val="00924A07"/>
    <w:rsid w:val="00924EEC"/>
    <w:rsid w:val="00925214"/>
    <w:rsid w:val="0092521A"/>
    <w:rsid w:val="00925351"/>
    <w:rsid w:val="00925596"/>
    <w:rsid w:val="00925602"/>
    <w:rsid w:val="00925BE1"/>
    <w:rsid w:val="00925BF8"/>
    <w:rsid w:val="00925D89"/>
    <w:rsid w:val="00926F54"/>
    <w:rsid w:val="00926FBD"/>
    <w:rsid w:val="00927141"/>
    <w:rsid w:val="009271FC"/>
    <w:rsid w:val="00927353"/>
    <w:rsid w:val="009273A4"/>
    <w:rsid w:val="00927492"/>
    <w:rsid w:val="009277E1"/>
    <w:rsid w:val="009278CF"/>
    <w:rsid w:val="00927AF3"/>
    <w:rsid w:val="00927D8E"/>
    <w:rsid w:val="00927F7D"/>
    <w:rsid w:val="00930033"/>
    <w:rsid w:val="009301C6"/>
    <w:rsid w:val="00930349"/>
    <w:rsid w:val="009304E2"/>
    <w:rsid w:val="0093052C"/>
    <w:rsid w:val="0093098C"/>
    <w:rsid w:val="00930B43"/>
    <w:rsid w:val="009314A9"/>
    <w:rsid w:val="0093184A"/>
    <w:rsid w:val="00931BC3"/>
    <w:rsid w:val="00931D99"/>
    <w:rsid w:val="009322DF"/>
    <w:rsid w:val="0093249E"/>
    <w:rsid w:val="009325B8"/>
    <w:rsid w:val="0093262A"/>
    <w:rsid w:val="00932734"/>
    <w:rsid w:val="00932CCB"/>
    <w:rsid w:val="00932F4F"/>
    <w:rsid w:val="009332BA"/>
    <w:rsid w:val="009333E0"/>
    <w:rsid w:val="00933766"/>
    <w:rsid w:val="00933B66"/>
    <w:rsid w:val="00933D70"/>
    <w:rsid w:val="009340D5"/>
    <w:rsid w:val="009341E2"/>
    <w:rsid w:val="009341EA"/>
    <w:rsid w:val="009344E6"/>
    <w:rsid w:val="009348E0"/>
    <w:rsid w:val="00934F1B"/>
    <w:rsid w:val="00935161"/>
    <w:rsid w:val="0093522D"/>
    <w:rsid w:val="0093559B"/>
    <w:rsid w:val="00935809"/>
    <w:rsid w:val="0093583B"/>
    <w:rsid w:val="009363AB"/>
    <w:rsid w:val="009365E5"/>
    <w:rsid w:val="009365E8"/>
    <w:rsid w:val="0093662A"/>
    <w:rsid w:val="00936959"/>
    <w:rsid w:val="00936BA3"/>
    <w:rsid w:val="00936EA1"/>
    <w:rsid w:val="00936EC0"/>
    <w:rsid w:val="009370BB"/>
    <w:rsid w:val="00937329"/>
    <w:rsid w:val="009373C7"/>
    <w:rsid w:val="009377D4"/>
    <w:rsid w:val="0093780C"/>
    <w:rsid w:val="00937A15"/>
    <w:rsid w:val="00937AE7"/>
    <w:rsid w:val="00937D5C"/>
    <w:rsid w:val="009408A6"/>
    <w:rsid w:val="00940926"/>
    <w:rsid w:val="00940B0D"/>
    <w:rsid w:val="00940B8D"/>
    <w:rsid w:val="00940EFC"/>
    <w:rsid w:val="009411C3"/>
    <w:rsid w:val="0094173E"/>
    <w:rsid w:val="00941BDB"/>
    <w:rsid w:val="00941C50"/>
    <w:rsid w:val="0094291B"/>
    <w:rsid w:val="009430F9"/>
    <w:rsid w:val="00943110"/>
    <w:rsid w:val="009431C4"/>
    <w:rsid w:val="009432DE"/>
    <w:rsid w:val="00943760"/>
    <w:rsid w:val="00943CB0"/>
    <w:rsid w:val="00943D59"/>
    <w:rsid w:val="00943F07"/>
    <w:rsid w:val="009440F0"/>
    <w:rsid w:val="00944336"/>
    <w:rsid w:val="009446FB"/>
    <w:rsid w:val="0094494B"/>
    <w:rsid w:val="00945971"/>
    <w:rsid w:val="009464C4"/>
    <w:rsid w:val="0094693C"/>
    <w:rsid w:val="00946CA7"/>
    <w:rsid w:val="00946CEC"/>
    <w:rsid w:val="00947363"/>
    <w:rsid w:val="009473F6"/>
    <w:rsid w:val="009476E3"/>
    <w:rsid w:val="00947791"/>
    <w:rsid w:val="0095004F"/>
    <w:rsid w:val="009501EB"/>
    <w:rsid w:val="0095021B"/>
    <w:rsid w:val="009502B7"/>
    <w:rsid w:val="00950A3B"/>
    <w:rsid w:val="00952691"/>
    <w:rsid w:val="009527A0"/>
    <w:rsid w:val="00952810"/>
    <w:rsid w:val="00952873"/>
    <w:rsid w:val="00952B29"/>
    <w:rsid w:val="00952B4C"/>
    <w:rsid w:val="00952C01"/>
    <w:rsid w:val="00952EEB"/>
    <w:rsid w:val="009532DD"/>
    <w:rsid w:val="0095386A"/>
    <w:rsid w:val="00953A45"/>
    <w:rsid w:val="00953B50"/>
    <w:rsid w:val="00953F27"/>
    <w:rsid w:val="00954018"/>
    <w:rsid w:val="0095412A"/>
    <w:rsid w:val="00954C6A"/>
    <w:rsid w:val="009550A9"/>
    <w:rsid w:val="0095572E"/>
    <w:rsid w:val="0095598A"/>
    <w:rsid w:val="00955F9A"/>
    <w:rsid w:val="009561CC"/>
    <w:rsid w:val="00956C96"/>
    <w:rsid w:val="00957099"/>
    <w:rsid w:val="009573EA"/>
    <w:rsid w:val="00957475"/>
    <w:rsid w:val="0095775A"/>
    <w:rsid w:val="00957D32"/>
    <w:rsid w:val="009608B2"/>
    <w:rsid w:val="009608DB"/>
    <w:rsid w:val="00960945"/>
    <w:rsid w:val="0096097D"/>
    <w:rsid w:val="00961D9E"/>
    <w:rsid w:val="0096266F"/>
    <w:rsid w:val="0096286D"/>
    <w:rsid w:val="009632D7"/>
    <w:rsid w:val="00963A26"/>
    <w:rsid w:val="00963A85"/>
    <w:rsid w:val="00963CD7"/>
    <w:rsid w:val="00963EC7"/>
    <w:rsid w:val="00963F2F"/>
    <w:rsid w:val="00964053"/>
    <w:rsid w:val="009640BD"/>
    <w:rsid w:val="009641DA"/>
    <w:rsid w:val="00964335"/>
    <w:rsid w:val="009646B1"/>
    <w:rsid w:val="00964A45"/>
    <w:rsid w:val="00964C4A"/>
    <w:rsid w:val="00964D49"/>
    <w:rsid w:val="00964D9E"/>
    <w:rsid w:val="00965175"/>
    <w:rsid w:val="009651E1"/>
    <w:rsid w:val="00965409"/>
    <w:rsid w:val="0096573D"/>
    <w:rsid w:val="00965E4A"/>
    <w:rsid w:val="009660D0"/>
    <w:rsid w:val="00966A00"/>
    <w:rsid w:val="00966C04"/>
    <w:rsid w:val="0096739E"/>
    <w:rsid w:val="009673D2"/>
    <w:rsid w:val="00967665"/>
    <w:rsid w:val="009676FA"/>
    <w:rsid w:val="00967BB2"/>
    <w:rsid w:val="00967D15"/>
    <w:rsid w:val="009701A3"/>
    <w:rsid w:val="0097050B"/>
    <w:rsid w:val="009705C3"/>
    <w:rsid w:val="00970A05"/>
    <w:rsid w:val="00970F4E"/>
    <w:rsid w:val="00971C96"/>
    <w:rsid w:val="00971DB7"/>
    <w:rsid w:val="00971F7B"/>
    <w:rsid w:val="0097219A"/>
    <w:rsid w:val="0097226A"/>
    <w:rsid w:val="00972A46"/>
    <w:rsid w:val="009731BC"/>
    <w:rsid w:val="0097342D"/>
    <w:rsid w:val="0097345C"/>
    <w:rsid w:val="009735B6"/>
    <w:rsid w:val="009735D3"/>
    <w:rsid w:val="009742BD"/>
    <w:rsid w:val="009748FB"/>
    <w:rsid w:val="00974DAF"/>
    <w:rsid w:val="0097515E"/>
    <w:rsid w:val="009755B0"/>
    <w:rsid w:val="00975E83"/>
    <w:rsid w:val="00975E97"/>
    <w:rsid w:val="00975EE3"/>
    <w:rsid w:val="009764EB"/>
    <w:rsid w:val="0097656A"/>
    <w:rsid w:val="00976578"/>
    <w:rsid w:val="0097683E"/>
    <w:rsid w:val="00976AB1"/>
    <w:rsid w:val="00977330"/>
    <w:rsid w:val="00977778"/>
    <w:rsid w:val="00977C5D"/>
    <w:rsid w:val="00977ED8"/>
    <w:rsid w:val="00977FED"/>
    <w:rsid w:val="0098001A"/>
    <w:rsid w:val="00980619"/>
    <w:rsid w:val="0098094B"/>
    <w:rsid w:val="00980AFB"/>
    <w:rsid w:val="00980CF9"/>
    <w:rsid w:val="00980DDA"/>
    <w:rsid w:val="009812AA"/>
    <w:rsid w:val="009812C3"/>
    <w:rsid w:val="009812E0"/>
    <w:rsid w:val="00981508"/>
    <w:rsid w:val="0098152A"/>
    <w:rsid w:val="00981989"/>
    <w:rsid w:val="00981D24"/>
    <w:rsid w:val="00981DFA"/>
    <w:rsid w:val="00982152"/>
    <w:rsid w:val="00982376"/>
    <w:rsid w:val="00982449"/>
    <w:rsid w:val="00982587"/>
    <w:rsid w:val="009828F7"/>
    <w:rsid w:val="00982A55"/>
    <w:rsid w:val="00982AA7"/>
    <w:rsid w:val="00982F20"/>
    <w:rsid w:val="00982FE7"/>
    <w:rsid w:val="00983693"/>
    <w:rsid w:val="00984A00"/>
    <w:rsid w:val="00984A4B"/>
    <w:rsid w:val="00984BC2"/>
    <w:rsid w:val="00984C9A"/>
    <w:rsid w:val="00984DDD"/>
    <w:rsid w:val="00984ED0"/>
    <w:rsid w:val="009850CF"/>
    <w:rsid w:val="009853C2"/>
    <w:rsid w:val="00985960"/>
    <w:rsid w:val="009862B9"/>
    <w:rsid w:val="009865A3"/>
    <w:rsid w:val="00986DAD"/>
    <w:rsid w:val="00987201"/>
    <w:rsid w:val="00987AB1"/>
    <w:rsid w:val="00987C2F"/>
    <w:rsid w:val="00987CBA"/>
    <w:rsid w:val="00987FB8"/>
    <w:rsid w:val="009902E3"/>
    <w:rsid w:val="00990527"/>
    <w:rsid w:val="009905B1"/>
    <w:rsid w:val="009909DF"/>
    <w:rsid w:val="00990ACF"/>
    <w:rsid w:val="00990AD4"/>
    <w:rsid w:val="00990EC1"/>
    <w:rsid w:val="00991375"/>
    <w:rsid w:val="00991396"/>
    <w:rsid w:val="00991511"/>
    <w:rsid w:val="00991881"/>
    <w:rsid w:val="00991A3A"/>
    <w:rsid w:val="00991E03"/>
    <w:rsid w:val="0099211A"/>
    <w:rsid w:val="009921CB"/>
    <w:rsid w:val="00992E3F"/>
    <w:rsid w:val="00992FAB"/>
    <w:rsid w:val="00993532"/>
    <w:rsid w:val="009935D0"/>
    <w:rsid w:val="00993883"/>
    <w:rsid w:val="00993CD2"/>
    <w:rsid w:val="00993E6F"/>
    <w:rsid w:val="00994059"/>
    <w:rsid w:val="009940D6"/>
    <w:rsid w:val="0099485A"/>
    <w:rsid w:val="00994A66"/>
    <w:rsid w:val="00994A98"/>
    <w:rsid w:val="00994DFF"/>
    <w:rsid w:val="00994E46"/>
    <w:rsid w:val="00995500"/>
    <w:rsid w:val="00995658"/>
    <w:rsid w:val="00995915"/>
    <w:rsid w:val="00995C87"/>
    <w:rsid w:val="00995D06"/>
    <w:rsid w:val="00995DBB"/>
    <w:rsid w:val="009960B3"/>
    <w:rsid w:val="0099643E"/>
    <w:rsid w:val="00996641"/>
    <w:rsid w:val="0099679E"/>
    <w:rsid w:val="009969D3"/>
    <w:rsid w:val="00996A12"/>
    <w:rsid w:val="009973BE"/>
    <w:rsid w:val="00997477"/>
    <w:rsid w:val="00997519"/>
    <w:rsid w:val="009976B5"/>
    <w:rsid w:val="00997723"/>
    <w:rsid w:val="0099772B"/>
    <w:rsid w:val="00997792"/>
    <w:rsid w:val="00997B08"/>
    <w:rsid w:val="00997F65"/>
    <w:rsid w:val="009A044E"/>
    <w:rsid w:val="009A0652"/>
    <w:rsid w:val="009A0B44"/>
    <w:rsid w:val="009A0D05"/>
    <w:rsid w:val="009A1247"/>
    <w:rsid w:val="009A1824"/>
    <w:rsid w:val="009A18CB"/>
    <w:rsid w:val="009A1A71"/>
    <w:rsid w:val="009A1AA9"/>
    <w:rsid w:val="009A1C0D"/>
    <w:rsid w:val="009A2265"/>
    <w:rsid w:val="009A2641"/>
    <w:rsid w:val="009A2ADA"/>
    <w:rsid w:val="009A2CF1"/>
    <w:rsid w:val="009A2D68"/>
    <w:rsid w:val="009A2FC2"/>
    <w:rsid w:val="009A300B"/>
    <w:rsid w:val="009A32B0"/>
    <w:rsid w:val="009A3480"/>
    <w:rsid w:val="009A3493"/>
    <w:rsid w:val="009A3726"/>
    <w:rsid w:val="009A39CC"/>
    <w:rsid w:val="009A3DD8"/>
    <w:rsid w:val="009A4A6A"/>
    <w:rsid w:val="009A4AD7"/>
    <w:rsid w:val="009A4CDF"/>
    <w:rsid w:val="009A544A"/>
    <w:rsid w:val="009A55F1"/>
    <w:rsid w:val="009A5925"/>
    <w:rsid w:val="009A5ADF"/>
    <w:rsid w:val="009A5FAA"/>
    <w:rsid w:val="009A641D"/>
    <w:rsid w:val="009A67F3"/>
    <w:rsid w:val="009A6F9C"/>
    <w:rsid w:val="009A6FAC"/>
    <w:rsid w:val="009A70C1"/>
    <w:rsid w:val="009A7F04"/>
    <w:rsid w:val="009B0292"/>
    <w:rsid w:val="009B02C2"/>
    <w:rsid w:val="009B06F7"/>
    <w:rsid w:val="009B0E9C"/>
    <w:rsid w:val="009B0EB0"/>
    <w:rsid w:val="009B12BD"/>
    <w:rsid w:val="009B1359"/>
    <w:rsid w:val="009B169A"/>
    <w:rsid w:val="009B1E46"/>
    <w:rsid w:val="009B2115"/>
    <w:rsid w:val="009B22A6"/>
    <w:rsid w:val="009B262D"/>
    <w:rsid w:val="009B2E54"/>
    <w:rsid w:val="009B365F"/>
    <w:rsid w:val="009B368B"/>
    <w:rsid w:val="009B36A3"/>
    <w:rsid w:val="009B377C"/>
    <w:rsid w:val="009B3958"/>
    <w:rsid w:val="009B3A5B"/>
    <w:rsid w:val="009B3AB3"/>
    <w:rsid w:val="009B3ABC"/>
    <w:rsid w:val="009B4048"/>
    <w:rsid w:val="009B44EA"/>
    <w:rsid w:val="009B45FE"/>
    <w:rsid w:val="009B4BE1"/>
    <w:rsid w:val="009B5367"/>
    <w:rsid w:val="009B5650"/>
    <w:rsid w:val="009B6469"/>
    <w:rsid w:val="009B6E6F"/>
    <w:rsid w:val="009B795E"/>
    <w:rsid w:val="009B7A2E"/>
    <w:rsid w:val="009B7B3E"/>
    <w:rsid w:val="009C0388"/>
    <w:rsid w:val="009C0453"/>
    <w:rsid w:val="009C0923"/>
    <w:rsid w:val="009C0CCB"/>
    <w:rsid w:val="009C0D97"/>
    <w:rsid w:val="009C1154"/>
    <w:rsid w:val="009C1608"/>
    <w:rsid w:val="009C17D5"/>
    <w:rsid w:val="009C1C49"/>
    <w:rsid w:val="009C1DA5"/>
    <w:rsid w:val="009C1F11"/>
    <w:rsid w:val="009C2088"/>
    <w:rsid w:val="009C27E1"/>
    <w:rsid w:val="009C287D"/>
    <w:rsid w:val="009C29CE"/>
    <w:rsid w:val="009C2CDD"/>
    <w:rsid w:val="009C3200"/>
    <w:rsid w:val="009C32C1"/>
    <w:rsid w:val="009C34A1"/>
    <w:rsid w:val="009C3E5B"/>
    <w:rsid w:val="009C40EC"/>
    <w:rsid w:val="009C40F8"/>
    <w:rsid w:val="009C4542"/>
    <w:rsid w:val="009C5003"/>
    <w:rsid w:val="009C53DE"/>
    <w:rsid w:val="009C5411"/>
    <w:rsid w:val="009C5645"/>
    <w:rsid w:val="009C5834"/>
    <w:rsid w:val="009C5C82"/>
    <w:rsid w:val="009C5EF9"/>
    <w:rsid w:val="009C6143"/>
    <w:rsid w:val="009C6395"/>
    <w:rsid w:val="009C650A"/>
    <w:rsid w:val="009C671B"/>
    <w:rsid w:val="009C6777"/>
    <w:rsid w:val="009C6856"/>
    <w:rsid w:val="009C6A57"/>
    <w:rsid w:val="009C6AAD"/>
    <w:rsid w:val="009C76E3"/>
    <w:rsid w:val="009C777F"/>
    <w:rsid w:val="009C7952"/>
    <w:rsid w:val="009C7A36"/>
    <w:rsid w:val="009C7B30"/>
    <w:rsid w:val="009C7CCA"/>
    <w:rsid w:val="009C7D1B"/>
    <w:rsid w:val="009C7E2A"/>
    <w:rsid w:val="009D01A9"/>
    <w:rsid w:val="009D03CE"/>
    <w:rsid w:val="009D07A2"/>
    <w:rsid w:val="009D091D"/>
    <w:rsid w:val="009D0AD8"/>
    <w:rsid w:val="009D0CA9"/>
    <w:rsid w:val="009D1566"/>
    <w:rsid w:val="009D1939"/>
    <w:rsid w:val="009D1F13"/>
    <w:rsid w:val="009D2502"/>
    <w:rsid w:val="009D2543"/>
    <w:rsid w:val="009D272C"/>
    <w:rsid w:val="009D2A43"/>
    <w:rsid w:val="009D2C12"/>
    <w:rsid w:val="009D2CC6"/>
    <w:rsid w:val="009D2F52"/>
    <w:rsid w:val="009D31B5"/>
    <w:rsid w:val="009D3635"/>
    <w:rsid w:val="009D3844"/>
    <w:rsid w:val="009D3D8D"/>
    <w:rsid w:val="009D449A"/>
    <w:rsid w:val="009D483F"/>
    <w:rsid w:val="009D48E1"/>
    <w:rsid w:val="009D4F5A"/>
    <w:rsid w:val="009D52F7"/>
    <w:rsid w:val="009D542C"/>
    <w:rsid w:val="009D545F"/>
    <w:rsid w:val="009D5606"/>
    <w:rsid w:val="009D586F"/>
    <w:rsid w:val="009D5990"/>
    <w:rsid w:val="009D5AD4"/>
    <w:rsid w:val="009D5B01"/>
    <w:rsid w:val="009D5C24"/>
    <w:rsid w:val="009D6052"/>
    <w:rsid w:val="009D639D"/>
    <w:rsid w:val="009D6A73"/>
    <w:rsid w:val="009D6B74"/>
    <w:rsid w:val="009D71AA"/>
    <w:rsid w:val="009D75CF"/>
    <w:rsid w:val="009D7625"/>
    <w:rsid w:val="009E0343"/>
    <w:rsid w:val="009E060F"/>
    <w:rsid w:val="009E0DFE"/>
    <w:rsid w:val="009E11D6"/>
    <w:rsid w:val="009E14AD"/>
    <w:rsid w:val="009E15AD"/>
    <w:rsid w:val="009E1B7F"/>
    <w:rsid w:val="009E268B"/>
    <w:rsid w:val="009E3462"/>
    <w:rsid w:val="009E35C0"/>
    <w:rsid w:val="009E3938"/>
    <w:rsid w:val="009E3FBC"/>
    <w:rsid w:val="009E41FC"/>
    <w:rsid w:val="009E4C55"/>
    <w:rsid w:val="009E4E62"/>
    <w:rsid w:val="009E4FD5"/>
    <w:rsid w:val="009E5208"/>
    <w:rsid w:val="009E5693"/>
    <w:rsid w:val="009E5CDB"/>
    <w:rsid w:val="009E5D06"/>
    <w:rsid w:val="009E5E99"/>
    <w:rsid w:val="009E66D2"/>
    <w:rsid w:val="009E682E"/>
    <w:rsid w:val="009E6A7F"/>
    <w:rsid w:val="009E6B2B"/>
    <w:rsid w:val="009E6CC0"/>
    <w:rsid w:val="009E6CE5"/>
    <w:rsid w:val="009E6FBC"/>
    <w:rsid w:val="009E716A"/>
    <w:rsid w:val="009E72E5"/>
    <w:rsid w:val="009E73F3"/>
    <w:rsid w:val="009E746B"/>
    <w:rsid w:val="009E7691"/>
    <w:rsid w:val="009E7A68"/>
    <w:rsid w:val="009E7A94"/>
    <w:rsid w:val="009E7AAE"/>
    <w:rsid w:val="009E7D87"/>
    <w:rsid w:val="009E7EB2"/>
    <w:rsid w:val="009F03A8"/>
    <w:rsid w:val="009F093A"/>
    <w:rsid w:val="009F0969"/>
    <w:rsid w:val="009F0E4A"/>
    <w:rsid w:val="009F0E96"/>
    <w:rsid w:val="009F1061"/>
    <w:rsid w:val="009F1708"/>
    <w:rsid w:val="009F1E9A"/>
    <w:rsid w:val="009F20BC"/>
    <w:rsid w:val="009F20C2"/>
    <w:rsid w:val="009F2567"/>
    <w:rsid w:val="009F265F"/>
    <w:rsid w:val="009F2748"/>
    <w:rsid w:val="009F2BB6"/>
    <w:rsid w:val="009F2FBF"/>
    <w:rsid w:val="009F3326"/>
    <w:rsid w:val="009F34D7"/>
    <w:rsid w:val="009F35F7"/>
    <w:rsid w:val="009F3642"/>
    <w:rsid w:val="009F3775"/>
    <w:rsid w:val="009F38CD"/>
    <w:rsid w:val="009F3F10"/>
    <w:rsid w:val="009F4169"/>
    <w:rsid w:val="009F42A0"/>
    <w:rsid w:val="009F4804"/>
    <w:rsid w:val="009F48C2"/>
    <w:rsid w:val="009F5146"/>
    <w:rsid w:val="009F5540"/>
    <w:rsid w:val="009F5B7D"/>
    <w:rsid w:val="009F5DBB"/>
    <w:rsid w:val="009F60D6"/>
    <w:rsid w:val="009F623F"/>
    <w:rsid w:val="009F6444"/>
    <w:rsid w:val="009F6736"/>
    <w:rsid w:val="009F6B99"/>
    <w:rsid w:val="009F6E2D"/>
    <w:rsid w:val="009F756D"/>
    <w:rsid w:val="009F7626"/>
    <w:rsid w:val="009F7C65"/>
    <w:rsid w:val="00A001BD"/>
    <w:rsid w:val="00A00485"/>
    <w:rsid w:val="00A0058F"/>
    <w:rsid w:val="00A0158C"/>
    <w:rsid w:val="00A01612"/>
    <w:rsid w:val="00A017F0"/>
    <w:rsid w:val="00A0190B"/>
    <w:rsid w:val="00A01C9B"/>
    <w:rsid w:val="00A01DB4"/>
    <w:rsid w:val="00A025E6"/>
    <w:rsid w:val="00A02CE8"/>
    <w:rsid w:val="00A033FF"/>
    <w:rsid w:val="00A0354F"/>
    <w:rsid w:val="00A036BF"/>
    <w:rsid w:val="00A03897"/>
    <w:rsid w:val="00A03A88"/>
    <w:rsid w:val="00A04570"/>
    <w:rsid w:val="00A04679"/>
    <w:rsid w:val="00A047C1"/>
    <w:rsid w:val="00A0487D"/>
    <w:rsid w:val="00A04A79"/>
    <w:rsid w:val="00A04A89"/>
    <w:rsid w:val="00A04CEF"/>
    <w:rsid w:val="00A04FBC"/>
    <w:rsid w:val="00A05712"/>
    <w:rsid w:val="00A05D6B"/>
    <w:rsid w:val="00A05EAC"/>
    <w:rsid w:val="00A05EF2"/>
    <w:rsid w:val="00A06921"/>
    <w:rsid w:val="00A06AC5"/>
    <w:rsid w:val="00A06B64"/>
    <w:rsid w:val="00A06DE5"/>
    <w:rsid w:val="00A07750"/>
    <w:rsid w:val="00A07921"/>
    <w:rsid w:val="00A07D37"/>
    <w:rsid w:val="00A07E50"/>
    <w:rsid w:val="00A07EC0"/>
    <w:rsid w:val="00A100D5"/>
    <w:rsid w:val="00A10AC2"/>
    <w:rsid w:val="00A10EC1"/>
    <w:rsid w:val="00A1107C"/>
    <w:rsid w:val="00A112FE"/>
    <w:rsid w:val="00A11879"/>
    <w:rsid w:val="00A11965"/>
    <w:rsid w:val="00A11DB4"/>
    <w:rsid w:val="00A120EB"/>
    <w:rsid w:val="00A12426"/>
    <w:rsid w:val="00A124CC"/>
    <w:rsid w:val="00A12654"/>
    <w:rsid w:val="00A127A7"/>
    <w:rsid w:val="00A1291C"/>
    <w:rsid w:val="00A12C34"/>
    <w:rsid w:val="00A133C4"/>
    <w:rsid w:val="00A13492"/>
    <w:rsid w:val="00A13500"/>
    <w:rsid w:val="00A135FA"/>
    <w:rsid w:val="00A13783"/>
    <w:rsid w:val="00A1398F"/>
    <w:rsid w:val="00A143D2"/>
    <w:rsid w:val="00A14511"/>
    <w:rsid w:val="00A1479E"/>
    <w:rsid w:val="00A148EB"/>
    <w:rsid w:val="00A14B18"/>
    <w:rsid w:val="00A14BA5"/>
    <w:rsid w:val="00A14C90"/>
    <w:rsid w:val="00A14F11"/>
    <w:rsid w:val="00A14FC1"/>
    <w:rsid w:val="00A16348"/>
    <w:rsid w:val="00A163DE"/>
    <w:rsid w:val="00A16404"/>
    <w:rsid w:val="00A1674D"/>
    <w:rsid w:val="00A16C19"/>
    <w:rsid w:val="00A16CB3"/>
    <w:rsid w:val="00A16EFD"/>
    <w:rsid w:val="00A16FA9"/>
    <w:rsid w:val="00A17027"/>
    <w:rsid w:val="00A173A1"/>
    <w:rsid w:val="00A1743C"/>
    <w:rsid w:val="00A17972"/>
    <w:rsid w:val="00A17BEC"/>
    <w:rsid w:val="00A17DDF"/>
    <w:rsid w:val="00A20066"/>
    <w:rsid w:val="00A201EF"/>
    <w:rsid w:val="00A20233"/>
    <w:rsid w:val="00A20375"/>
    <w:rsid w:val="00A20434"/>
    <w:rsid w:val="00A20455"/>
    <w:rsid w:val="00A2067F"/>
    <w:rsid w:val="00A20ECA"/>
    <w:rsid w:val="00A2111B"/>
    <w:rsid w:val="00A21392"/>
    <w:rsid w:val="00A21594"/>
    <w:rsid w:val="00A21606"/>
    <w:rsid w:val="00A2168B"/>
    <w:rsid w:val="00A21855"/>
    <w:rsid w:val="00A21A85"/>
    <w:rsid w:val="00A228D1"/>
    <w:rsid w:val="00A22988"/>
    <w:rsid w:val="00A22A8E"/>
    <w:rsid w:val="00A22E89"/>
    <w:rsid w:val="00A22FAB"/>
    <w:rsid w:val="00A22FF3"/>
    <w:rsid w:val="00A23237"/>
    <w:rsid w:val="00A233B1"/>
    <w:rsid w:val="00A23BEC"/>
    <w:rsid w:val="00A23DBF"/>
    <w:rsid w:val="00A24291"/>
    <w:rsid w:val="00A245E7"/>
    <w:rsid w:val="00A24E44"/>
    <w:rsid w:val="00A25128"/>
    <w:rsid w:val="00A251D9"/>
    <w:rsid w:val="00A253D3"/>
    <w:rsid w:val="00A255BD"/>
    <w:rsid w:val="00A256B5"/>
    <w:rsid w:val="00A25986"/>
    <w:rsid w:val="00A25A60"/>
    <w:rsid w:val="00A25C39"/>
    <w:rsid w:val="00A25F0A"/>
    <w:rsid w:val="00A26121"/>
    <w:rsid w:val="00A2673A"/>
    <w:rsid w:val="00A2690C"/>
    <w:rsid w:val="00A26DD1"/>
    <w:rsid w:val="00A2784F"/>
    <w:rsid w:val="00A2790B"/>
    <w:rsid w:val="00A27AD3"/>
    <w:rsid w:val="00A27B09"/>
    <w:rsid w:val="00A27E70"/>
    <w:rsid w:val="00A3024A"/>
    <w:rsid w:val="00A30395"/>
    <w:rsid w:val="00A303DF"/>
    <w:rsid w:val="00A30AE3"/>
    <w:rsid w:val="00A30BD2"/>
    <w:rsid w:val="00A30DCC"/>
    <w:rsid w:val="00A30EB1"/>
    <w:rsid w:val="00A31069"/>
    <w:rsid w:val="00A31536"/>
    <w:rsid w:val="00A317AD"/>
    <w:rsid w:val="00A319B8"/>
    <w:rsid w:val="00A327EC"/>
    <w:rsid w:val="00A32B04"/>
    <w:rsid w:val="00A33B8B"/>
    <w:rsid w:val="00A346D5"/>
    <w:rsid w:val="00A34D71"/>
    <w:rsid w:val="00A358F3"/>
    <w:rsid w:val="00A35A65"/>
    <w:rsid w:val="00A35D23"/>
    <w:rsid w:val="00A360CF"/>
    <w:rsid w:val="00A3615D"/>
    <w:rsid w:val="00A36459"/>
    <w:rsid w:val="00A3652A"/>
    <w:rsid w:val="00A3654C"/>
    <w:rsid w:val="00A366DE"/>
    <w:rsid w:val="00A3697A"/>
    <w:rsid w:val="00A36A2C"/>
    <w:rsid w:val="00A36A43"/>
    <w:rsid w:val="00A36C07"/>
    <w:rsid w:val="00A36CD1"/>
    <w:rsid w:val="00A372F2"/>
    <w:rsid w:val="00A377E2"/>
    <w:rsid w:val="00A37B9F"/>
    <w:rsid w:val="00A37C49"/>
    <w:rsid w:val="00A4029E"/>
    <w:rsid w:val="00A402EB"/>
    <w:rsid w:val="00A405D4"/>
    <w:rsid w:val="00A4094E"/>
    <w:rsid w:val="00A40999"/>
    <w:rsid w:val="00A40A26"/>
    <w:rsid w:val="00A40E74"/>
    <w:rsid w:val="00A411F4"/>
    <w:rsid w:val="00A41993"/>
    <w:rsid w:val="00A41E44"/>
    <w:rsid w:val="00A41E5F"/>
    <w:rsid w:val="00A4228A"/>
    <w:rsid w:val="00A4234E"/>
    <w:rsid w:val="00A423F4"/>
    <w:rsid w:val="00A424F7"/>
    <w:rsid w:val="00A42560"/>
    <w:rsid w:val="00A42600"/>
    <w:rsid w:val="00A42B89"/>
    <w:rsid w:val="00A43018"/>
    <w:rsid w:val="00A438E3"/>
    <w:rsid w:val="00A4399F"/>
    <w:rsid w:val="00A43A2C"/>
    <w:rsid w:val="00A43E72"/>
    <w:rsid w:val="00A43FF6"/>
    <w:rsid w:val="00A44081"/>
    <w:rsid w:val="00A442A1"/>
    <w:rsid w:val="00A4482B"/>
    <w:rsid w:val="00A450E0"/>
    <w:rsid w:val="00A45A18"/>
    <w:rsid w:val="00A46088"/>
    <w:rsid w:val="00A46435"/>
    <w:rsid w:val="00A46A74"/>
    <w:rsid w:val="00A46B39"/>
    <w:rsid w:val="00A4711C"/>
    <w:rsid w:val="00A479E3"/>
    <w:rsid w:val="00A47E18"/>
    <w:rsid w:val="00A47E42"/>
    <w:rsid w:val="00A47EF2"/>
    <w:rsid w:val="00A5025F"/>
    <w:rsid w:val="00A5040A"/>
    <w:rsid w:val="00A504A0"/>
    <w:rsid w:val="00A504EA"/>
    <w:rsid w:val="00A504FE"/>
    <w:rsid w:val="00A5057C"/>
    <w:rsid w:val="00A50644"/>
    <w:rsid w:val="00A5071F"/>
    <w:rsid w:val="00A507EC"/>
    <w:rsid w:val="00A50A7C"/>
    <w:rsid w:val="00A50B83"/>
    <w:rsid w:val="00A51A5A"/>
    <w:rsid w:val="00A51DBC"/>
    <w:rsid w:val="00A51DF1"/>
    <w:rsid w:val="00A52B17"/>
    <w:rsid w:val="00A52FD9"/>
    <w:rsid w:val="00A53390"/>
    <w:rsid w:val="00A538B0"/>
    <w:rsid w:val="00A53B85"/>
    <w:rsid w:val="00A53D1F"/>
    <w:rsid w:val="00A53E74"/>
    <w:rsid w:val="00A542FD"/>
    <w:rsid w:val="00A54FB3"/>
    <w:rsid w:val="00A5504A"/>
    <w:rsid w:val="00A55219"/>
    <w:rsid w:val="00A55282"/>
    <w:rsid w:val="00A5529F"/>
    <w:rsid w:val="00A557A6"/>
    <w:rsid w:val="00A55870"/>
    <w:rsid w:val="00A55BA4"/>
    <w:rsid w:val="00A57B11"/>
    <w:rsid w:val="00A60664"/>
    <w:rsid w:val="00A61541"/>
    <w:rsid w:val="00A61595"/>
    <w:rsid w:val="00A615C7"/>
    <w:rsid w:val="00A6176D"/>
    <w:rsid w:val="00A618DD"/>
    <w:rsid w:val="00A61D77"/>
    <w:rsid w:val="00A6215B"/>
    <w:rsid w:val="00A621E8"/>
    <w:rsid w:val="00A62222"/>
    <w:rsid w:val="00A624A8"/>
    <w:rsid w:val="00A62523"/>
    <w:rsid w:val="00A62A54"/>
    <w:rsid w:val="00A62C5F"/>
    <w:rsid w:val="00A62D52"/>
    <w:rsid w:val="00A63610"/>
    <w:rsid w:val="00A6374A"/>
    <w:rsid w:val="00A63B92"/>
    <w:rsid w:val="00A63CDB"/>
    <w:rsid w:val="00A63D01"/>
    <w:rsid w:val="00A63EE1"/>
    <w:rsid w:val="00A64168"/>
    <w:rsid w:val="00A6456A"/>
    <w:rsid w:val="00A64C46"/>
    <w:rsid w:val="00A6562D"/>
    <w:rsid w:val="00A65A68"/>
    <w:rsid w:val="00A65E19"/>
    <w:rsid w:val="00A66152"/>
    <w:rsid w:val="00A66421"/>
    <w:rsid w:val="00A665AD"/>
    <w:rsid w:val="00A6665F"/>
    <w:rsid w:val="00A66686"/>
    <w:rsid w:val="00A66B4C"/>
    <w:rsid w:val="00A66C24"/>
    <w:rsid w:val="00A66D1F"/>
    <w:rsid w:val="00A66DDB"/>
    <w:rsid w:val="00A672B7"/>
    <w:rsid w:val="00A67435"/>
    <w:rsid w:val="00A6747B"/>
    <w:rsid w:val="00A7026F"/>
    <w:rsid w:val="00A70806"/>
    <w:rsid w:val="00A70854"/>
    <w:rsid w:val="00A70D20"/>
    <w:rsid w:val="00A70DB0"/>
    <w:rsid w:val="00A71B5A"/>
    <w:rsid w:val="00A71D76"/>
    <w:rsid w:val="00A72040"/>
    <w:rsid w:val="00A72612"/>
    <w:rsid w:val="00A7285D"/>
    <w:rsid w:val="00A728D1"/>
    <w:rsid w:val="00A72E5B"/>
    <w:rsid w:val="00A73171"/>
    <w:rsid w:val="00A73488"/>
    <w:rsid w:val="00A73509"/>
    <w:rsid w:val="00A73898"/>
    <w:rsid w:val="00A738E8"/>
    <w:rsid w:val="00A73BC7"/>
    <w:rsid w:val="00A73DD7"/>
    <w:rsid w:val="00A74030"/>
    <w:rsid w:val="00A7416D"/>
    <w:rsid w:val="00A741E4"/>
    <w:rsid w:val="00A7422B"/>
    <w:rsid w:val="00A742F2"/>
    <w:rsid w:val="00A744E4"/>
    <w:rsid w:val="00A74B7C"/>
    <w:rsid w:val="00A74D7B"/>
    <w:rsid w:val="00A74E00"/>
    <w:rsid w:val="00A75011"/>
    <w:rsid w:val="00A75264"/>
    <w:rsid w:val="00A75534"/>
    <w:rsid w:val="00A7653F"/>
    <w:rsid w:val="00A76916"/>
    <w:rsid w:val="00A76980"/>
    <w:rsid w:val="00A76AFB"/>
    <w:rsid w:val="00A76DC8"/>
    <w:rsid w:val="00A76F83"/>
    <w:rsid w:val="00A76FB4"/>
    <w:rsid w:val="00A77305"/>
    <w:rsid w:val="00A77736"/>
    <w:rsid w:val="00A778A6"/>
    <w:rsid w:val="00A77DE5"/>
    <w:rsid w:val="00A80391"/>
    <w:rsid w:val="00A80560"/>
    <w:rsid w:val="00A80609"/>
    <w:rsid w:val="00A80826"/>
    <w:rsid w:val="00A808D5"/>
    <w:rsid w:val="00A81102"/>
    <w:rsid w:val="00A8162E"/>
    <w:rsid w:val="00A81AF5"/>
    <w:rsid w:val="00A81B3F"/>
    <w:rsid w:val="00A82487"/>
    <w:rsid w:val="00A825EE"/>
    <w:rsid w:val="00A8260E"/>
    <w:rsid w:val="00A8266A"/>
    <w:rsid w:val="00A83068"/>
    <w:rsid w:val="00A832F9"/>
    <w:rsid w:val="00A83724"/>
    <w:rsid w:val="00A83B44"/>
    <w:rsid w:val="00A8415A"/>
    <w:rsid w:val="00A842CB"/>
    <w:rsid w:val="00A846B5"/>
    <w:rsid w:val="00A847E5"/>
    <w:rsid w:val="00A84940"/>
    <w:rsid w:val="00A851EE"/>
    <w:rsid w:val="00A853C2"/>
    <w:rsid w:val="00A85DCE"/>
    <w:rsid w:val="00A86669"/>
    <w:rsid w:val="00A86E77"/>
    <w:rsid w:val="00A87201"/>
    <w:rsid w:val="00A87521"/>
    <w:rsid w:val="00A878B0"/>
    <w:rsid w:val="00A87AA4"/>
    <w:rsid w:val="00A87D1F"/>
    <w:rsid w:val="00A87D78"/>
    <w:rsid w:val="00A87D88"/>
    <w:rsid w:val="00A903A1"/>
    <w:rsid w:val="00A90BA5"/>
    <w:rsid w:val="00A91545"/>
    <w:rsid w:val="00A91915"/>
    <w:rsid w:val="00A91ADA"/>
    <w:rsid w:val="00A923CF"/>
    <w:rsid w:val="00A9243C"/>
    <w:rsid w:val="00A9249A"/>
    <w:rsid w:val="00A92CD1"/>
    <w:rsid w:val="00A92E66"/>
    <w:rsid w:val="00A9308D"/>
    <w:rsid w:val="00A931AE"/>
    <w:rsid w:val="00A93206"/>
    <w:rsid w:val="00A93562"/>
    <w:rsid w:val="00A935E6"/>
    <w:rsid w:val="00A93BF3"/>
    <w:rsid w:val="00A93C21"/>
    <w:rsid w:val="00A93F18"/>
    <w:rsid w:val="00A945D5"/>
    <w:rsid w:val="00A94752"/>
    <w:rsid w:val="00A94808"/>
    <w:rsid w:val="00A94903"/>
    <w:rsid w:val="00A94A3C"/>
    <w:rsid w:val="00A94D4F"/>
    <w:rsid w:val="00A95B77"/>
    <w:rsid w:val="00A95DC9"/>
    <w:rsid w:val="00A963B0"/>
    <w:rsid w:val="00A96B20"/>
    <w:rsid w:val="00A96B96"/>
    <w:rsid w:val="00A97496"/>
    <w:rsid w:val="00A97A61"/>
    <w:rsid w:val="00A97C68"/>
    <w:rsid w:val="00A97E57"/>
    <w:rsid w:val="00AA0171"/>
    <w:rsid w:val="00AA02C8"/>
    <w:rsid w:val="00AA0379"/>
    <w:rsid w:val="00AA0A9F"/>
    <w:rsid w:val="00AA0F1A"/>
    <w:rsid w:val="00AA1085"/>
    <w:rsid w:val="00AA2B66"/>
    <w:rsid w:val="00AA2E8D"/>
    <w:rsid w:val="00AA301F"/>
    <w:rsid w:val="00AA3295"/>
    <w:rsid w:val="00AA34C6"/>
    <w:rsid w:val="00AA376A"/>
    <w:rsid w:val="00AA38D3"/>
    <w:rsid w:val="00AA38F0"/>
    <w:rsid w:val="00AA3D49"/>
    <w:rsid w:val="00AA3E0F"/>
    <w:rsid w:val="00AA3F15"/>
    <w:rsid w:val="00AA3F26"/>
    <w:rsid w:val="00AA4431"/>
    <w:rsid w:val="00AA47E6"/>
    <w:rsid w:val="00AA4A24"/>
    <w:rsid w:val="00AA4ED5"/>
    <w:rsid w:val="00AA575E"/>
    <w:rsid w:val="00AA59FA"/>
    <w:rsid w:val="00AA5AEA"/>
    <w:rsid w:val="00AA5D9E"/>
    <w:rsid w:val="00AA6549"/>
    <w:rsid w:val="00AA65E8"/>
    <w:rsid w:val="00AA6844"/>
    <w:rsid w:val="00AA6B32"/>
    <w:rsid w:val="00AA736F"/>
    <w:rsid w:val="00AA73F0"/>
    <w:rsid w:val="00AA768E"/>
    <w:rsid w:val="00AA7AC7"/>
    <w:rsid w:val="00AA7D60"/>
    <w:rsid w:val="00AA7DCF"/>
    <w:rsid w:val="00AB02E0"/>
    <w:rsid w:val="00AB02F5"/>
    <w:rsid w:val="00AB081A"/>
    <w:rsid w:val="00AB0C7E"/>
    <w:rsid w:val="00AB1732"/>
    <w:rsid w:val="00AB1A57"/>
    <w:rsid w:val="00AB1CEF"/>
    <w:rsid w:val="00AB218C"/>
    <w:rsid w:val="00AB2263"/>
    <w:rsid w:val="00AB2564"/>
    <w:rsid w:val="00AB289D"/>
    <w:rsid w:val="00AB348A"/>
    <w:rsid w:val="00AB3A81"/>
    <w:rsid w:val="00AB3AF4"/>
    <w:rsid w:val="00AB3BE8"/>
    <w:rsid w:val="00AB3DD1"/>
    <w:rsid w:val="00AB3F93"/>
    <w:rsid w:val="00AB400C"/>
    <w:rsid w:val="00AB41CD"/>
    <w:rsid w:val="00AB4568"/>
    <w:rsid w:val="00AB4861"/>
    <w:rsid w:val="00AB52B6"/>
    <w:rsid w:val="00AB5341"/>
    <w:rsid w:val="00AB5346"/>
    <w:rsid w:val="00AB5459"/>
    <w:rsid w:val="00AB576B"/>
    <w:rsid w:val="00AB5A33"/>
    <w:rsid w:val="00AB5BB7"/>
    <w:rsid w:val="00AB6058"/>
    <w:rsid w:val="00AB61FE"/>
    <w:rsid w:val="00AB6A8F"/>
    <w:rsid w:val="00AB6EFB"/>
    <w:rsid w:val="00AB710E"/>
    <w:rsid w:val="00AB71EF"/>
    <w:rsid w:val="00AB7378"/>
    <w:rsid w:val="00AB76D0"/>
    <w:rsid w:val="00AB7896"/>
    <w:rsid w:val="00AB78B4"/>
    <w:rsid w:val="00AB7D6E"/>
    <w:rsid w:val="00AB7DC4"/>
    <w:rsid w:val="00AB7E94"/>
    <w:rsid w:val="00AB7FC4"/>
    <w:rsid w:val="00AC009C"/>
    <w:rsid w:val="00AC02A5"/>
    <w:rsid w:val="00AC04D7"/>
    <w:rsid w:val="00AC0C6D"/>
    <w:rsid w:val="00AC0F70"/>
    <w:rsid w:val="00AC10A7"/>
    <w:rsid w:val="00AC19E4"/>
    <w:rsid w:val="00AC1F21"/>
    <w:rsid w:val="00AC2119"/>
    <w:rsid w:val="00AC22B9"/>
    <w:rsid w:val="00AC262A"/>
    <w:rsid w:val="00AC2D05"/>
    <w:rsid w:val="00AC3ACB"/>
    <w:rsid w:val="00AC3EF6"/>
    <w:rsid w:val="00AC3F24"/>
    <w:rsid w:val="00AC44FC"/>
    <w:rsid w:val="00AC4549"/>
    <w:rsid w:val="00AC4701"/>
    <w:rsid w:val="00AC49E2"/>
    <w:rsid w:val="00AC4A51"/>
    <w:rsid w:val="00AC4F6D"/>
    <w:rsid w:val="00AC540F"/>
    <w:rsid w:val="00AC55F9"/>
    <w:rsid w:val="00AC5681"/>
    <w:rsid w:val="00AC57CD"/>
    <w:rsid w:val="00AC615A"/>
    <w:rsid w:val="00AC643F"/>
    <w:rsid w:val="00AC6A0D"/>
    <w:rsid w:val="00AC6B28"/>
    <w:rsid w:val="00AC7184"/>
    <w:rsid w:val="00AC78BD"/>
    <w:rsid w:val="00AC7969"/>
    <w:rsid w:val="00AC7A9A"/>
    <w:rsid w:val="00AC7DA7"/>
    <w:rsid w:val="00AD00BB"/>
    <w:rsid w:val="00AD037D"/>
    <w:rsid w:val="00AD10E9"/>
    <w:rsid w:val="00AD1193"/>
    <w:rsid w:val="00AD1719"/>
    <w:rsid w:val="00AD1F3E"/>
    <w:rsid w:val="00AD22AA"/>
    <w:rsid w:val="00AD2B75"/>
    <w:rsid w:val="00AD2F52"/>
    <w:rsid w:val="00AD3121"/>
    <w:rsid w:val="00AD3348"/>
    <w:rsid w:val="00AD3CE4"/>
    <w:rsid w:val="00AD4AC4"/>
    <w:rsid w:val="00AD4C98"/>
    <w:rsid w:val="00AD4DC1"/>
    <w:rsid w:val="00AD5407"/>
    <w:rsid w:val="00AD540A"/>
    <w:rsid w:val="00AD54E0"/>
    <w:rsid w:val="00AD5589"/>
    <w:rsid w:val="00AD58D6"/>
    <w:rsid w:val="00AD5937"/>
    <w:rsid w:val="00AD5F14"/>
    <w:rsid w:val="00AD60E8"/>
    <w:rsid w:val="00AD653B"/>
    <w:rsid w:val="00AD66A3"/>
    <w:rsid w:val="00AD676A"/>
    <w:rsid w:val="00AD6A70"/>
    <w:rsid w:val="00AD712C"/>
    <w:rsid w:val="00AD7537"/>
    <w:rsid w:val="00AD76DF"/>
    <w:rsid w:val="00AD7B8D"/>
    <w:rsid w:val="00AD7C0B"/>
    <w:rsid w:val="00AD7C1B"/>
    <w:rsid w:val="00AE018C"/>
    <w:rsid w:val="00AE0211"/>
    <w:rsid w:val="00AE146A"/>
    <w:rsid w:val="00AE1493"/>
    <w:rsid w:val="00AE1B5D"/>
    <w:rsid w:val="00AE1CD2"/>
    <w:rsid w:val="00AE2244"/>
    <w:rsid w:val="00AE2650"/>
    <w:rsid w:val="00AE2A8D"/>
    <w:rsid w:val="00AE3539"/>
    <w:rsid w:val="00AE3EC7"/>
    <w:rsid w:val="00AE3F10"/>
    <w:rsid w:val="00AE3FB8"/>
    <w:rsid w:val="00AE41B4"/>
    <w:rsid w:val="00AE41DB"/>
    <w:rsid w:val="00AE43A0"/>
    <w:rsid w:val="00AE442B"/>
    <w:rsid w:val="00AE45B8"/>
    <w:rsid w:val="00AE4B87"/>
    <w:rsid w:val="00AE4C3C"/>
    <w:rsid w:val="00AE5143"/>
    <w:rsid w:val="00AE563F"/>
    <w:rsid w:val="00AE5BA3"/>
    <w:rsid w:val="00AE5D9E"/>
    <w:rsid w:val="00AE6052"/>
    <w:rsid w:val="00AE64DA"/>
    <w:rsid w:val="00AE653B"/>
    <w:rsid w:val="00AE69F7"/>
    <w:rsid w:val="00AE6A03"/>
    <w:rsid w:val="00AE6B11"/>
    <w:rsid w:val="00AE6D44"/>
    <w:rsid w:val="00AE6D9F"/>
    <w:rsid w:val="00AE762C"/>
    <w:rsid w:val="00AF05E4"/>
    <w:rsid w:val="00AF08C9"/>
    <w:rsid w:val="00AF09A4"/>
    <w:rsid w:val="00AF0C23"/>
    <w:rsid w:val="00AF0D25"/>
    <w:rsid w:val="00AF0D57"/>
    <w:rsid w:val="00AF1756"/>
    <w:rsid w:val="00AF1D9B"/>
    <w:rsid w:val="00AF1EB2"/>
    <w:rsid w:val="00AF227D"/>
    <w:rsid w:val="00AF2448"/>
    <w:rsid w:val="00AF27C6"/>
    <w:rsid w:val="00AF27D3"/>
    <w:rsid w:val="00AF2F18"/>
    <w:rsid w:val="00AF336D"/>
    <w:rsid w:val="00AF3B14"/>
    <w:rsid w:val="00AF3C56"/>
    <w:rsid w:val="00AF3DA8"/>
    <w:rsid w:val="00AF3E00"/>
    <w:rsid w:val="00AF4032"/>
    <w:rsid w:val="00AF4167"/>
    <w:rsid w:val="00AF416B"/>
    <w:rsid w:val="00AF418F"/>
    <w:rsid w:val="00AF4408"/>
    <w:rsid w:val="00AF448F"/>
    <w:rsid w:val="00AF4753"/>
    <w:rsid w:val="00AF4F4A"/>
    <w:rsid w:val="00AF514F"/>
    <w:rsid w:val="00AF52B8"/>
    <w:rsid w:val="00AF5AD7"/>
    <w:rsid w:val="00AF5D96"/>
    <w:rsid w:val="00AF5E96"/>
    <w:rsid w:val="00AF5ECD"/>
    <w:rsid w:val="00AF6468"/>
    <w:rsid w:val="00AF6599"/>
    <w:rsid w:val="00AF6D22"/>
    <w:rsid w:val="00AF6ED1"/>
    <w:rsid w:val="00AF7202"/>
    <w:rsid w:val="00AF75C8"/>
    <w:rsid w:val="00B0014C"/>
    <w:rsid w:val="00B003FC"/>
    <w:rsid w:val="00B00430"/>
    <w:rsid w:val="00B009B8"/>
    <w:rsid w:val="00B00D6C"/>
    <w:rsid w:val="00B0100A"/>
    <w:rsid w:val="00B010E6"/>
    <w:rsid w:val="00B018B1"/>
    <w:rsid w:val="00B01986"/>
    <w:rsid w:val="00B01A7A"/>
    <w:rsid w:val="00B01E13"/>
    <w:rsid w:val="00B01EC8"/>
    <w:rsid w:val="00B020DB"/>
    <w:rsid w:val="00B026EF"/>
    <w:rsid w:val="00B0272D"/>
    <w:rsid w:val="00B02D68"/>
    <w:rsid w:val="00B02E2C"/>
    <w:rsid w:val="00B02FA3"/>
    <w:rsid w:val="00B03066"/>
    <w:rsid w:val="00B033BC"/>
    <w:rsid w:val="00B03535"/>
    <w:rsid w:val="00B03639"/>
    <w:rsid w:val="00B0375B"/>
    <w:rsid w:val="00B03F5F"/>
    <w:rsid w:val="00B040AE"/>
    <w:rsid w:val="00B044F3"/>
    <w:rsid w:val="00B0460A"/>
    <w:rsid w:val="00B0471C"/>
    <w:rsid w:val="00B047C7"/>
    <w:rsid w:val="00B047E9"/>
    <w:rsid w:val="00B04A62"/>
    <w:rsid w:val="00B04D79"/>
    <w:rsid w:val="00B04FF7"/>
    <w:rsid w:val="00B060E6"/>
    <w:rsid w:val="00B06115"/>
    <w:rsid w:val="00B06C3A"/>
    <w:rsid w:val="00B06D22"/>
    <w:rsid w:val="00B07084"/>
    <w:rsid w:val="00B07CBD"/>
    <w:rsid w:val="00B07E1F"/>
    <w:rsid w:val="00B105C3"/>
    <w:rsid w:val="00B107C6"/>
    <w:rsid w:val="00B10870"/>
    <w:rsid w:val="00B10C72"/>
    <w:rsid w:val="00B11022"/>
    <w:rsid w:val="00B111CB"/>
    <w:rsid w:val="00B11532"/>
    <w:rsid w:val="00B11A5D"/>
    <w:rsid w:val="00B12067"/>
    <w:rsid w:val="00B122EF"/>
    <w:rsid w:val="00B124D3"/>
    <w:rsid w:val="00B12736"/>
    <w:rsid w:val="00B1275F"/>
    <w:rsid w:val="00B12AFC"/>
    <w:rsid w:val="00B1368E"/>
    <w:rsid w:val="00B13AA2"/>
    <w:rsid w:val="00B13ECD"/>
    <w:rsid w:val="00B140DE"/>
    <w:rsid w:val="00B14256"/>
    <w:rsid w:val="00B1426B"/>
    <w:rsid w:val="00B1426F"/>
    <w:rsid w:val="00B144EA"/>
    <w:rsid w:val="00B145F7"/>
    <w:rsid w:val="00B14714"/>
    <w:rsid w:val="00B14803"/>
    <w:rsid w:val="00B14A0A"/>
    <w:rsid w:val="00B14A21"/>
    <w:rsid w:val="00B14A82"/>
    <w:rsid w:val="00B14BD4"/>
    <w:rsid w:val="00B14CBF"/>
    <w:rsid w:val="00B1512F"/>
    <w:rsid w:val="00B15332"/>
    <w:rsid w:val="00B153A0"/>
    <w:rsid w:val="00B156A7"/>
    <w:rsid w:val="00B1610C"/>
    <w:rsid w:val="00B161B0"/>
    <w:rsid w:val="00B16349"/>
    <w:rsid w:val="00B1691F"/>
    <w:rsid w:val="00B1699D"/>
    <w:rsid w:val="00B169EE"/>
    <w:rsid w:val="00B16EE6"/>
    <w:rsid w:val="00B170F7"/>
    <w:rsid w:val="00B17630"/>
    <w:rsid w:val="00B177BD"/>
    <w:rsid w:val="00B179BF"/>
    <w:rsid w:val="00B17A7A"/>
    <w:rsid w:val="00B17AB8"/>
    <w:rsid w:val="00B20509"/>
    <w:rsid w:val="00B20BE6"/>
    <w:rsid w:val="00B20D0C"/>
    <w:rsid w:val="00B20DC1"/>
    <w:rsid w:val="00B20F48"/>
    <w:rsid w:val="00B21188"/>
    <w:rsid w:val="00B21347"/>
    <w:rsid w:val="00B218EB"/>
    <w:rsid w:val="00B21C64"/>
    <w:rsid w:val="00B21DF2"/>
    <w:rsid w:val="00B220CC"/>
    <w:rsid w:val="00B225A1"/>
    <w:rsid w:val="00B230AB"/>
    <w:rsid w:val="00B2326E"/>
    <w:rsid w:val="00B23362"/>
    <w:rsid w:val="00B235B0"/>
    <w:rsid w:val="00B235DE"/>
    <w:rsid w:val="00B23778"/>
    <w:rsid w:val="00B23807"/>
    <w:rsid w:val="00B239E6"/>
    <w:rsid w:val="00B2445D"/>
    <w:rsid w:val="00B2455C"/>
    <w:rsid w:val="00B2480A"/>
    <w:rsid w:val="00B248C9"/>
    <w:rsid w:val="00B24A39"/>
    <w:rsid w:val="00B24CDC"/>
    <w:rsid w:val="00B257F9"/>
    <w:rsid w:val="00B258E3"/>
    <w:rsid w:val="00B25DDA"/>
    <w:rsid w:val="00B25E6A"/>
    <w:rsid w:val="00B25F38"/>
    <w:rsid w:val="00B261B5"/>
    <w:rsid w:val="00B2658D"/>
    <w:rsid w:val="00B2659B"/>
    <w:rsid w:val="00B26665"/>
    <w:rsid w:val="00B2666A"/>
    <w:rsid w:val="00B26843"/>
    <w:rsid w:val="00B2684B"/>
    <w:rsid w:val="00B272A1"/>
    <w:rsid w:val="00B2791B"/>
    <w:rsid w:val="00B27AE1"/>
    <w:rsid w:val="00B27B20"/>
    <w:rsid w:val="00B27BCA"/>
    <w:rsid w:val="00B27FD8"/>
    <w:rsid w:val="00B3028D"/>
    <w:rsid w:val="00B3033B"/>
    <w:rsid w:val="00B3035F"/>
    <w:rsid w:val="00B3068D"/>
    <w:rsid w:val="00B30776"/>
    <w:rsid w:val="00B308D1"/>
    <w:rsid w:val="00B30AAF"/>
    <w:rsid w:val="00B30AD0"/>
    <w:rsid w:val="00B30D7A"/>
    <w:rsid w:val="00B30E70"/>
    <w:rsid w:val="00B30EB4"/>
    <w:rsid w:val="00B310AF"/>
    <w:rsid w:val="00B3160B"/>
    <w:rsid w:val="00B317BD"/>
    <w:rsid w:val="00B317D3"/>
    <w:rsid w:val="00B31813"/>
    <w:rsid w:val="00B319F3"/>
    <w:rsid w:val="00B3211D"/>
    <w:rsid w:val="00B32344"/>
    <w:rsid w:val="00B327B0"/>
    <w:rsid w:val="00B32826"/>
    <w:rsid w:val="00B32AE4"/>
    <w:rsid w:val="00B32B69"/>
    <w:rsid w:val="00B339D4"/>
    <w:rsid w:val="00B33C7B"/>
    <w:rsid w:val="00B3448C"/>
    <w:rsid w:val="00B3460E"/>
    <w:rsid w:val="00B348B2"/>
    <w:rsid w:val="00B349AF"/>
    <w:rsid w:val="00B34C4B"/>
    <w:rsid w:val="00B34CCC"/>
    <w:rsid w:val="00B350DE"/>
    <w:rsid w:val="00B35628"/>
    <w:rsid w:val="00B35A0C"/>
    <w:rsid w:val="00B35B35"/>
    <w:rsid w:val="00B35E61"/>
    <w:rsid w:val="00B36043"/>
    <w:rsid w:val="00B360FA"/>
    <w:rsid w:val="00B36C3F"/>
    <w:rsid w:val="00B36D65"/>
    <w:rsid w:val="00B36EC5"/>
    <w:rsid w:val="00B37932"/>
    <w:rsid w:val="00B37A44"/>
    <w:rsid w:val="00B37C2A"/>
    <w:rsid w:val="00B37CC4"/>
    <w:rsid w:val="00B37CEF"/>
    <w:rsid w:val="00B37E1F"/>
    <w:rsid w:val="00B406CA"/>
    <w:rsid w:val="00B413F6"/>
    <w:rsid w:val="00B4171F"/>
    <w:rsid w:val="00B41789"/>
    <w:rsid w:val="00B417B9"/>
    <w:rsid w:val="00B41941"/>
    <w:rsid w:val="00B41E8C"/>
    <w:rsid w:val="00B42513"/>
    <w:rsid w:val="00B4259D"/>
    <w:rsid w:val="00B427DB"/>
    <w:rsid w:val="00B42B75"/>
    <w:rsid w:val="00B42BD3"/>
    <w:rsid w:val="00B42ED2"/>
    <w:rsid w:val="00B4335B"/>
    <w:rsid w:val="00B4342A"/>
    <w:rsid w:val="00B439D3"/>
    <w:rsid w:val="00B43ACC"/>
    <w:rsid w:val="00B43C14"/>
    <w:rsid w:val="00B43C88"/>
    <w:rsid w:val="00B43D78"/>
    <w:rsid w:val="00B43D8B"/>
    <w:rsid w:val="00B43ED8"/>
    <w:rsid w:val="00B43FBC"/>
    <w:rsid w:val="00B441C8"/>
    <w:rsid w:val="00B441EB"/>
    <w:rsid w:val="00B44341"/>
    <w:rsid w:val="00B44394"/>
    <w:rsid w:val="00B4449E"/>
    <w:rsid w:val="00B4469D"/>
    <w:rsid w:val="00B446CE"/>
    <w:rsid w:val="00B44FC3"/>
    <w:rsid w:val="00B45829"/>
    <w:rsid w:val="00B458C0"/>
    <w:rsid w:val="00B4629A"/>
    <w:rsid w:val="00B46CAF"/>
    <w:rsid w:val="00B46E76"/>
    <w:rsid w:val="00B46FFB"/>
    <w:rsid w:val="00B471E8"/>
    <w:rsid w:val="00B474D7"/>
    <w:rsid w:val="00B47778"/>
    <w:rsid w:val="00B47DCF"/>
    <w:rsid w:val="00B50056"/>
    <w:rsid w:val="00B500C2"/>
    <w:rsid w:val="00B5022E"/>
    <w:rsid w:val="00B504C5"/>
    <w:rsid w:val="00B50625"/>
    <w:rsid w:val="00B50BBF"/>
    <w:rsid w:val="00B51468"/>
    <w:rsid w:val="00B51965"/>
    <w:rsid w:val="00B51F22"/>
    <w:rsid w:val="00B5217D"/>
    <w:rsid w:val="00B526D4"/>
    <w:rsid w:val="00B527EB"/>
    <w:rsid w:val="00B53098"/>
    <w:rsid w:val="00B532D3"/>
    <w:rsid w:val="00B536B2"/>
    <w:rsid w:val="00B539FE"/>
    <w:rsid w:val="00B53CF1"/>
    <w:rsid w:val="00B54119"/>
    <w:rsid w:val="00B541C3"/>
    <w:rsid w:val="00B54207"/>
    <w:rsid w:val="00B5446B"/>
    <w:rsid w:val="00B54D46"/>
    <w:rsid w:val="00B54EE2"/>
    <w:rsid w:val="00B550A7"/>
    <w:rsid w:val="00B558DD"/>
    <w:rsid w:val="00B55B81"/>
    <w:rsid w:val="00B55D6E"/>
    <w:rsid w:val="00B56701"/>
    <w:rsid w:val="00B57073"/>
    <w:rsid w:val="00B570EB"/>
    <w:rsid w:val="00B57107"/>
    <w:rsid w:val="00B5736F"/>
    <w:rsid w:val="00B575AF"/>
    <w:rsid w:val="00B57808"/>
    <w:rsid w:val="00B60324"/>
    <w:rsid w:val="00B60333"/>
    <w:rsid w:val="00B60404"/>
    <w:rsid w:val="00B60B3E"/>
    <w:rsid w:val="00B60C5C"/>
    <w:rsid w:val="00B60DEB"/>
    <w:rsid w:val="00B60E08"/>
    <w:rsid w:val="00B61132"/>
    <w:rsid w:val="00B61155"/>
    <w:rsid w:val="00B61E69"/>
    <w:rsid w:val="00B61EF3"/>
    <w:rsid w:val="00B62315"/>
    <w:rsid w:val="00B62F09"/>
    <w:rsid w:val="00B6359A"/>
    <w:rsid w:val="00B63735"/>
    <w:rsid w:val="00B63BB0"/>
    <w:rsid w:val="00B63F01"/>
    <w:rsid w:val="00B63F7E"/>
    <w:rsid w:val="00B641DA"/>
    <w:rsid w:val="00B64381"/>
    <w:rsid w:val="00B64717"/>
    <w:rsid w:val="00B64B98"/>
    <w:rsid w:val="00B64C88"/>
    <w:rsid w:val="00B64D9A"/>
    <w:rsid w:val="00B655C1"/>
    <w:rsid w:val="00B65D87"/>
    <w:rsid w:val="00B65EB6"/>
    <w:rsid w:val="00B660A4"/>
    <w:rsid w:val="00B6650E"/>
    <w:rsid w:val="00B66516"/>
    <w:rsid w:val="00B66B52"/>
    <w:rsid w:val="00B66D5F"/>
    <w:rsid w:val="00B66F97"/>
    <w:rsid w:val="00B67220"/>
    <w:rsid w:val="00B6723E"/>
    <w:rsid w:val="00B67A3D"/>
    <w:rsid w:val="00B70035"/>
    <w:rsid w:val="00B702E8"/>
    <w:rsid w:val="00B70665"/>
    <w:rsid w:val="00B7092C"/>
    <w:rsid w:val="00B70AA3"/>
    <w:rsid w:val="00B70B01"/>
    <w:rsid w:val="00B70C75"/>
    <w:rsid w:val="00B70D47"/>
    <w:rsid w:val="00B71305"/>
    <w:rsid w:val="00B71B99"/>
    <w:rsid w:val="00B72084"/>
    <w:rsid w:val="00B724FD"/>
    <w:rsid w:val="00B7254A"/>
    <w:rsid w:val="00B7276B"/>
    <w:rsid w:val="00B72A26"/>
    <w:rsid w:val="00B72B19"/>
    <w:rsid w:val="00B72F54"/>
    <w:rsid w:val="00B7342D"/>
    <w:rsid w:val="00B73476"/>
    <w:rsid w:val="00B73BDC"/>
    <w:rsid w:val="00B73D3B"/>
    <w:rsid w:val="00B74A23"/>
    <w:rsid w:val="00B74B59"/>
    <w:rsid w:val="00B74B8C"/>
    <w:rsid w:val="00B752CA"/>
    <w:rsid w:val="00B752CB"/>
    <w:rsid w:val="00B757C3"/>
    <w:rsid w:val="00B75843"/>
    <w:rsid w:val="00B75FBB"/>
    <w:rsid w:val="00B7786D"/>
    <w:rsid w:val="00B77DDA"/>
    <w:rsid w:val="00B804BD"/>
    <w:rsid w:val="00B80586"/>
    <w:rsid w:val="00B80DA5"/>
    <w:rsid w:val="00B80DE3"/>
    <w:rsid w:val="00B80E57"/>
    <w:rsid w:val="00B81055"/>
    <w:rsid w:val="00B810A2"/>
    <w:rsid w:val="00B81281"/>
    <w:rsid w:val="00B81716"/>
    <w:rsid w:val="00B8193B"/>
    <w:rsid w:val="00B81BB9"/>
    <w:rsid w:val="00B8213E"/>
    <w:rsid w:val="00B82227"/>
    <w:rsid w:val="00B82312"/>
    <w:rsid w:val="00B82535"/>
    <w:rsid w:val="00B827C0"/>
    <w:rsid w:val="00B8295E"/>
    <w:rsid w:val="00B82996"/>
    <w:rsid w:val="00B8349A"/>
    <w:rsid w:val="00B8390B"/>
    <w:rsid w:val="00B83B4E"/>
    <w:rsid w:val="00B83DBA"/>
    <w:rsid w:val="00B8405E"/>
    <w:rsid w:val="00B840DB"/>
    <w:rsid w:val="00B844B6"/>
    <w:rsid w:val="00B846BF"/>
    <w:rsid w:val="00B84999"/>
    <w:rsid w:val="00B849C4"/>
    <w:rsid w:val="00B84D0D"/>
    <w:rsid w:val="00B85385"/>
    <w:rsid w:val="00B85581"/>
    <w:rsid w:val="00B85599"/>
    <w:rsid w:val="00B85989"/>
    <w:rsid w:val="00B85E18"/>
    <w:rsid w:val="00B8644F"/>
    <w:rsid w:val="00B864B0"/>
    <w:rsid w:val="00B865A1"/>
    <w:rsid w:val="00B86821"/>
    <w:rsid w:val="00B869DB"/>
    <w:rsid w:val="00B86ADF"/>
    <w:rsid w:val="00B86BC5"/>
    <w:rsid w:val="00B86BED"/>
    <w:rsid w:val="00B86D74"/>
    <w:rsid w:val="00B878CD"/>
    <w:rsid w:val="00B87B31"/>
    <w:rsid w:val="00B9005E"/>
    <w:rsid w:val="00B905F1"/>
    <w:rsid w:val="00B905F7"/>
    <w:rsid w:val="00B905F9"/>
    <w:rsid w:val="00B90C7C"/>
    <w:rsid w:val="00B90C84"/>
    <w:rsid w:val="00B910F4"/>
    <w:rsid w:val="00B9119B"/>
    <w:rsid w:val="00B91D09"/>
    <w:rsid w:val="00B92077"/>
    <w:rsid w:val="00B921CF"/>
    <w:rsid w:val="00B92661"/>
    <w:rsid w:val="00B929E7"/>
    <w:rsid w:val="00B92D37"/>
    <w:rsid w:val="00B931AB"/>
    <w:rsid w:val="00B931FE"/>
    <w:rsid w:val="00B932A5"/>
    <w:rsid w:val="00B938B0"/>
    <w:rsid w:val="00B938C8"/>
    <w:rsid w:val="00B93C9F"/>
    <w:rsid w:val="00B93EE5"/>
    <w:rsid w:val="00B94398"/>
    <w:rsid w:val="00B94479"/>
    <w:rsid w:val="00B949A4"/>
    <w:rsid w:val="00B952CD"/>
    <w:rsid w:val="00B9552E"/>
    <w:rsid w:val="00B9563E"/>
    <w:rsid w:val="00B957BD"/>
    <w:rsid w:val="00B95817"/>
    <w:rsid w:val="00B95A96"/>
    <w:rsid w:val="00B95D4A"/>
    <w:rsid w:val="00B95E19"/>
    <w:rsid w:val="00B95EA3"/>
    <w:rsid w:val="00B96BC0"/>
    <w:rsid w:val="00B96DA2"/>
    <w:rsid w:val="00B97D49"/>
    <w:rsid w:val="00B97E2C"/>
    <w:rsid w:val="00BA008E"/>
    <w:rsid w:val="00BA010D"/>
    <w:rsid w:val="00BA01C4"/>
    <w:rsid w:val="00BA0337"/>
    <w:rsid w:val="00BA03A9"/>
    <w:rsid w:val="00BA04A3"/>
    <w:rsid w:val="00BA12F1"/>
    <w:rsid w:val="00BA1455"/>
    <w:rsid w:val="00BA166F"/>
    <w:rsid w:val="00BA198A"/>
    <w:rsid w:val="00BA19B6"/>
    <w:rsid w:val="00BA1AC1"/>
    <w:rsid w:val="00BA1AFA"/>
    <w:rsid w:val="00BA1CC4"/>
    <w:rsid w:val="00BA1E84"/>
    <w:rsid w:val="00BA211F"/>
    <w:rsid w:val="00BA2120"/>
    <w:rsid w:val="00BA2295"/>
    <w:rsid w:val="00BA2471"/>
    <w:rsid w:val="00BA29BE"/>
    <w:rsid w:val="00BA2F3E"/>
    <w:rsid w:val="00BA2F49"/>
    <w:rsid w:val="00BA328D"/>
    <w:rsid w:val="00BA32A8"/>
    <w:rsid w:val="00BA353E"/>
    <w:rsid w:val="00BA3C3B"/>
    <w:rsid w:val="00BA3C6F"/>
    <w:rsid w:val="00BA3CF9"/>
    <w:rsid w:val="00BA3D82"/>
    <w:rsid w:val="00BA40A1"/>
    <w:rsid w:val="00BA4122"/>
    <w:rsid w:val="00BA455F"/>
    <w:rsid w:val="00BA457E"/>
    <w:rsid w:val="00BA46E0"/>
    <w:rsid w:val="00BA499D"/>
    <w:rsid w:val="00BA4F14"/>
    <w:rsid w:val="00BA541A"/>
    <w:rsid w:val="00BA5609"/>
    <w:rsid w:val="00BA56CD"/>
    <w:rsid w:val="00BA5E5C"/>
    <w:rsid w:val="00BA609B"/>
    <w:rsid w:val="00BA6EA6"/>
    <w:rsid w:val="00BA6FF2"/>
    <w:rsid w:val="00BA702A"/>
    <w:rsid w:val="00BA71F1"/>
    <w:rsid w:val="00BA75AC"/>
    <w:rsid w:val="00BA786D"/>
    <w:rsid w:val="00BA79C0"/>
    <w:rsid w:val="00BA7C91"/>
    <w:rsid w:val="00BA7CF5"/>
    <w:rsid w:val="00BA7EA3"/>
    <w:rsid w:val="00BB0B24"/>
    <w:rsid w:val="00BB0C62"/>
    <w:rsid w:val="00BB0DF2"/>
    <w:rsid w:val="00BB119D"/>
    <w:rsid w:val="00BB1510"/>
    <w:rsid w:val="00BB1AB0"/>
    <w:rsid w:val="00BB20C3"/>
    <w:rsid w:val="00BB2326"/>
    <w:rsid w:val="00BB25AA"/>
    <w:rsid w:val="00BB266F"/>
    <w:rsid w:val="00BB2764"/>
    <w:rsid w:val="00BB288B"/>
    <w:rsid w:val="00BB2ABD"/>
    <w:rsid w:val="00BB2D29"/>
    <w:rsid w:val="00BB323E"/>
    <w:rsid w:val="00BB3735"/>
    <w:rsid w:val="00BB3834"/>
    <w:rsid w:val="00BB389A"/>
    <w:rsid w:val="00BB3E75"/>
    <w:rsid w:val="00BB3EC4"/>
    <w:rsid w:val="00BB3EDA"/>
    <w:rsid w:val="00BB4135"/>
    <w:rsid w:val="00BB4303"/>
    <w:rsid w:val="00BB4452"/>
    <w:rsid w:val="00BB446D"/>
    <w:rsid w:val="00BB44A7"/>
    <w:rsid w:val="00BB48DD"/>
    <w:rsid w:val="00BB497F"/>
    <w:rsid w:val="00BB4A8A"/>
    <w:rsid w:val="00BB59BD"/>
    <w:rsid w:val="00BB60F3"/>
    <w:rsid w:val="00BB6258"/>
    <w:rsid w:val="00BB63CA"/>
    <w:rsid w:val="00BB6414"/>
    <w:rsid w:val="00BB644B"/>
    <w:rsid w:val="00BB6561"/>
    <w:rsid w:val="00BB6A31"/>
    <w:rsid w:val="00BB6CFC"/>
    <w:rsid w:val="00BB7690"/>
    <w:rsid w:val="00BB78D4"/>
    <w:rsid w:val="00BB7C22"/>
    <w:rsid w:val="00BC03F1"/>
    <w:rsid w:val="00BC0671"/>
    <w:rsid w:val="00BC0930"/>
    <w:rsid w:val="00BC09DC"/>
    <w:rsid w:val="00BC0B13"/>
    <w:rsid w:val="00BC0C3E"/>
    <w:rsid w:val="00BC0D9A"/>
    <w:rsid w:val="00BC11C5"/>
    <w:rsid w:val="00BC16D1"/>
    <w:rsid w:val="00BC1767"/>
    <w:rsid w:val="00BC1D78"/>
    <w:rsid w:val="00BC270D"/>
    <w:rsid w:val="00BC28EA"/>
    <w:rsid w:val="00BC2964"/>
    <w:rsid w:val="00BC29C9"/>
    <w:rsid w:val="00BC33BA"/>
    <w:rsid w:val="00BC37CA"/>
    <w:rsid w:val="00BC39B5"/>
    <w:rsid w:val="00BC3BDC"/>
    <w:rsid w:val="00BC44B8"/>
    <w:rsid w:val="00BC45B8"/>
    <w:rsid w:val="00BC463E"/>
    <w:rsid w:val="00BC4902"/>
    <w:rsid w:val="00BC49D3"/>
    <w:rsid w:val="00BC4CA0"/>
    <w:rsid w:val="00BC4D42"/>
    <w:rsid w:val="00BC4E82"/>
    <w:rsid w:val="00BC4F3D"/>
    <w:rsid w:val="00BC56B8"/>
    <w:rsid w:val="00BC58E7"/>
    <w:rsid w:val="00BC5EC3"/>
    <w:rsid w:val="00BC5FA6"/>
    <w:rsid w:val="00BC6160"/>
    <w:rsid w:val="00BC650C"/>
    <w:rsid w:val="00BC65ED"/>
    <w:rsid w:val="00BC6F69"/>
    <w:rsid w:val="00BC70BB"/>
    <w:rsid w:val="00BC731F"/>
    <w:rsid w:val="00BC73F3"/>
    <w:rsid w:val="00BC7438"/>
    <w:rsid w:val="00BC7775"/>
    <w:rsid w:val="00BC77F5"/>
    <w:rsid w:val="00BC7943"/>
    <w:rsid w:val="00BC7948"/>
    <w:rsid w:val="00BC7B82"/>
    <w:rsid w:val="00BC7CB8"/>
    <w:rsid w:val="00BD03F1"/>
    <w:rsid w:val="00BD04CB"/>
    <w:rsid w:val="00BD07F4"/>
    <w:rsid w:val="00BD09D7"/>
    <w:rsid w:val="00BD0C4E"/>
    <w:rsid w:val="00BD0CFF"/>
    <w:rsid w:val="00BD13BB"/>
    <w:rsid w:val="00BD1511"/>
    <w:rsid w:val="00BD15D9"/>
    <w:rsid w:val="00BD22E5"/>
    <w:rsid w:val="00BD2352"/>
    <w:rsid w:val="00BD2B25"/>
    <w:rsid w:val="00BD3035"/>
    <w:rsid w:val="00BD3055"/>
    <w:rsid w:val="00BD3756"/>
    <w:rsid w:val="00BD38C5"/>
    <w:rsid w:val="00BD3B85"/>
    <w:rsid w:val="00BD3CA9"/>
    <w:rsid w:val="00BD3D85"/>
    <w:rsid w:val="00BD3EC1"/>
    <w:rsid w:val="00BD4074"/>
    <w:rsid w:val="00BD464F"/>
    <w:rsid w:val="00BD4987"/>
    <w:rsid w:val="00BD4C91"/>
    <w:rsid w:val="00BD519A"/>
    <w:rsid w:val="00BD525E"/>
    <w:rsid w:val="00BD5D88"/>
    <w:rsid w:val="00BD5DFB"/>
    <w:rsid w:val="00BD5EB1"/>
    <w:rsid w:val="00BD6219"/>
    <w:rsid w:val="00BD62CB"/>
    <w:rsid w:val="00BD635D"/>
    <w:rsid w:val="00BD65AE"/>
    <w:rsid w:val="00BD6893"/>
    <w:rsid w:val="00BD753C"/>
    <w:rsid w:val="00BD7BA6"/>
    <w:rsid w:val="00BD7D89"/>
    <w:rsid w:val="00BD7EE8"/>
    <w:rsid w:val="00BE0601"/>
    <w:rsid w:val="00BE0841"/>
    <w:rsid w:val="00BE0EE3"/>
    <w:rsid w:val="00BE0FF0"/>
    <w:rsid w:val="00BE128E"/>
    <w:rsid w:val="00BE1944"/>
    <w:rsid w:val="00BE1EB6"/>
    <w:rsid w:val="00BE25BD"/>
    <w:rsid w:val="00BE2BC3"/>
    <w:rsid w:val="00BE3181"/>
    <w:rsid w:val="00BE31E2"/>
    <w:rsid w:val="00BE330B"/>
    <w:rsid w:val="00BE347B"/>
    <w:rsid w:val="00BE35FF"/>
    <w:rsid w:val="00BE387C"/>
    <w:rsid w:val="00BE3A7C"/>
    <w:rsid w:val="00BE3CE7"/>
    <w:rsid w:val="00BE4138"/>
    <w:rsid w:val="00BE43F7"/>
    <w:rsid w:val="00BE4579"/>
    <w:rsid w:val="00BE467F"/>
    <w:rsid w:val="00BE47AD"/>
    <w:rsid w:val="00BE491A"/>
    <w:rsid w:val="00BE4B6F"/>
    <w:rsid w:val="00BE4C46"/>
    <w:rsid w:val="00BE4C6A"/>
    <w:rsid w:val="00BE4F04"/>
    <w:rsid w:val="00BE521B"/>
    <w:rsid w:val="00BE532C"/>
    <w:rsid w:val="00BE543C"/>
    <w:rsid w:val="00BE58B9"/>
    <w:rsid w:val="00BE5DB4"/>
    <w:rsid w:val="00BE5E5A"/>
    <w:rsid w:val="00BE6507"/>
    <w:rsid w:val="00BE6742"/>
    <w:rsid w:val="00BE6AC6"/>
    <w:rsid w:val="00BE6C83"/>
    <w:rsid w:val="00BE6CE2"/>
    <w:rsid w:val="00BE6DDC"/>
    <w:rsid w:val="00BE7063"/>
    <w:rsid w:val="00BE7852"/>
    <w:rsid w:val="00BE7E1A"/>
    <w:rsid w:val="00BE7EC0"/>
    <w:rsid w:val="00BF0082"/>
    <w:rsid w:val="00BF02CD"/>
    <w:rsid w:val="00BF04EB"/>
    <w:rsid w:val="00BF10AB"/>
    <w:rsid w:val="00BF14E9"/>
    <w:rsid w:val="00BF17AA"/>
    <w:rsid w:val="00BF1AA7"/>
    <w:rsid w:val="00BF1B51"/>
    <w:rsid w:val="00BF1BC9"/>
    <w:rsid w:val="00BF1E05"/>
    <w:rsid w:val="00BF2218"/>
    <w:rsid w:val="00BF2A21"/>
    <w:rsid w:val="00BF2FC9"/>
    <w:rsid w:val="00BF3172"/>
    <w:rsid w:val="00BF3C54"/>
    <w:rsid w:val="00BF4240"/>
    <w:rsid w:val="00BF4B42"/>
    <w:rsid w:val="00BF5195"/>
    <w:rsid w:val="00BF683D"/>
    <w:rsid w:val="00BF6891"/>
    <w:rsid w:val="00BF6B4B"/>
    <w:rsid w:val="00BF6FC7"/>
    <w:rsid w:val="00BF7A6A"/>
    <w:rsid w:val="00C001A7"/>
    <w:rsid w:val="00C0037C"/>
    <w:rsid w:val="00C004A7"/>
    <w:rsid w:val="00C00521"/>
    <w:rsid w:val="00C0099A"/>
    <w:rsid w:val="00C00F00"/>
    <w:rsid w:val="00C0106D"/>
    <w:rsid w:val="00C01402"/>
    <w:rsid w:val="00C01734"/>
    <w:rsid w:val="00C01737"/>
    <w:rsid w:val="00C01C95"/>
    <w:rsid w:val="00C01DC6"/>
    <w:rsid w:val="00C01E44"/>
    <w:rsid w:val="00C01EED"/>
    <w:rsid w:val="00C02143"/>
    <w:rsid w:val="00C021B5"/>
    <w:rsid w:val="00C021DD"/>
    <w:rsid w:val="00C02259"/>
    <w:rsid w:val="00C022F3"/>
    <w:rsid w:val="00C02437"/>
    <w:rsid w:val="00C029AE"/>
    <w:rsid w:val="00C02E41"/>
    <w:rsid w:val="00C02EA2"/>
    <w:rsid w:val="00C0350F"/>
    <w:rsid w:val="00C03AEC"/>
    <w:rsid w:val="00C03B42"/>
    <w:rsid w:val="00C03EB4"/>
    <w:rsid w:val="00C03F2C"/>
    <w:rsid w:val="00C043BE"/>
    <w:rsid w:val="00C04495"/>
    <w:rsid w:val="00C04617"/>
    <w:rsid w:val="00C0468E"/>
    <w:rsid w:val="00C047AB"/>
    <w:rsid w:val="00C04CB9"/>
    <w:rsid w:val="00C04E7C"/>
    <w:rsid w:val="00C05367"/>
    <w:rsid w:val="00C058A9"/>
    <w:rsid w:val="00C058DA"/>
    <w:rsid w:val="00C0596A"/>
    <w:rsid w:val="00C05D09"/>
    <w:rsid w:val="00C060F7"/>
    <w:rsid w:val="00C062FC"/>
    <w:rsid w:val="00C06399"/>
    <w:rsid w:val="00C063D4"/>
    <w:rsid w:val="00C066D6"/>
    <w:rsid w:val="00C06AFE"/>
    <w:rsid w:val="00C07152"/>
    <w:rsid w:val="00C072A1"/>
    <w:rsid w:val="00C074E3"/>
    <w:rsid w:val="00C07837"/>
    <w:rsid w:val="00C07B70"/>
    <w:rsid w:val="00C10060"/>
    <w:rsid w:val="00C10229"/>
    <w:rsid w:val="00C105A6"/>
    <w:rsid w:val="00C106C0"/>
    <w:rsid w:val="00C106F2"/>
    <w:rsid w:val="00C106F7"/>
    <w:rsid w:val="00C10F76"/>
    <w:rsid w:val="00C11546"/>
    <w:rsid w:val="00C11767"/>
    <w:rsid w:val="00C11D8C"/>
    <w:rsid w:val="00C11E71"/>
    <w:rsid w:val="00C11FF4"/>
    <w:rsid w:val="00C1210D"/>
    <w:rsid w:val="00C122B7"/>
    <w:rsid w:val="00C1236B"/>
    <w:rsid w:val="00C125BB"/>
    <w:rsid w:val="00C1262F"/>
    <w:rsid w:val="00C127A3"/>
    <w:rsid w:val="00C128AE"/>
    <w:rsid w:val="00C12F6F"/>
    <w:rsid w:val="00C130D0"/>
    <w:rsid w:val="00C135B0"/>
    <w:rsid w:val="00C13933"/>
    <w:rsid w:val="00C13B2F"/>
    <w:rsid w:val="00C13B73"/>
    <w:rsid w:val="00C14140"/>
    <w:rsid w:val="00C146FA"/>
    <w:rsid w:val="00C14717"/>
    <w:rsid w:val="00C14A53"/>
    <w:rsid w:val="00C14BED"/>
    <w:rsid w:val="00C14D90"/>
    <w:rsid w:val="00C14DA9"/>
    <w:rsid w:val="00C14F17"/>
    <w:rsid w:val="00C14F51"/>
    <w:rsid w:val="00C15510"/>
    <w:rsid w:val="00C15938"/>
    <w:rsid w:val="00C15992"/>
    <w:rsid w:val="00C15C60"/>
    <w:rsid w:val="00C15D81"/>
    <w:rsid w:val="00C16881"/>
    <w:rsid w:val="00C16ABA"/>
    <w:rsid w:val="00C16C59"/>
    <w:rsid w:val="00C170A6"/>
    <w:rsid w:val="00C171E8"/>
    <w:rsid w:val="00C1764A"/>
    <w:rsid w:val="00C17817"/>
    <w:rsid w:val="00C17EE7"/>
    <w:rsid w:val="00C20115"/>
    <w:rsid w:val="00C20337"/>
    <w:rsid w:val="00C207A1"/>
    <w:rsid w:val="00C20A75"/>
    <w:rsid w:val="00C20D6D"/>
    <w:rsid w:val="00C20D97"/>
    <w:rsid w:val="00C20EEC"/>
    <w:rsid w:val="00C20FF6"/>
    <w:rsid w:val="00C21020"/>
    <w:rsid w:val="00C210A7"/>
    <w:rsid w:val="00C21264"/>
    <w:rsid w:val="00C21544"/>
    <w:rsid w:val="00C2186F"/>
    <w:rsid w:val="00C2190A"/>
    <w:rsid w:val="00C21BC9"/>
    <w:rsid w:val="00C21C69"/>
    <w:rsid w:val="00C21EC4"/>
    <w:rsid w:val="00C22033"/>
    <w:rsid w:val="00C22521"/>
    <w:rsid w:val="00C22750"/>
    <w:rsid w:val="00C228B7"/>
    <w:rsid w:val="00C22C0B"/>
    <w:rsid w:val="00C22F34"/>
    <w:rsid w:val="00C230C7"/>
    <w:rsid w:val="00C231B9"/>
    <w:rsid w:val="00C23B3D"/>
    <w:rsid w:val="00C23C47"/>
    <w:rsid w:val="00C23F03"/>
    <w:rsid w:val="00C241B0"/>
    <w:rsid w:val="00C24699"/>
    <w:rsid w:val="00C2484D"/>
    <w:rsid w:val="00C24A3D"/>
    <w:rsid w:val="00C24F06"/>
    <w:rsid w:val="00C2602B"/>
    <w:rsid w:val="00C26038"/>
    <w:rsid w:val="00C263B2"/>
    <w:rsid w:val="00C26473"/>
    <w:rsid w:val="00C2794F"/>
    <w:rsid w:val="00C30116"/>
    <w:rsid w:val="00C301A0"/>
    <w:rsid w:val="00C304BF"/>
    <w:rsid w:val="00C3079E"/>
    <w:rsid w:val="00C30AAA"/>
    <w:rsid w:val="00C30AE7"/>
    <w:rsid w:val="00C30BFA"/>
    <w:rsid w:val="00C32222"/>
    <w:rsid w:val="00C32394"/>
    <w:rsid w:val="00C3261B"/>
    <w:rsid w:val="00C33145"/>
    <w:rsid w:val="00C331BD"/>
    <w:rsid w:val="00C333A2"/>
    <w:rsid w:val="00C333B5"/>
    <w:rsid w:val="00C333DA"/>
    <w:rsid w:val="00C3343F"/>
    <w:rsid w:val="00C338DC"/>
    <w:rsid w:val="00C339E6"/>
    <w:rsid w:val="00C33AA1"/>
    <w:rsid w:val="00C344EA"/>
    <w:rsid w:val="00C3457B"/>
    <w:rsid w:val="00C34720"/>
    <w:rsid w:val="00C34770"/>
    <w:rsid w:val="00C34918"/>
    <w:rsid w:val="00C34BF9"/>
    <w:rsid w:val="00C34E01"/>
    <w:rsid w:val="00C353C6"/>
    <w:rsid w:val="00C35602"/>
    <w:rsid w:val="00C35E0A"/>
    <w:rsid w:val="00C35F69"/>
    <w:rsid w:val="00C360AB"/>
    <w:rsid w:val="00C361F2"/>
    <w:rsid w:val="00C36513"/>
    <w:rsid w:val="00C369CE"/>
    <w:rsid w:val="00C36BD1"/>
    <w:rsid w:val="00C36BE9"/>
    <w:rsid w:val="00C36DC5"/>
    <w:rsid w:val="00C37243"/>
    <w:rsid w:val="00C37737"/>
    <w:rsid w:val="00C37963"/>
    <w:rsid w:val="00C37C6F"/>
    <w:rsid w:val="00C40039"/>
    <w:rsid w:val="00C4030B"/>
    <w:rsid w:val="00C40A6B"/>
    <w:rsid w:val="00C40DDF"/>
    <w:rsid w:val="00C41538"/>
    <w:rsid w:val="00C417F4"/>
    <w:rsid w:val="00C419C0"/>
    <w:rsid w:val="00C41A72"/>
    <w:rsid w:val="00C41F4E"/>
    <w:rsid w:val="00C422C1"/>
    <w:rsid w:val="00C423C1"/>
    <w:rsid w:val="00C425B5"/>
    <w:rsid w:val="00C4335D"/>
    <w:rsid w:val="00C434A2"/>
    <w:rsid w:val="00C43A4D"/>
    <w:rsid w:val="00C43D23"/>
    <w:rsid w:val="00C44272"/>
    <w:rsid w:val="00C4447D"/>
    <w:rsid w:val="00C44EDC"/>
    <w:rsid w:val="00C45E8A"/>
    <w:rsid w:val="00C46227"/>
    <w:rsid w:val="00C46E37"/>
    <w:rsid w:val="00C4785B"/>
    <w:rsid w:val="00C47A7C"/>
    <w:rsid w:val="00C47FE5"/>
    <w:rsid w:val="00C50056"/>
    <w:rsid w:val="00C51817"/>
    <w:rsid w:val="00C5241E"/>
    <w:rsid w:val="00C52501"/>
    <w:rsid w:val="00C52B30"/>
    <w:rsid w:val="00C52C6F"/>
    <w:rsid w:val="00C52DF7"/>
    <w:rsid w:val="00C533BC"/>
    <w:rsid w:val="00C53497"/>
    <w:rsid w:val="00C53A0B"/>
    <w:rsid w:val="00C53D7B"/>
    <w:rsid w:val="00C53DB4"/>
    <w:rsid w:val="00C53E99"/>
    <w:rsid w:val="00C54A59"/>
    <w:rsid w:val="00C54C62"/>
    <w:rsid w:val="00C55521"/>
    <w:rsid w:val="00C55946"/>
    <w:rsid w:val="00C559A0"/>
    <w:rsid w:val="00C55AC7"/>
    <w:rsid w:val="00C55D5D"/>
    <w:rsid w:val="00C55D6E"/>
    <w:rsid w:val="00C55E5D"/>
    <w:rsid w:val="00C56A0C"/>
    <w:rsid w:val="00C56AE9"/>
    <w:rsid w:val="00C56C53"/>
    <w:rsid w:val="00C56EAD"/>
    <w:rsid w:val="00C579FC"/>
    <w:rsid w:val="00C57A38"/>
    <w:rsid w:val="00C57B8C"/>
    <w:rsid w:val="00C603B5"/>
    <w:rsid w:val="00C6062E"/>
    <w:rsid w:val="00C6069F"/>
    <w:rsid w:val="00C61388"/>
    <w:rsid w:val="00C61389"/>
    <w:rsid w:val="00C617B1"/>
    <w:rsid w:val="00C61AE2"/>
    <w:rsid w:val="00C61FA7"/>
    <w:rsid w:val="00C62365"/>
    <w:rsid w:val="00C624A4"/>
    <w:rsid w:val="00C62697"/>
    <w:rsid w:val="00C6298F"/>
    <w:rsid w:val="00C62A20"/>
    <w:rsid w:val="00C63842"/>
    <w:rsid w:val="00C63A43"/>
    <w:rsid w:val="00C63D4A"/>
    <w:rsid w:val="00C64289"/>
    <w:rsid w:val="00C64D59"/>
    <w:rsid w:val="00C652BB"/>
    <w:rsid w:val="00C653BE"/>
    <w:rsid w:val="00C654E4"/>
    <w:rsid w:val="00C65990"/>
    <w:rsid w:val="00C65A42"/>
    <w:rsid w:val="00C65BF2"/>
    <w:rsid w:val="00C65E59"/>
    <w:rsid w:val="00C6602D"/>
    <w:rsid w:val="00C661FD"/>
    <w:rsid w:val="00C66673"/>
    <w:rsid w:val="00C66805"/>
    <w:rsid w:val="00C66D3A"/>
    <w:rsid w:val="00C66FC6"/>
    <w:rsid w:val="00C67254"/>
    <w:rsid w:val="00C67530"/>
    <w:rsid w:val="00C67ACD"/>
    <w:rsid w:val="00C67B9D"/>
    <w:rsid w:val="00C67BCD"/>
    <w:rsid w:val="00C70351"/>
    <w:rsid w:val="00C705A6"/>
    <w:rsid w:val="00C707CD"/>
    <w:rsid w:val="00C70A5B"/>
    <w:rsid w:val="00C70B24"/>
    <w:rsid w:val="00C70CA5"/>
    <w:rsid w:val="00C70DB9"/>
    <w:rsid w:val="00C70DE8"/>
    <w:rsid w:val="00C711D0"/>
    <w:rsid w:val="00C7139A"/>
    <w:rsid w:val="00C7141A"/>
    <w:rsid w:val="00C71757"/>
    <w:rsid w:val="00C71B40"/>
    <w:rsid w:val="00C71E14"/>
    <w:rsid w:val="00C71E24"/>
    <w:rsid w:val="00C71E7D"/>
    <w:rsid w:val="00C71F0E"/>
    <w:rsid w:val="00C727B2"/>
    <w:rsid w:val="00C72999"/>
    <w:rsid w:val="00C729FD"/>
    <w:rsid w:val="00C72C59"/>
    <w:rsid w:val="00C72F03"/>
    <w:rsid w:val="00C7323B"/>
    <w:rsid w:val="00C7334A"/>
    <w:rsid w:val="00C74680"/>
    <w:rsid w:val="00C74F7E"/>
    <w:rsid w:val="00C75172"/>
    <w:rsid w:val="00C751C2"/>
    <w:rsid w:val="00C7555C"/>
    <w:rsid w:val="00C75698"/>
    <w:rsid w:val="00C757DA"/>
    <w:rsid w:val="00C75B30"/>
    <w:rsid w:val="00C75B50"/>
    <w:rsid w:val="00C75B85"/>
    <w:rsid w:val="00C75F8D"/>
    <w:rsid w:val="00C7646C"/>
    <w:rsid w:val="00C76533"/>
    <w:rsid w:val="00C7654F"/>
    <w:rsid w:val="00C7664D"/>
    <w:rsid w:val="00C768BC"/>
    <w:rsid w:val="00C775DE"/>
    <w:rsid w:val="00C8008D"/>
    <w:rsid w:val="00C8008E"/>
    <w:rsid w:val="00C800FB"/>
    <w:rsid w:val="00C8043F"/>
    <w:rsid w:val="00C8044E"/>
    <w:rsid w:val="00C804E8"/>
    <w:rsid w:val="00C80658"/>
    <w:rsid w:val="00C80C8F"/>
    <w:rsid w:val="00C80EF6"/>
    <w:rsid w:val="00C813B0"/>
    <w:rsid w:val="00C81429"/>
    <w:rsid w:val="00C8182F"/>
    <w:rsid w:val="00C81EED"/>
    <w:rsid w:val="00C824BD"/>
    <w:rsid w:val="00C826DA"/>
    <w:rsid w:val="00C830FF"/>
    <w:rsid w:val="00C8322A"/>
    <w:rsid w:val="00C833C2"/>
    <w:rsid w:val="00C837D0"/>
    <w:rsid w:val="00C8386E"/>
    <w:rsid w:val="00C8404A"/>
    <w:rsid w:val="00C84297"/>
    <w:rsid w:val="00C845BE"/>
    <w:rsid w:val="00C84C0B"/>
    <w:rsid w:val="00C84D04"/>
    <w:rsid w:val="00C84FDB"/>
    <w:rsid w:val="00C857AA"/>
    <w:rsid w:val="00C859B0"/>
    <w:rsid w:val="00C85D27"/>
    <w:rsid w:val="00C85F80"/>
    <w:rsid w:val="00C8603D"/>
    <w:rsid w:val="00C8621A"/>
    <w:rsid w:val="00C865B7"/>
    <w:rsid w:val="00C868C8"/>
    <w:rsid w:val="00C869A4"/>
    <w:rsid w:val="00C86B2C"/>
    <w:rsid w:val="00C86CDF"/>
    <w:rsid w:val="00C86D31"/>
    <w:rsid w:val="00C8718B"/>
    <w:rsid w:val="00C871D9"/>
    <w:rsid w:val="00C876A5"/>
    <w:rsid w:val="00C876FD"/>
    <w:rsid w:val="00C87720"/>
    <w:rsid w:val="00C90020"/>
    <w:rsid w:val="00C9038D"/>
    <w:rsid w:val="00C90696"/>
    <w:rsid w:val="00C909C9"/>
    <w:rsid w:val="00C90B5D"/>
    <w:rsid w:val="00C90C59"/>
    <w:rsid w:val="00C90DD1"/>
    <w:rsid w:val="00C90E89"/>
    <w:rsid w:val="00C9127E"/>
    <w:rsid w:val="00C9131A"/>
    <w:rsid w:val="00C913D7"/>
    <w:rsid w:val="00C91640"/>
    <w:rsid w:val="00C9179B"/>
    <w:rsid w:val="00C91AFB"/>
    <w:rsid w:val="00C9225F"/>
    <w:rsid w:val="00C9235F"/>
    <w:rsid w:val="00C92400"/>
    <w:rsid w:val="00C92EF5"/>
    <w:rsid w:val="00C931B6"/>
    <w:rsid w:val="00C932F1"/>
    <w:rsid w:val="00C9332F"/>
    <w:rsid w:val="00C933BE"/>
    <w:rsid w:val="00C93DB7"/>
    <w:rsid w:val="00C93F11"/>
    <w:rsid w:val="00C94229"/>
    <w:rsid w:val="00C943EC"/>
    <w:rsid w:val="00C945E2"/>
    <w:rsid w:val="00C94748"/>
    <w:rsid w:val="00C95494"/>
    <w:rsid w:val="00C955DE"/>
    <w:rsid w:val="00C95847"/>
    <w:rsid w:val="00C958AF"/>
    <w:rsid w:val="00C9597E"/>
    <w:rsid w:val="00C965FC"/>
    <w:rsid w:val="00C96693"/>
    <w:rsid w:val="00C96AD6"/>
    <w:rsid w:val="00C96ED9"/>
    <w:rsid w:val="00C9712B"/>
    <w:rsid w:val="00C97586"/>
    <w:rsid w:val="00C976A7"/>
    <w:rsid w:val="00C97AA7"/>
    <w:rsid w:val="00C97F76"/>
    <w:rsid w:val="00CA0113"/>
    <w:rsid w:val="00CA0127"/>
    <w:rsid w:val="00CA05D5"/>
    <w:rsid w:val="00CA061C"/>
    <w:rsid w:val="00CA067C"/>
    <w:rsid w:val="00CA0961"/>
    <w:rsid w:val="00CA0A67"/>
    <w:rsid w:val="00CA0C43"/>
    <w:rsid w:val="00CA0CE2"/>
    <w:rsid w:val="00CA1105"/>
    <w:rsid w:val="00CA1406"/>
    <w:rsid w:val="00CA1B6F"/>
    <w:rsid w:val="00CA1BA3"/>
    <w:rsid w:val="00CA1D2E"/>
    <w:rsid w:val="00CA2430"/>
    <w:rsid w:val="00CA25E9"/>
    <w:rsid w:val="00CA38DD"/>
    <w:rsid w:val="00CA3ACD"/>
    <w:rsid w:val="00CA3B8D"/>
    <w:rsid w:val="00CA42A5"/>
    <w:rsid w:val="00CA452F"/>
    <w:rsid w:val="00CA4C91"/>
    <w:rsid w:val="00CA4DBF"/>
    <w:rsid w:val="00CA50D0"/>
    <w:rsid w:val="00CA518E"/>
    <w:rsid w:val="00CA5685"/>
    <w:rsid w:val="00CA56E8"/>
    <w:rsid w:val="00CA57D0"/>
    <w:rsid w:val="00CA583F"/>
    <w:rsid w:val="00CA5960"/>
    <w:rsid w:val="00CA5BAC"/>
    <w:rsid w:val="00CA5DCC"/>
    <w:rsid w:val="00CA60AC"/>
    <w:rsid w:val="00CA61B6"/>
    <w:rsid w:val="00CA6611"/>
    <w:rsid w:val="00CA6B8B"/>
    <w:rsid w:val="00CA7073"/>
    <w:rsid w:val="00CA70B5"/>
    <w:rsid w:val="00CA7408"/>
    <w:rsid w:val="00CA7B8D"/>
    <w:rsid w:val="00CA7BBD"/>
    <w:rsid w:val="00CA7E46"/>
    <w:rsid w:val="00CB0246"/>
    <w:rsid w:val="00CB02E7"/>
    <w:rsid w:val="00CB0404"/>
    <w:rsid w:val="00CB0597"/>
    <w:rsid w:val="00CB05F7"/>
    <w:rsid w:val="00CB0771"/>
    <w:rsid w:val="00CB0902"/>
    <w:rsid w:val="00CB0A21"/>
    <w:rsid w:val="00CB0F75"/>
    <w:rsid w:val="00CB0F81"/>
    <w:rsid w:val="00CB10C1"/>
    <w:rsid w:val="00CB176C"/>
    <w:rsid w:val="00CB1832"/>
    <w:rsid w:val="00CB1D85"/>
    <w:rsid w:val="00CB2087"/>
    <w:rsid w:val="00CB21D7"/>
    <w:rsid w:val="00CB24C1"/>
    <w:rsid w:val="00CB3116"/>
    <w:rsid w:val="00CB38E3"/>
    <w:rsid w:val="00CB397A"/>
    <w:rsid w:val="00CB3AF2"/>
    <w:rsid w:val="00CB3E87"/>
    <w:rsid w:val="00CB4023"/>
    <w:rsid w:val="00CB40D8"/>
    <w:rsid w:val="00CB4451"/>
    <w:rsid w:val="00CB459E"/>
    <w:rsid w:val="00CB4AA0"/>
    <w:rsid w:val="00CB4EDD"/>
    <w:rsid w:val="00CB5345"/>
    <w:rsid w:val="00CB55F1"/>
    <w:rsid w:val="00CB57AB"/>
    <w:rsid w:val="00CB5B44"/>
    <w:rsid w:val="00CB5E79"/>
    <w:rsid w:val="00CB6002"/>
    <w:rsid w:val="00CB6346"/>
    <w:rsid w:val="00CB6F27"/>
    <w:rsid w:val="00CB71BC"/>
    <w:rsid w:val="00CB75B4"/>
    <w:rsid w:val="00CB7CC5"/>
    <w:rsid w:val="00CB7E9A"/>
    <w:rsid w:val="00CC0042"/>
    <w:rsid w:val="00CC0A9F"/>
    <w:rsid w:val="00CC0B2B"/>
    <w:rsid w:val="00CC0CB4"/>
    <w:rsid w:val="00CC0EF9"/>
    <w:rsid w:val="00CC0F2A"/>
    <w:rsid w:val="00CC0F32"/>
    <w:rsid w:val="00CC140F"/>
    <w:rsid w:val="00CC1715"/>
    <w:rsid w:val="00CC17DE"/>
    <w:rsid w:val="00CC1FE3"/>
    <w:rsid w:val="00CC223B"/>
    <w:rsid w:val="00CC24B5"/>
    <w:rsid w:val="00CC2545"/>
    <w:rsid w:val="00CC2953"/>
    <w:rsid w:val="00CC2CFA"/>
    <w:rsid w:val="00CC324C"/>
    <w:rsid w:val="00CC3282"/>
    <w:rsid w:val="00CC383E"/>
    <w:rsid w:val="00CC3928"/>
    <w:rsid w:val="00CC3A74"/>
    <w:rsid w:val="00CC3CF7"/>
    <w:rsid w:val="00CC4014"/>
    <w:rsid w:val="00CC40A7"/>
    <w:rsid w:val="00CC427E"/>
    <w:rsid w:val="00CC441F"/>
    <w:rsid w:val="00CC47E5"/>
    <w:rsid w:val="00CC4ACA"/>
    <w:rsid w:val="00CC4BBD"/>
    <w:rsid w:val="00CC4CC0"/>
    <w:rsid w:val="00CC4FC7"/>
    <w:rsid w:val="00CC5179"/>
    <w:rsid w:val="00CC51CA"/>
    <w:rsid w:val="00CC53F0"/>
    <w:rsid w:val="00CC57E9"/>
    <w:rsid w:val="00CC586B"/>
    <w:rsid w:val="00CC5A72"/>
    <w:rsid w:val="00CC5B6C"/>
    <w:rsid w:val="00CC5E51"/>
    <w:rsid w:val="00CC6066"/>
    <w:rsid w:val="00CC61EC"/>
    <w:rsid w:val="00CC6440"/>
    <w:rsid w:val="00CC6812"/>
    <w:rsid w:val="00CC681F"/>
    <w:rsid w:val="00CC6892"/>
    <w:rsid w:val="00CC6947"/>
    <w:rsid w:val="00CC69BE"/>
    <w:rsid w:val="00CC6C19"/>
    <w:rsid w:val="00CC6E6C"/>
    <w:rsid w:val="00CC7151"/>
    <w:rsid w:val="00CC76DF"/>
    <w:rsid w:val="00CC786F"/>
    <w:rsid w:val="00CD01F8"/>
    <w:rsid w:val="00CD0C25"/>
    <w:rsid w:val="00CD0C30"/>
    <w:rsid w:val="00CD0DE8"/>
    <w:rsid w:val="00CD1024"/>
    <w:rsid w:val="00CD14D9"/>
    <w:rsid w:val="00CD193C"/>
    <w:rsid w:val="00CD1B45"/>
    <w:rsid w:val="00CD208C"/>
    <w:rsid w:val="00CD2547"/>
    <w:rsid w:val="00CD286D"/>
    <w:rsid w:val="00CD28DD"/>
    <w:rsid w:val="00CD2904"/>
    <w:rsid w:val="00CD2CAE"/>
    <w:rsid w:val="00CD2F34"/>
    <w:rsid w:val="00CD311E"/>
    <w:rsid w:val="00CD31AB"/>
    <w:rsid w:val="00CD334E"/>
    <w:rsid w:val="00CD385E"/>
    <w:rsid w:val="00CD3A36"/>
    <w:rsid w:val="00CD3AA8"/>
    <w:rsid w:val="00CD3AD9"/>
    <w:rsid w:val="00CD3BB8"/>
    <w:rsid w:val="00CD3F8F"/>
    <w:rsid w:val="00CD41CF"/>
    <w:rsid w:val="00CD4889"/>
    <w:rsid w:val="00CD499E"/>
    <w:rsid w:val="00CD4A95"/>
    <w:rsid w:val="00CD4C1B"/>
    <w:rsid w:val="00CD4E2F"/>
    <w:rsid w:val="00CD51FC"/>
    <w:rsid w:val="00CD566A"/>
    <w:rsid w:val="00CD57D3"/>
    <w:rsid w:val="00CD5E3F"/>
    <w:rsid w:val="00CD6052"/>
    <w:rsid w:val="00CD6874"/>
    <w:rsid w:val="00CD68F8"/>
    <w:rsid w:val="00CD69F1"/>
    <w:rsid w:val="00CD6C52"/>
    <w:rsid w:val="00CD7320"/>
    <w:rsid w:val="00CD7447"/>
    <w:rsid w:val="00CD7E29"/>
    <w:rsid w:val="00CD7E84"/>
    <w:rsid w:val="00CE0740"/>
    <w:rsid w:val="00CE092A"/>
    <w:rsid w:val="00CE156F"/>
    <w:rsid w:val="00CE15E5"/>
    <w:rsid w:val="00CE1641"/>
    <w:rsid w:val="00CE1C70"/>
    <w:rsid w:val="00CE2867"/>
    <w:rsid w:val="00CE31DF"/>
    <w:rsid w:val="00CE3279"/>
    <w:rsid w:val="00CE3AB6"/>
    <w:rsid w:val="00CE3B63"/>
    <w:rsid w:val="00CE48D0"/>
    <w:rsid w:val="00CE490B"/>
    <w:rsid w:val="00CE4E03"/>
    <w:rsid w:val="00CE4FF6"/>
    <w:rsid w:val="00CE5439"/>
    <w:rsid w:val="00CE5582"/>
    <w:rsid w:val="00CE5875"/>
    <w:rsid w:val="00CE5A74"/>
    <w:rsid w:val="00CE5F2B"/>
    <w:rsid w:val="00CE6766"/>
    <w:rsid w:val="00CE79A7"/>
    <w:rsid w:val="00CE7AF7"/>
    <w:rsid w:val="00CE7C83"/>
    <w:rsid w:val="00CE7E42"/>
    <w:rsid w:val="00CF01FB"/>
    <w:rsid w:val="00CF0370"/>
    <w:rsid w:val="00CF0715"/>
    <w:rsid w:val="00CF07B1"/>
    <w:rsid w:val="00CF09FB"/>
    <w:rsid w:val="00CF0B4A"/>
    <w:rsid w:val="00CF0DF4"/>
    <w:rsid w:val="00CF0EA4"/>
    <w:rsid w:val="00CF0FC0"/>
    <w:rsid w:val="00CF1374"/>
    <w:rsid w:val="00CF176F"/>
    <w:rsid w:val="00CF1802"/>
    <w:rsid w:val="00CF1930"/>
    <w:rsid w:val="00CF199D"/>
    <w:rsid w:val="00CF1C2B"/>
    <w:rsid w:val="00CF2343"/>
    <w:rsid w:val="00CF2948"/>
    <w:rsid w:val="00CF2B59"/>
    <w:rsid w:val="00CF2D26"/>
    <w:rsid w:val="00CF30B1"/>
    <w:rsid w:val="00CF311C"/>
    <w:rsid w:val="00CF3C03"/>
    <w:rsid w:val="00CF3FD9"/>
    <w:rsid w:val="00CF454C"/>
    <w:rsid w:val="00CF458D"/>
    <w:rsid w:val="00CF4D99"/>
    <w:rsid w:val="00CF4FE2"/>
    <w:rsid w:val="00CF50C7"/>
    <w:rsid w:val="00CF524D"/>
    <w:rsid w:val="00CF5403"/>
    <w:rsid w:val="00CF60BE"/>
    <w:rsid w:val="00CF61D9"/>
    <w:rsid w:val="00CF6209"/>
    <w:rsid w:val="00CF6366"/>
    <w:rsid w:val="00CF6442"/>
    <w:rsid w:val="00CF6788"/>
    <w:rsid w:val="00CF6863"/>
    <w:rsid w:val="00CF69AB"/>
    <w:rsid w:val="00CF6A17"/>
    <w:rsid w:val="00CF6E66"/>
    <w:rsid w:val="00CF6E6E"/>
    <w:rsid w:val="00CF6F10"/>
    <w:rsid w:val="00CF74DA"/>
    <w:rsid w:val="00CF76FA"/>
    <w:rsid w:val="00CF776F"/>
    <w:rsid w:val="00CF7A7E"/>
    <w:rsid w:val="00CF7B77"/>
    <w:rsid w:val="00D00007"/>
    <w:rsid w:val="00D00105"/>
    <w:rsid w:val="00D00217"/>
    <w:rsid w:val="00D002FA"/>
    <w:rsid w:val="00D00E1F"/>
    <w:rsid w:val="00D01143"/>
    <w:rsid w:val="00D01822"/>
    <w:rsid w:val="00D01CD9"/>
    <w:rsid w:val="00D01D98"/>
    <w:rsid w:val="00D01E87"/>
    <w:rsid w:val="00D0224B"/>
    <w:rsid w:val="00D02496"/>
    <w:rsid w:val="00D0254D"/>
    <w:rsid w:val="00D02554"/>
    <w:rsid w:val="00D025C4"/>
    <w:rsid w:val="00D027A3"/>
    <w:rsid w:val="00D02D0A"/>
    <w:rsid w:val="00D02DA6"/>
    <w:rsid w:val="00D02EA4"/>
    <w:rsid w:val="00D03419"/>
    <w:rsid w:val="00D0391C"/>
    <w:rsid w:val="00D039A5"/>
    <w:rsid w:val="00D04475"/>
    <w:rsid w:val="00D04C31"/>
    <w:rsid w:val="00D04EEC"/>
    <w:rsid w:val="00D05271"/>
    <w:rsid w:val="00D0557D"/>
    <w:rsid w:val="00D058D3"/>
    <w:rsid w:val="00D05A0F"/>
    <w:rsid w:val="00D05D90"/>
    <w:rsid w:val="00D0606D"/>
    <w:rsid w:val="00D0613A"/>
    <w:rsid w:val="00D065A6"/>
    <w:rsid w:val="00D07035"/>
    <w:rsid w:val="00D07674"/>
    <w:rsid w:val="00D076EA"/>
    <w:rsid w:val="00D07859"/>
    <w:rsid w:val="00D078D5"/>
    <w:rsid w:val="00D07CED"/>
    <w:rsid w:val="00D07DB9"/>
    <w:rsid w:val="00D10086"/>
    <w:rsid w:val="00D103C7"/>
    <w:rsid w:val="00D10BC7"/>
    <w:rsid w:val="00D10EC5"/>
    <w:rsid w:val="00D11405"/>
    <w:rsid w:val="00D117BB"/>
    <w:rsid w:val="00D11CA7"/>
    <w:rsid w:val="00D11F0A"/>
    <w:rsid w:val="00D11FD7"/>
    <w:rsid w:val="00D1209B"/>
    <w:rsid w:val="00D1216A"/>
    <w:rsid w:val="00D122C3"/>
    <w:rsid w:val="00D125CE"/>
    <w:rsid w:val="00D127FF"/>
    <w:rsid w:val="00D128EF"/>
    <w:rsid w:val="00D12BE0"/>
    <w:rsid w:val="00D13DF8"/>
    <w:rsid w:val="00D13EED"/>
    <w:rsid w:val="00D13FEB"/>
    <w:rsid w:val="00D14417"/>
    <w:rsid w:val="00D14DB5"/>
    <w:rsid w:val="00D14DB6"/>
    <w:rsid w:val="00D14F1D"/>
    <w:rsid w:val="00D14F9F"/>
    <w:rsid w:val="00D15136"/>
    <w:rsid w:val="00D15391"/>
    <w:rsid w:val="00D1554F"/>
    <w:rsid w:val="00D1577E"/>
    <w:rsid w:val="00D15C7D"/>
    <w:rsid w:val="00D15D1D"/>
    <w:rsid w:val="00D15DBA"/>
    <w:rsid w:val="00D15E6D"/>
    <w:rsid w:val="00D15F4A"/>
    <w:rsid w:val="00D15FAA"/>
    <w:rsid w:val="00D16070"/>
    <w:rsid w:val="00D1659C"/>
    <w:rsid w:val="00D165B5"/>
    <w:rsid w:val="00D16771"/>
    <w:rsid w:val="00D16866"/>
    <w:rsid w:val="00D16BE8"/>
    <w:rsid w:val="00D171EB"/>
    <w:rsid w:val="00D17AA2"/>
    <w:rsid w:val="00D17AB0"/>
    <w:rsid w:val="00D17F6D"/>
    <w:rsid w:val="00D17F7E"/>
    <w:rsid w:val="00D2001D"/>
    <w:rsid w:val="00D20264"/>
    <w:rsid w:val="00D20829"/>
    <w:rsid w:val="00D209C3"/>
    <w:rsid w:val="00D211A0"/>
    <w:rsid w:val="00D216CF"/>
    <w:rsid w:val="00D219F8"/>
    <w:rsid w:val="00D21ED3"/>
    <w:rsid w:val="00D21F9A"/>
    <w:rsid w:val="00D223E2"/>
    <w:rsid w:val="00D22877"/>
    <w:rsid w:val="00D22901"/>
    <w:rsid w:val="00D22D88"/>
    <w:rsid w:val="00D2363D"/>
    <w:rsid w:val="00D23C6D"/>
    <w:rsid w:val="00D23D93"/>
    <w:rsid w:val="00D23DEC"/>
    <w:rsid w:val="00D23F3F"/>
    <w:rsid w:val="00D2470D"/>
    <w:rsid w:val="00D24B15"/>
    <w:rsid w:val="00D24CB9"/>
    <w:rsid w:val="00D24DEA"/>
    <w:rsid w:val="00D25403"/>
    <w:rsid w:val="00D25596"/>
    <w:rsid w:val="00D25676"/>
    <w:rsid w:val="00D25917"/>
    <w:rsid w:val="00D25ADE"/>
    <w:rsid w:val="00D25C34"/>
    <w:rsid w:val="00D25D06"/>
    <w:rsid w:val="00D25D4E"/>
    <w:rsid w:val="00D26DD8"/>
    <w:rsid w:val="00D27485"/>
    <w:rsid w:val="00D27892"/>
    <w:rsid w:val="00D27D5A"/>
    <w:rsid w:val="00D30433"/>
    <w:rsid w:val="00D30494"/>
    <w:rsid w:val="00D30BEC"/>
    <w:rsid w:val="00D30F2A"/>
    <w:rsid w:val="00D31A09"/>
    <w:rsid w:val="00D31B25"/>
    <w:rsid w:val="00D31C38"/>
    <w:rsid w:val="00D323D2"/>
    <w:rsid w:val="00D32688"/>
    <w:rsid w:val="00D326C4"/>
    <w:rsid w:val="00D326EF"/>
    <w:rsid w:val="00D32F38"/>
    <w:rsid w:val="00D33045"/>
    <w:rsid w:val="00D3304D"/>
    <w:rsid w:val="00D33365"/>
    <w:rsid w:val="00D33398"/>
    <w:rsid w:val="00D33443"/>
    <w:rsid w:val="00D3369D"/>
    <w:rsid w:val="00D3371F"/>
    <w:rsid w:val="00D338F0"/>
    <w:rsid w:val="00D339ED"/>
    <w:rsid w:val="00D33B32"/>
    <w:rsid w:val="00D33E97"/>
    <w:rsid w:val="00D34001"/>
    <w:rsid w:val="00D34544"/>
    <w:rsid w:val="00D34594"/>
    <w:rsid w:val="00D34801"/>
    <w:rsid w:val="00D348DD"/>
    <w:rsid w:val="00D349DD"/>
    <w:rsid w:val="00D34A08"/>
    <w:rsid w:val="00D34E46"/>
    <w:rsid w:val="00D34FA7"/>
    <w:rsid w:val="00D35109"/>
    <w:rsid w:val="00D356BA"/>
    <w:rsid w:val="00D357B8"/>
    <w:rsid w:val="00D359C6"/>
    <w:rsid w:val="00D359F3"/>
    <w:rsid w:val="00D35A67"/>
    <w:rsid w:val="00D35B15"/>
    <w:rsid w:val="00D3657F"/>
    <w:rsid w:val="00D36586"/>
    <w:rsid w:val="00D369C5"/>
    <w:rsid w:val="00D36B89"/>
    <w:rsid w:val="00D36ED6"/>
    <w:rsid w:val="00D372AF"/>
    <w:rsid w:val="00D373EA"/>
    <w:rsid w:val="00D37671"/>
    <w:rsid w:val="00D37AEA"/>
    <w:rsid w:val="00D37EEE"/>
    <w:rsid w:val="00D40367"/>
    <w:rsid w:val="00D4057D"/>
    <w:rsid w:val="00D40947"/>
    <w:rsid w:val="00D4098C"/>
    <w:rsid w:val="00D40A11"/>
    <w:rsid w:val="00D40B8C"/>
    <w:rsid w:val="00D410E3"/>
    <w:rsid w:val="00D41977"/>
    <w:rsid w:val="00D41C08"/>
    <w:rsid w:val="00D41E09"/>
    <w:rsid w:val="00D42076"/>
    <w:rsid w:val="00D42122"/>
    <w:rsid w:val="00D421A8"/>
    <w:rsid w:val="00D422DC"/>
    <w:rsid w:val="00D423D7"/>
    <w:rsid w:val="00D42529"/>
    <w:rsid w:val="00D4263C"/>
    <w:rsid w:val="00D42655"/>
    <w:rsid w:val="00D42708"/>
    <w:rsid w:val="00D42749"/>
    <w:rsid w:val="00D4277B"/>
    <w:rsid w:val="00D42A6F"/>
    <w:rsid w:val="00D42B5E"/>
    <w:rsid w:val="00D430ED"/>
    <w:rsid w:val="00D43A67"/>
    <w:rsid w:val="00D43CC5"/>
    <w:rsid w:val="00D43E8B"/>
    <w:rsid w:val="00D43FDB"/>
    <w:rsid w:val="00D441B6"/>
    <w:rsid w:val="00D44666"/>
    <w:rsid w:val="00D449C4"/>
    <w:rsid w:val="00D44DF5"/>
    <w:rsid w:val="00D45103"/>
    <w:rsid w:val="00D455A5"/>
    <w:rsid w:val="00D4566C"/>
    <w:rsid w:val="00D460C7"/>
    <w:rsid w:val="00D4639D"/>
    <w:rsid w:val="00D46815"/>
    <w:rsid w:val="00D46BBD"/>
    <w:rsid w:val="00D46E35"/>
    <w:rsid w:val="00D46F4A"/>
    <w:rsid w:val="00D471BC"/>
    <w:rsid w:val="00D4749A"/>
    <w:rsid w:val="00D4752E"/>
    <w:rsid w:val="00D475AE"/>
    <w:rsid w:val="00D476C8"/>
    <w:rsid w:val="00D47717"/>
    <w:rsid w:val="00D47921"/>
    <w:rsid w:val="00D47E6A"/>
    <w:rsid w:val="00D47F27"/>
    <w:rsid w:val="00D50127"/>
    <w:rsid w:val="00D50166"/>
    <w:rsid w:val="00D505F5"/>
    <w:rsid w:val="00D5098E"/>
    <w:rsid w:val="00D50B44"/>
    <w:rsid w:val="00D50D22"/>
    <w:rsid w:val="00D50D66"/>
    <w:rsid w:val="00D5120D"/>
    <w:rsid w:val="00D5153C"/>
    <w:rsid w:val="00D51546"/>
    <w:rsid w:val="00D5181C"/>
    <w:rsid w:val="00D51B14"/>
    <w:rsid w:val="00D51C61"/>
    <w:rsid w:val="00D51D79"/>
    <w:rsid w:val="00D52123"/>
    <w:rsid w:val="00D521EC"/>
    <w:rsid w:val="00D522AA"/>
    <w:rsid w:val="00D523C8"/>
    <w:rsid w:val="00D52BDA"/>
    <w:rsid w:val="00D52CE3"/>
    <w:rsid w:val="00D52CF9"/>
    <w:rsid w:val="00D52E43"/>
    <w:rsid w:val="00D53431"/>
    <w:rsid w:val="00D537CF"/>
    <w:rsid w:val="00D537FD"/>
    <w:rsid w:val="00D53A0B"/>
    <w:rsid w:val="00D54186"/>
    <w:rsid w:val="00D54297"/>
    <w:rsid w:val="00D54609"/>
    <w:rsid w:val="00D5491C"/>
    <w:rsid w:val="00D54A76"/>
    <w:rsid w:val="00D54E3A"/>
    <w:rsid w:val="00D5507A"/>
    <w:rsid w:val="00D5552B"/>
    <w:rsid w:val="00D55AC4"/>
    <w:rsid w:val="00D5684A"/>
    <w:rsid w:val="00D56868"/>
    <w:rsid w:val="00D568CB"/>
    <w:rsid w:val="00D56914"/>
    <w:rsid w:val="00D56A04"/>
    <w:rsid w:val="00D56B42"/>
    <w:rsid w:val="00D56B77"/>
    <w:rsid w:val="00D5750B"/>
    <w:rsid w:val="00D57895"/>
    <w:rsid w:val="00D60980"/>
    <w:rsid w:val="00D60F31"/>
    <w:rsid w:val="00D61525"/>
    <w:rsid w:val="00D61AB1"/>
    <w:rsid w:val="00D61C79"/>
    <w:rsid w:val="00D61D2D"/>
    <w:rsid w:val="00D61D73"/>
    <w:rsid w:val="00D6202A"/>
    <w:rsid w:val="00D621F7"/>
    <w:rsid w:val="00D62211"/>
    <w:rsid w:val="00D62341"/>
    <w:rsid w:val="00D62C05"/>
    <w:rsid w:val="00D63655"/>
    <w:rsid w:val="00D63B16"/>
    <w:rsid w:val="00D63B43"/>
    <w:rsid w:val="00D63D28"/>
    <w:rsid w:val="00D641FE"/>
    <w:rsid w:val="00D648B2"/>
    <w:rsid w:val="00D649AD"/>
    <w:rsid w:val="00D64B4E"/>
    <w:rsid w:val="00D65348"/>
    <w:rsid w:val="00D6578A"/>
    <w:rsid w:val="00D65879"/>
    <w:rsid w:val="00D65BDD"/>
    <w:rsid w:val="00D65FB1"/>
    <w:rsid w:val="00D66016"/>
    <w:rsid w:val="00D666D4"/>
    <w:rsid w:val="00D671EE"/>
    <w:rsid w:val="00D67344"/>
    <w:rsid w:val="00D67529"/>
    <w:rsid w:val="00D67B65"/>
    <w:rsid w:val="00D67C73"/>
    <w:rsid w:val="00D67CB9"/>
    <w:rsid w:val="00D67D72"/>
    <w:rsid w:val="00D67E66"/>
    <w:rsid w:val="00D67FB9"/>
    <w:rsid w:val="00D7006C"/>
    <w:rsid w:val="00D70807"/>
    <w:rsid w:val="00D708FF"/>
    <w:rsid w:val="00D70967"/>
    <w:rsid w:val="00D70DE9"/>
    <w:rsid w:val="00D71026"/>
    <w:rsid w:val="00D71028"/>
    <w:rsid w:val="00D71097"/>
    <w:rsid w:val="00D7132B"/>
    <w:rsid w:val="00D7134A"/>
    <w:rsid w:val="00D716BF"/>
    <w:rsid w:val="00D71A03"/>
    <w:rsid w:val="00D72120"/>
    <w:rsid w:val="00D72187"/>
    <w:rsid w:val="00D7245B"/>
    <w:rsid w:val="00D7253C"/>
    <w:rsid w:val="00D72575"/>
    <w:rsid w:val="00D72AEE"/>
    <w:rsid w:val="00D72B9C"/>
    <w:rsid w:val="00D72BE6"/>
    <w:rsid w:val="00D7307E"/>
    <w:rsid w:val="00D73091"/>
    <w:rsid w:val="00D730EE"/>
    <w:rsid w:val="00D7311F"/>
    <w:rsid w:val="00D7347B"/>
    <w:rsid w:val="00D738AE"/>
    <w:rsid w:val="00D74314"/>
    <w:rsid w:val="00D74363"/>
    <w:rsid w:val="00D743D4"/>
    <w:rsid w:val="00D74405"/>
    <w:rsid w:val="00D7482C"/>
    <w:rsid w:val="00D74EE7"/>
    <w:rsid w:val="00D754D6"/>
    <w:rsid w:val="00D75D84"/>
    <w:rsid w:val="00D76008"/>
    <w:rsid w:val="00D763B8"/>
    <w:rsid w:val="00D76DAE"/>
    <w:rsid w:val="00D770D1"/>
    <w:rsid w:val="00D77100"/>
    <w:rsid w:val="00D7775A"/>
    <w:rsid w:val="00D77766"/>
    <w:rsid w:val="00D777B4"/>
    <w:rsid w:val="00D77B25"/>
    <w:rsid w:val="00D802C0"/>
    <w:rsid w:val="00D8053A"/>
    <w:rsid w:val="00D806F2"/>
    <w:rsid w:val="00D8087F"/>
    <w:rsid w:val="00D80994"/>
    <w:rsid w:val="00D80BB5"/>
    <w:rsid w:val="00D811B5"/>
    <w:rsid w:val="00D81F5D"/>
    <w:rsid w:val="00D82053"/>
    <w:rsid w:val="00D824D9"/>
    <w:rsid w:val="00D8256B"/>
    <w:rsid w:val="00D826B5"/>
    <w:rsid w:val="00D82925"/>
    <w:rsid w:val="00D82AC9"/>
    <w:rsid w:val="00D83147"/>
    <w:rsid w:val="00D836AD"/>
    <w:rsid w:val="00D836DE"/>
    <w:rsid w:val="00D83775"/>
    <w:rsid w:val="00D839CD"/>
    <w:rsid w:val="00D84178"/>
    <w:rsid w:val="00D843E9"/>
    <w:rsid w:val="00D84495"/>
    <w:rsid w:val="00D84BAC"/>
    <w:rsid w:val="00D85203"/>
    <w:rsid w:val="00D8523D"/>
    <w:rsid w:val="00D8563C"/>
    <w:rsid w:val="00D85AF7"/>
    <w:rsid w:val="00D85C86"/>
    <w:rsid w:val="00D86553"/>
    <w:rsid w:val="00D86AEB"/>
    <w:rsid w:val="00D86B67"/>
    <w:rsid w:val="00D86BBE"/>
    <w:rsid w:val="00D872D1"/>
    <w:rsid w:val="00D87584"/>
    <w:rsid w:val="00D87AB8"/>
    <w:rsid w:val="00D87D44"/>
    <w:rsid w:val="00D87D92"/>
    <w:rsid w:val="00D87E1D"/>
    <w:rsid w:val="00D87E7E"/>
    <w:rsid w:val="00D9017E"/>
    <w:rsid w:val="00D902D5"/>
    <w:rsid w:val="00D9073B"/>
    <w:rsid w:val="00D90A22"/>
    <w:rsid w:val="00D90BA1"/>
    <w:rsid w:val="00D90F9F"/>
    <w:rsid w:val="00D90FED"/>
    <w:rsid w:val="00D9103A"/>
    <w:rsid w:val="00D9106B"/>
    <w:rsid w:val="00D91178"/>
    <w:rsid w:val="00D9143A"/>
    <w:rsid w:val="00D9151C"/>
    <w:rsid w:val="00D9170D"/>
    <w:rsid w:val="00D920B9"/>
    <w:rsid w:val="00D92D94"/>
    <w:rsid w:val="00D93188"/>
    <w:rsid w:val="00D93514"/>
    <w:rsid w:val="00D9364A"/>
    <w:rsid w:val="00D93F86"/>
    <w:rsid w:val="00D943CE"/>
    <w:rsid w:val="00D9461B"/>
    <w:rsid w:val="00D9471F"/>
    <w:rsid w:val="00D94762"/>
    <w:rsid w:val="00D9487B"/>
    <w:rsid w:val="00D94D55"/>
    <w:rsid w:val="00D950E0"/>
    <w:rsid w:val="00D9533A"/>
    <w:rsid w:val="00D956C5"/>
    <w:rsid w:val="00D95BA0"/>
    <w:rsid w:val="00D96126"/>
    <w:rsid w:val="00D96302"/>
    <w:rsid w:val="00D965D1"/>
    <w:rsid w:val="00D96692"/>
    <w:rsid w:val="00D966E9"/>
    <w:rsid w:val="00D96FD3"/>
    <w:rsid w:val="00D97435"/>
    <w:rsid w:val="00D9784A"/>
    <w:rsid w:val="00D97C4B"/>
    <w:rsid w:val="00D97F5B"/>
    <w:rsid w:val="00DA0388"/>
    <w:rsid w:val="00DA044E"/>
    <w:rsid w:val="00DA0452"/>
    <w:rsid w:val="00DA0E5C"/>
    <w:rsid w:val="00DA0F12"/>
    <w:rsid w:val="00DA0F3C"/>
    <w:rsid w:val="00DA1569"/>
    <w:rsid w:val="00DA166C"/>
    <w:rsid w:val="00DA17D4"/>
    <w:rsid w:val="00DA20DF"/>
    <w:rsid w:val="00DA2B78"/>
    <w:rsid w:val="00DA2CC9"/>
    <w:rsid w:val="00DA317A"/>
    <w:rsid w:val="00DA33D6"/>
    <w:rsid w:val="00DA38DC"/>
    <w:rsid w:val="00DA3AC6"/>
    <w:rsid w:val="00DA3AD7"/>
    <w:rsid w:val="00DA3D5F"/>
    <w:rsid w:val="00DA3E6B"/>
    <w:rsid w:val="00DA3E99"/>
    <w:rsid w:val="00DA3FA9"/>
    <w:rsid w:val="00DA4F50"/>
    <w:rsid w:val="00DA513E"/>
    <w:rsid w:val="00DA5606"/>
    <w:rsid w:val="00DA58BE"/>
    <w:rsid w:val="00DA5BDF"/>
    <w:rsid w:val="00DA5E89"/>
    <w:rsid w:val="00DA63EA"/>
    <w:rsid w:val="00DA6457"/>
    <w:rsid w:val="00DA6484"/>
    <w:rsid w:val="00DA653A"/>
    <w:rsid w:val="00DA680A"/>
    <w:rsid w:val="00DA6CD8"/>
    <w:rsid w:val="00DA6CEE"/>
    <w:rsid w:val="00DA6D74"/>
    <w:rsid w:val="00DA7577"/>
    <w:rsid w:val="00DA7ABF"/>
    <w:rsid w:val="00DA7F25"/>
    <w:rsid w:val="00DB01BC"/>
    <w:rsid w:val="00DB032C"/>
    <w:rsid w:val="00DB04D1"/>
    <w:rsid w:val="00DB0572"/>
    <w:rsid w:val="00DB07DE"/>
    <w:rsid w:val="00DB0FA5"/>
    <w:rsid w:val="00DB118B"/>
    <w:rsid w:val="00DB1225"/>
    <w:rsid w:val="00DB176E"/>
    <w:rsid w:val="00DB1C01"/>
    <w:rsid w:val="00DB1FF3"/>
    <w:rsid w:val="00DB2017"/>
    <w:rsid w:val="00DB2367"/>
    <w:rsid w:val="00DB237A"/>
    <w:rsid w:val="00DB2B08"/>
    <w:rsid w:val="00DB2B0C"/>
    <w:rsid w:val="00DB2F55"/>
    <w:rsid w:val="00DB31C1"/>
    <w:rsid w:val="00DB3339"/>
    <w:rsid w:val="00DB33BB"/>
    <w:rsid w:val="00DB356D"/>
    <w:rsid w:val="00DB3C84"/>
    <w:rsid w:val="00DB416C"/>
    <w:rsid w:val="00DB45DE"/>
    <w:rsid w:val="00DB4736"/>
    <w:rsid w:val="00DB4BD2"/>
    <w:rsid w:val="00DB50FD"/>
    <w:rsid w:val="00DB5164"/>
    <w:rsid w:val="00DB539D"/>
    <w:rsid w:val="00DB53A3"/>
    <w:rsid w:val="00DB54F0"/>
    <w:rsid w:val="00DB54F5"/>
    <w:rsid w:val="00DB5682"/>
    <w:rsid w:val="00DB58F7"/>
    <w:rsid w:val="00DB60D6"/>
    <w:rsid w:val="00DB6324"/>
    <w:rsid w:val="00DB66E9"/>
    <w:rsid w:val="00DB6A0F"/>
    <w:rsid w:val="00DB6C8F"/>
    <w:rsid w:val="00DB6D3E"/>
    <w:rsid w:val="00DB70E8"/>
    <w:rsid w:val="00DB70FE"/>
    <w:rsid w:val="00DB7176"/>
    <w:rsid w:val="00DB736D"/>
    <w:rsid w:val="00DB7710"/>
    <w:rsid w:val="00DB7841"/>
    <w:rsid w:val="00DC00B3"/>
    <w:rsid w:val="00DC02A5"/>
    <w:rsid w:val="00DC05F5"/>
    <w:rsid w:val="00DC0759"/>
    <w:rsid w:val="00DC0DEE"/>
    <w:rsid w:val="00DC18AD"/>
    <w:rsid w:val="00DC2022"/>
    <w:rsid w:val="00DC246F"/>
    <w:rsid w:val="00DC2CEE"/>
    <w:rsid w:val="00DC2F09"/>
    <w:rsid w:val="00DC3405"/>
    <w:rsid w:val="00DC3462"/>
    <w:rsid w:val="00DC353E"/>
    <w:rsid w:val="00DC3846"/>
    <w:rsid w:val="00DC398B"/>
    <w:rsid w:val="00DC3A82"/>
    <w:rsid w:val="00DC3AF7"/>
    <w:rsid w:val="00DC3CA4"/>
    <w:rsid w:val="00DC42B3"/>
    <w:rsid w:val="00DC4556"/>
    <w:rsid w:val="00DC4771"/>
    <w:rsid w:val="00DC4FC7"/>
    <w:rsid w:val="00DC504D"/>
    <w:rsid w:val="00DC52AA"/>
    <w:rsid w:val="00DC5812"/>
    <w:rsid w:val="00DC5ED8"/>
    <w:rsid w:val="00DC60DA"/>
    <w:rsid w:val="00DC62BA"/>
    <w:rsid w:val="00DC6327"/>
    <w:rsid w:val="00DC6464"/>
    <w:rsid w:val="00DC64F1"/>
    <w:rsid w:val="00DC654B"/>
    <w:rsid w:val="00DC6A14"/>
    <w:rsid w:val="00DC6C7C"/>
    <w:rsid w:val="00DC6C93"/>
    <w:rsid w:val="00DC6CA0"/>
    <w:rsid w:val="00DC6E5A"/>
    <w:rsid w:val="00DC7090"/>
    <w:rsid w:val="00DC72BE"/>
    <w:rsid w:val="00DC7840"/>
    <w:rsid w:val="00DC7BCB"/>
    <w:rsid w:val="00DD0195"/>
    <w:rsid w:val="00DD0374"/>
    <w:rsid w:val="00DD0587"/>
    <w:rsid w:val="00DD05A2"/>
    <w:rsid w:val="00DD0974"/>
    <w:rsid w:val="00DD0BC9"/>
    <w:rsid w:val="00DD1422"/>
    <w:rsid w:val="00DD1461"/>
    <w:rsid w:val="00DD153E"/>
    <w:rsid w:val="00DD1B12"/>
    <w:rsid w:val="00DD1E9B"/>
    <w:rsid w:val="00DD2253"/>
    <w:rsid w:val="00DD230F"/>
    <w:rsid w:val="00DD2651"/>
    <w:rsid w:val="00DD2DF2"/>
    <w:rsid w:val="00DD307B"/>
    <w:rsid w:val="00DD37D5"/>
    <w:rsid w:val="00DD3926"/>
    <w:rsid w:val="00DD4395"/>
    <w:rsid w:val="00DD452A"/>
    <w:rsid w:val="00DD45D4"/>
    <w:rsid w:val="00DD46DB"/>
    <w:rsid w:val="00DD53DE"/>
    <w:rsid w:val="00DD612A"/>
    <w:rsid w:val="00DD6260"/>
    <w:rsid w:val="00DD67FE"/>
    <w:rsid w:val="00DD6BEA"/>
    <w:rsid w:val="00DD76CC"/>
    <w:rsid w:val="00DD7D95"/>
    <w:rsid w:val="00DE0523"/>
    <w:rsid w:val="00DE05DB"/>
    <w:rsid w:val="00DE08B0"/>
    <w:rsid w:val="00DE0A5B"/>
    <w:rsid w:val="00DE0E3E"/>
    <w:rsid w:val="00DE136D"/>
    <w:rsid w:val="00DE162B"/>
    <w:rsid w:val="00DE18E0"/>
    <w:rsid w:val="00DE1AB0"/>
    <w:rsid w:val="00DE1BAB"/>
    <w:rsid w:val="00DE1D7C"/>
    <w:rsid w:val="00DE24F3"/>
    <w:rsid w:val="00DE2B67"/>
    <w:rsid w:val="00DE2FBF"/>
    <w:rsid w:val="00DE3BF6"/>
    <w:rsid w:val="00DE3FB6"/>
    <w:rsid w:val="00DE4792"/>
    <w:rsid w:val="00DE49AC"/>
    <w:rsid w:val="00DE4BC3"/>
    <w:rsid w:val="00DE4D00"/>
    <w:rsid w:val="00DE4DF7"/>
    <w:rsid w:val="00DE4E50"/>
    <w:rsid w:val="00DE4F0C"/>
    <w:rsid w:val="00DE556D"/>
    <w:rsid w:val="00DE58FE"/>
    <w:rsid w:val="00DE6078"/>
    <w:rsid w:val="00DE619F"/>
    <w:rsid w:val="00DE67A9"/>
    <w:rsid w:val="00DE6A16"/>
    <w:rsid w:val="00DE6E4A"/>
    <w:rsid w:val="00DE6E92"/>
    <w:rsid w:val="00DE722B"/>
    <w:rsid w:val="00DE72FC"/>
    <w:rsid w:val="00DE75A5"/>
    <w:rsid w:val="00DE769D"/>
    <w:rsid w:val="00DE76DB"/>
    <w:rsid w:val="00DE778C"/>
    <w:rsid w:val="00DE77E3"/>
    <w:rsid w:val="00DE7A02"/>
    <w:rsid w:val="00DE7F61"/>
    <w:rsid w:val="00DE7F8F"/>
    <w:rsid w:val="00DF00EF"/>
    <w:rsid w:val="00DF03FD"/>
    <w:rsid w:val="00DF0903"/>
    <w:rsid w:val="00DF0974"/>
    <w:rsid w:val="00DF09EB"/>
    <w:rsid w:val="00DF1403"/>
    <w:rsid w:val="00DF1D5E"/>
    <w:rsid w:val="00DF2886"/>
    <w:rsid w:val="00DF288B"/>
    <w:rsid w:val="00DF2A65"/>
    <w:rsid w:val="00DF2FFF"/>
    <w:rsid w:val="00DF34C4"/>
    <w:rsid w:val="00DF3F7A"/>
    <w:rsid w:val="00DF4614"/>
    <w:rsid w:val="00DF4622"/>
    <w:rsid w:val="00DF484A"/>
    <w:rsid w:val="00DF550F"/>
    <w:rsid w:val="00DF5A92"/>
    <w:rsid w:val="00DF5A98"/>
    <w:rsid w:val="00DF5B73"/>
    <w:rsid w:val="00DF5B95"/>
    <w:rsid w:val="00DF6367"/>
    <w:rsid w:val="00DF69DE"/>
    <w:rsid w:val="00DF6BA5"/>
    <w:rsid w:val="00DF722D"/>
    <w:rsid w:val="00E00001"/>
    <w:rsid w:val="00E001B4"/>
    <w:rsid w:val="00E001C0"/>
    <w:rsid w:val="00E00892"/>
    <w:rsid w:val="00E00BD1"/>
    <w:rsid w:val="00E00C70"/>
    <w:rsid w:val="00E00F87"/>
    <w:rsid w:val="00E01349"/>
    <w:rsid w:val="00E01504"/>
    <w:rsid w:val="00E01520"/>
    <w:rsid w:val="00E01697"/>
    <w:rsid w:val="00E016DC"/>
    <w:rsid w:val="00E022BF"/>
    <w:rsid w:val="00E02490"/>
    <w:rsid w:val="00E0249B"/>
    <w:rsid w:val="00E027EC"/>
    <w:rsid w:val="00E029F6"/>
    <w:rsid w:val="00E02CF6"/>
    <w:rsid w:val="00E03118"/>
    <w:rsid w:val="00E0341A"/>
    <w:rsid w:val="00E0350D"/>
    <w:rsid w:val="00E04033"/>
    <w:rsid w:val="00E041E2"/>
    <w:rsid w:val="00E04324"/>
    <w:rsid w:val="00E048D5"/>
    <w:rsid w:val="00E04B3B"/>
    <w:rsid w:val="00E04D68"/>
    <w:rsid w:val="00E0523B"/>
    <w:rsid w:val="00E0537B"/>
    <w:rsid w:val="00E055A4"/>
    <w:rsid w:val="00E05808"/>
    <w:rsid w:val="00E05CBD"/>
    <w:rsid w:val="00E06001"/>
    <w:rsid w:val="00E06501"/>
    <w:rsid w:val="00E0695B"/>
    <w:rsid w:val="00E06BC5"/>
    <w:rsid w:val="00E073C7"/>
    <w:rsid w:val="00E07BE6"/>
    <w:rsid w:val="00E07CBF"/>
    <w:rsid w:val="00E07E50"/>
    <w:rsid w:val="00E10883"/>
    <w:rsid w:val="00E10984"/>
    <w:rsid w:val="00E10A95"/>
    <w:rsid w:val="00E10FEA"/>
    <w:rsid w:val="00E11886"/>
    <w:rsid w:val="00E1190B"/>
    <w:rsid w:val="00E127B3"/>
    <w:rsid w:val="00E12830"/>
    <w:rsid w:val="00E1297E"/>
    <w:rsid w:val="00E12C82"/>
    <w:rsid w:val="00E12DF3"/>
    <w:rsid w:val="00E1337F"/>
    <w:rsid w:val="00E13449"/>
    <w:rsid w:val="00E13C0C"/>
    <w:rsid w:val="00E13C20"/>
    <w:rsid w:val="00E13D08"/>
    <w:rsid w:val="00E13E40"/>
    <w:rsid w:val="00E13FE7"/>
    <w:rsid w:val="00E14033"/>
    <w:rsid w:val="00E140A2"/>
    <w:rsid w:val="00E1428B"/>
    <w:rsid w:val="00E143AA"/>
    <w:rsid w:val="00E1450A"/>
    <w:rsid w:val="00E146E0"/>
    <w:rsid w:val="00E14730"/>
    <w:rsid w:val="00E148A9"/>
    <w:rsid w:val="00E14BC2"/>
    <w:rsid w:val="00E14FE9"/>
    <w:rsid w:val="00E1509A"/>
    <w:rsid w:val="00E158F8"/>
    <w:rsid w:val="00E15C79"/>
    <w:rsid w:val="00E160B3"/>
    <w:rsid w:val="00E16325"/>
    <w:rsid w:val="00E16676"/>
    <w:rsid w:val="00E16895"/>
    <w:rsid w:val="00E16986"/>
    <w:rsid w:val="00E16B75"/>
    <w:rsid w:val="00E16C70"/>
    <w:rsid w:val="00E16FA6"/>
    <w:rsid w:val="00E173AB"/>
    <w:rsid w:val="00E17F24"/>
    <w:rsid w:val="00E20295"/>
    <w:rsid w:val="00E202EC"/>
    <w:rsid w:val="00E20E32"/>
    <w:rsid w:val="00E20E5A"/>
    <w:rsid w:val="00E20FE1"/>
    <w:rsid w:val="00E21563"/>
    <w:rsid w:val="00E21985"/>
    <w:rsid w:val="00E21D31"/>
    <w:rsid w:val="00E21D47"/>
    <w:rsid w:val="00E21E6B"/>
    <w:rsid w:val="00E22548"/>
    <w:rsid w:val="00E22AE9"/>
    <w:rsid w:val="00E22FFF"/>
    <w:rsid w:val="00E23705"/>
    <w:rsid w:val="00E239A7"/>
    <w:rsid w:val="00E23DE9"/>
    <w:rsid w:val="00E23F52"/>
    <w:rsid w:val="00E2416F"/>
    <w:rsid w:val="00E2473F"/>
    <w:rsid w:val="00E2510F"/>
    <w:rsid w:val="00E25199"/>
    <w:rsid w:val="00E25759"/>
    <w:rsid w:val="00E25B1D"/>
    <w:rsid w:val="00E25C14"/>
    <w:rsid w:val="00E2610C"/>
    <w:rsid w:val="00E26746"/>
    <w:rsid w:val="00E267F8"/>
    <w:rsid w:val="00E26BA9"/>
    <w:rsid w:val="00E26BEE"/>
    <w:rsid w:val="00E26C39"/>
    <w:rsid w:val="00E26E1E"/>
    <w:rsid w:val="00E26E28"/>
    <w:rsid w:val="00E27261"/>
    <w:rsid w:val="00E27993"/>
    <w:rsid w:val="00E27DCB"/>
    <w:rsid w:val="00E304E8"/>
    <w:rsid w:val="00E306A3"/>
    <w:rsid w:val="00E30FC8"/>
    <w:rsid w:val="00E31041"/>
    <w:rsid w:val="00E3188D"/>
    <w:rsid w:val="00E319DE"/>
    <w:rsid w:val="00E31C36"/>
    <w:rsid w:val="00E31C9D"/>
    <w:rsid w:val="00E31CD7"/>
    <w:rsid w:val="00E32006"/>
    <w:rsid w:val="00E323C5"/>
    <w:rsid w:val="00E323D1"/>
    <w:rsid w:val="00E32921"/>
    <w:rsid w:val="00E32A8D"/>
    <w:rsid w:val="00E3316A"/>
    <w:rsid w:val="00E331F8"/>
    <w:rsid w:val="00E3352E"/>
    <w:rsid w:val="00E335EE"/>
    <w:rsid w:val="00E34102"/>
    <w:rsid w:val="00E34414"/>
    <w:rsid w:val="00E344B5"/>
    <w:rsid w:val="00E34ACD"/>
    <w:rsid w:val="00E34AD8"/>
    <w:rsid w:val="00E34E9E"/>
    <w:rsid w:val="00E350BB"/>
    <w:rsid w:val="00E35322"/>
    <w:rsid w:val="00E359E5"/>
    <w:rsid w:val="00E35B16"/>
    <w:rsid w:val="00E35E00"/>
    <w:rsid w:val="00E35F30"/>
    <w:rsid w:val="00E360D8"/>
    <w:rsid w:val="00E36281"/>
    <w:rsid w:val="00E36DDA"/>
    <w:rsid w:val="00E3714F"/>
    <w:rsid w:val="00E376E6"/>
    <w:rsid w:val="00E37765"/>
    <w:rsid w:val="00E3794F"/>
    <w:rsid w:val="00E40162"/>
    <w:rsid w:val="00E402D4"/>
    <w:rsid w:val="00E40AC8"/>
    <w:rsid w:val="00E40F80"/>
    <w:rsid w:val="00E41079"/>
    <w:rsid w:val="00E41150"/>
    <w:rsid w:val="00E41685"/>
    <w:rsid w:val="00E416AE"/>
    <w:rsid w:val="00E419B0"/>
    <w:rsid w:val="00E41D80"/>
    <w:rsid w:val="00E41EC5"/>
    <w:rsid w:val="00E4297E"/>
    <w:rsid w:val="00E42BD6"/>
    <w:rsid w:val="00E42C36"/>
    <w:rsid w:val="00E42E69"/>
    <w:rsid w:val="00E430DC"/>
    <w:rsid w:val="00E4313F"/>
    <w:rsid w:val="00E432A0"/>
    <w:rsid w:val="00E43331"/>
    <w:rsid w:val="00E434FB"/>
    <w:rsid w:val="00E43AD0"/>
    <w:rsid w:val="00E43B8D"/>
    <w:rsid w:val="00E43D73"/>
    <w:rsid w:val="00E43E5F"/>
    <w:rsid w:val="00E440B2"/>
    <w:rsid w:val="00E4427B"/>
    <w:rsid w:val="00E4475D"/>
    <w:rsid w:val="00E44777"/>
    <w:rsid w:val="00E44A40"/>
    <w:rsid w:val="00E44DDB"/>
    <w:rsid w:val="00E44EA9"/>
    <w:rsid w:val="00E4524C"/>
    <w:rsid w:val="00E454FF"/>
    <w:rsid w:val="00E458EE"/>
    <w:rsid w:val="00E45A89"/>
    <w:rsid w:val="00E45C55"/>
    <w:rsid w:val="00E46304"/>
    <w:rsid w:val="00E46C75"/>
    <w:rsid w:val="00E47478"/>
    <w:rsid w:val="00E4778A"/>
    <w:rsid w:val="00E47934"/>
    <w:rsid w:val="00E47964"/>
    <w:rsid w:val="00E47C1C"/>
    <w:rsid w:val="00E47C2E"/>
    <w:rsid w:val="00E50084"/>
    <w:rsid w:val="00E501CC"/>
    <w:rsid w:val="00E505B6"/>
    <w:rsid w:val="00E507F3"/>
    <w:rsid w:val="00E50896"/>
    <w:rsid w:val="00E50899"/>
    <w:rsid w:val="00E50981"/>
    <w:rsid w:val="00E50AC7"/>
    <w:rsid w:val="00E50BB1"/>
    <w:rsid w:val="00E50FBA"/>
    <w:rsid w:val="00E51402"/>
    <w:rsid w:val="00E5161D"/>
    <w:rsid w:val="00E51A93"/>
    <w:rsid w:val="00E526C5"/>
    <w:rsid w:val="00E52705"/>
    <w:rsid w:val="00E52EF0"/>
    <w:rsid w:val="00E5345D"/>
    <w:rsid w:val="00E53AED"/>
    <w:rsid w:val="00E53D44"/>
    <w:rsid w:val="00E53EAC"/>
    <w:rsid w:val="00E541F0"/>
    <w:rsid w:val="00E54303"/>
    <w:rsid w:val="00E546B1"/>
    <w:rsid w:val="00E54A75"/>
    <w:rsid w:val="00E551D1"/>
    <w:rsid w:val="00E552AE"/>
    <w:rsid w:val="00E554D9"/>
    <w:rsid w:val="00E5568D"/>
    <w:rsid w:val="00E55986"/>
    <w:rsid w:val="00E56198"/>
    <w:rsid w:val="00E5634E"/>
    <w:rsid w:val="00E564B7"/>
    <w:rsid w:val="00E56687"/>
    <w:rsid w:val="00E568C2"/>
    <w:rsid w:val="00E56A5F"/>
    <w:rsid w:val="00E56B88"/>
    <w:rsid w:val="00E56C62"/>
    <w:rsid w:val="00E56DEB"/>
    <w:rsid w:val="00E570E8"/>
    <w:rsid w:val="00E57424"/>
    <w:rsid w:val="00E576BD"/>
    <w:rsid w:val="00E5790D"/>
    <w:rsid w:val="00E57A95"/>
    <w:rsid w:val="00E57B09"/>
    <w:rsid w:val="00E57B55"/>
    <w:rsid w:val="00E60095"/>
    <w:rsid w:val="00E6025A"/>
    <w:rsid w:val="00E6056A"/>
    <w:rsid w:val="00E605CF"/>
    <w:rsid w:val="00E60662"/>
    <w:rsid w:val="00E60789"/>
    <w:rsid w:val="00E609C2"/>
    <w:rsid w:val="00E60E6F"/>
    <w:rsid w:val="00E60ED0"/>
    <w:rsid w:val="00E617B1"/>
    <w:rsid w:val="00E621F4"/>
    <w:rsid w:val="00E62306"/>
    <w:rsid w:val="00E625A3"/>
    <w:rsid w:val="00E62C53"/>
    <w:rsid w:val="00E62E07"/>
    <w:rsid w:val="00E631DB"/>
    <w:rsid w:val="00E63473"/>
    <w:rsid w:val="00E63B2E"/>
    <w:rsid w:val="00E63BF7"/>
    <w:rsid w:val="00E63DA5"/>
    <w:rsid w:val="00E647C1"/>
    <w:rsid w:val="00E6483A"/>
    <w:rsid w:val="00E649BF"/>
    <w:rsid w:val="00E64B18"/>
    <w:rsid w:val="00E64BB0"/>
    <w:rsid w:val="00E64DD0"/>
    <w:rsid w:val="00E65528"/>
    <w:rsid w:val="00E6591C"/>
    <w:rsid w:val="00E65D0A"/>
    <w:rsid w:val="00E6618D"/>
    <w:rsid w:val="00E669B2"/>
    <w:rsid w:val="00E66F03"/>
    <w:rsid w:val="00E670BD"/>
    <w:rsid w:val="00E67545"/>
    <w:rsid w:val="00E67E7A"/>
    <w:rsid w:val="00E70053"/>
    <w:rsid w:val="00E70175"/>
    <w:rsid w:val="00E7025F"/>
    <w:rsid w:val="00E7050F"/>
    <w:rsid w:val="00E70A02"/>
    <w:rsid w:val="00E70B2A"/>
    <w:rsid w:val="00E70B70"/>
    <w:rsid w:val="00E70FA2"/>
    <w:rsid w:val="00E70FFC"/>
    <w:rsid w:val="00E71112"/>
    <w:rsid w:val="00E71189"/>
    <w:rsid w:val="00E711CE"/>
    <w:rsid w:val="00E717B1"/>
    <w:rsid w:val="00E71940"/>
    <w:rsid w:val="00E720BA"/>
    <w:rsid w:val="00E720FE"/>
    <w:rsid w:val="00E722B7"/>
    <w:rsid w:val="00E7298A"/>
    <w:rsid w:val="00E73526"/>
    <w:rsid w:val="00E735DB"/>
    <w:rsid w:val="00E7384F"/>
    <w:rsid w:val="00E73CF7"/>
    <w:rsid w:val="00E7403D"/>
    <w:rsid w:val="00E74471"/>
    <w:rsid w:val="00E744D0"/>
    <w:rsid w:val="00E74671"/>
    <w:rsid w:val="00E74B9C"/>
    <w:rsid w:val="00E74C28"/>
    <w:rsid w:val="00E74C85"/>
    <w:rsid w:val="00E74C8D"/>
    <w:rsid w:val="00E74D93"/>
    <w:rsid w:val="00E753C4"/>
    <w:rsid w:val="00E75DBA"/>
    <w:rsid w:val="00E75EFD"/>
    <w:rsid w:val="00E75F00"/>
    <w:rsid w:val="00E76A34"/>
    <w:rsid w:val="00E7722B"/>
    <w:rsid w:val="00E778BF"/>
    <w:rsid w:val="00E803A2"/>
    <w:rsid w:val="00E8044A"/>
    <w:rsid w:val="00E80604"/>
    <w:rsid w:val="00E809C2"/>
    <w:rsid w:val="00E80D67"/>
    <w:rsid w:val="00E80FD0"/>
    <w:rsid w:val="00E81415"/>
    <w:rsid w:val="00E816F1"/>
    <w:rsid w:val="00E819CD"/>
    <w:rsid w:val="00E81E5D"/>
    <w:rsid w:val="00E81EB5"/>
    <w:rsid w:val="00E81EE0"/>
    <w:rsid w:val="00E82790"/>
    <w:rsid w:val="00E828C0"/>
    <w:rsid w:val="00E83222"/>
    <w:rsid w:val="00E83678"/>
    <w:rsid w:val="00E83CD9"/>
    <w:rsid w:val="00E841D6"/>
    <w:rsid w:val="00E84812"/>
    <w:rsid w:val="00E8490E"/>
    <w:rsid w:val="00E84DFD"/>
    <w:rsid w:val="00E84FD0"/>
    <w:rsid w:val="00E850C5"/>
    <w:rsid w:val="00E85596"/>
    <w:rsid w:val="00E85676"/>
    <w:rsid w:val="00E85CC4"/>
    <w:rsid w:val="00E86136"/>
    <w:rsid w:val="00E8641C"/>
    <w:rsid w:val="00E86463"/>
    <w:rsid w:val="00E865C3"/>
    <w:rsid w:val="00E86A84"/>
    <w:rsid w:val="00E86CD1"/>
    <w:rsid w:val="00E86FA4"/>
    <w:rsid w:val="00E87B3E"/>
    <w:rsid w:val="00E87E08"/>
    <w:rsid w:val="00E87FD2"/>
    <w:rsid w:val="00E90079"/>
    <w:rsid w:val="00E9039A"/>
    <w:rsid w:val="00E910D0"/>
    <w:rsid w:val="00E91597"/>
    <w:rsid w:val="00E91A68"/>
    <w:rsid w:val="00E92209"/>
    <w:rsid w:val="00E922D8"/>
    <w:rsid w:val="00E92D67"/>
    <w:rsid w:val="00E93512"/>
    <w:rsid w:val="00E9372F"/>
    <w:rsid w:val="00E93841"/>
    <w:rsid w:val="00E938E6"/>
    <w:rsid w:val="00E9406F"/>
    <w:rsid w:val="00E9415A"/>
    <w:rsid w:val="00E94364"/>
    <w:rsid w:val="00E944B8"/>
    <w:rsid w:val="00E946C8"/>
    <w:rsid w:val="00E948C7"/>
    <w:rsid w:val="00E94C40"/>
    <w:rsid w:val="00E94E0B"/>
    <w:rsid w:val="00E94FF8"/>
    <w:rsid w:val="00E95104"/>
    <w:rsid w:val="00E956C6"/>
    <w:rsid w:val="00E95E13"/>
    <w:rsid w:val="00E9632D"/>
    <w:rsid w:val="00E973C4"/>
    <w:rsid w:val="00E9774E"/>
    <w:rsid w:val="00E97D82"/>
    <w:rsid w:val="00EA0100"/>
    <w:rsid w:val="00EA0187"/>
    <w:rsid w:val="00EA02DF"/>
    <w:rsid w:val="00EA0EF6"/>
    <w:rsid w:val="00EA117B"/>
    <w:rsid w:val="00EA12C8"/>
    <w:rsid w:val="00EA27EC"/>
    <w:rsid w:val="00EA2CE5"/>
    <w:rsid w:val="00EA311E"/>
    <w:rsid w:val="00EA3C7D"/>
    <w:rsid w:val="00EA3CE3"/>
    <w:rsid w:val="00EA59B1"/>
    <w:rsid w:val="00EA5C2C"/>
    <w:rsid w:val="00EA65D4"/>
    <w:rsid w:val="00EA65F6"/>
    <w:rsid w:val="00EA68D9"/>
    <w:rsid w:val="00EA6A87"/>
    <w:rsid w:val="00EA7167"/>
    <w:rsid w:val="00EA78B8"/>
    <w:rsid w:val="00EA7A82"/>
    <w:rsid w:val="00EB007D"/>
    <w:rsid w:val="00EB068C"/>
    <w:rsid w:val="00EB0C16"/>
    <w:rsid w:val="00EB12E3"/>
    <w:rsid w:val="00EB142E"/>
    <w:rsid w:val="00EB154E"/>
    <w:rsid w:val="00EB159B"/>
    <w:rsid w:val="00EB1B75"/>
    <w:rsid w:val="00EB1CCA"/>
    <w:rsid w:val="00EB1E02"/>
    <w:rsid w:val="00EB26C0"/>
    <w:rsid w:val="00EB27C1"/>
    <w:rsid w:val="00EB2A84"/>
    <w:rsid w:val="00EB2F2A"/>
    <w:rsid w:val="00EB2FC7"/>
    <w:rsid w:val="00EB33F8"/>
    <w:rsid w:val="00EB34C8"/>
    <w:rsid w:val="00EB365D"/>
    <w:rsid w:val="00EB385D"/>
    <w:rsid w:val="00EB3B3F"/>
    <w:rsid w:val="00EB3B7F"/>
    <w:rsid w:val="00EB3C98"/>
    <w:rsid w:val="00EB4A20"/>
    <w:rsid w:val="00EB4BA7"/>
    <w:rsid w:val="00EB4DDE"/>
    <w:rsid w:val="00EB4EC4"/>
    <w:rsid w:val="00EB518A"/>
    <w:rsid w:val="00EB5589"/>
    <w:rsid w:val="00EB5CAB"/>
    <w:rsid w:val="00EB5D4B"/>
    <w:rsid w:val="00EB5E1A"/>
    <w:rsid w:val="00EB611D"/>
    <w:rsid w:val="00EB61D7"/>
    <w:rsid w:val="00EB68D0"/>
    <w:rsid w:val="00EB73E7"/>
    <w:rsid w:val="00EB74CE"/>
    <w:rsid w:val="00EB796B"/>
    <w:rsid w:val="00EB7BEB"/>
    <w:rsid w:val="00EB7ED5"/>
    <w:rsid w:val="00EC04C1"/>
    <w:rsid w:val="00EC0D21"/>
    <w:rsid w:val="00EC115D"/>
    <w:rsid w:val="00EC12A9"/>
    <w:rsid w:val="00EC16EB"/>
    <w:rsid w:val="00EC1807"/>
    <w:rsid w:val="00EC184C"/>
    <w:rsid w:val="00EC1DEC"/>
    <w:rsid w:val="00EC1EC3"/>
    <w:rsid w:val="00EC1F56"/>
    <w:rsid w:val="00EC22E6"/>
    <w:rsid w:val="00EC25B6"/>
    <w:rsid w:val="00EC26BC"/>
    <w:rsid w:val="00EC293B"/>
    <w:rsid w:val="00EC29CC"/>
    <w:rsid w:val="00EC2A14"/>
    <w:rsid w:val="00EC2A70"/>
    <w:rsid w:val="00EC2B81"/>
    <w:rsid w:val="00EC2D6E"/>
    <w:rsid w:val="00EC334F"/>
    <w:rsid w:val="00EC34CA"/>
    <w:rsid w:val="00EC36E8"/>
    <w:rsid w:val="00EC384E"/>
    <w:rsid w:val="00EC3C97"/>
    <w:rsid w:val="00EC3CCF"/>
    <w:rsid w:val="00EC4576"/>
    <w:rsid w:val="00EC49E7"/>
    <w:rsid w:val="00EC53CA"/>
    <w:rsid w:val="00EC558D"/>
    <w:rsid w:val="00EC5782"/>
    <w:rsid w:val="00EC5A29"/>
    <w:rsid w:val="00EC62F1"/>
    <w:rsid w:val="00EC672C"/>
    <w:rsid w:val="00EC6A46"/>
    <w:rsid w:val="00EC6E4E"/>
    <w:rsid w:val="00EC711C"/>
    <w:rsid w:val="00EC7427"/>
    <w:rsid w:val="00ED0216"/>
    <w:rsid w:val="00ED0372"/>
    <w:rsid w:val="00ED0F7C"/>
    <w:rsid w:val="00ED1162"/>
    <w:rsid w:val="00ED1172"/>
    <w:rsid w:val="00ED1419"/>
    <w:rsid w:val="00ED1C8A"/>
    <w:rsid w:val="00ED264C"/>
    <w:rsid w:val="00ED2813"/>
    <w:rsid w:val="00ED2FCC"/>
    <w:rsid w:val="00ED3811"/>
    <w:rsid w:val="00ED3B59"/>
    <w:rsid w:val="00ED4A26"/>
    <w:rsid w:val="00ED4A6F"/>
    <w:rsid w:val="00ED5040"/>
    <w:rsid w:val="00ED53AB"/>
    <w:rsid w:val="00ED563D"/>
    <w:rsid w:val="00ED5946"/>
    <w:rsid w:val="00ED5A2B"/>
    <w:rsid w:val="00ED5FE0"/>
    <w:rsid w:val="00ED6215"/>
    <w:rsid w:val="00ED6A83"/>
    <w:rsid w:val="00ED7AD2"/>
    <w:rsid w:val="00ED7FB7"/>
    <w:rsid w:val="00EE0262"/>
    <w:rsid w:val="00EE0290"/>
    <w:rsid w:val="00EE0332"/>
    <w:rsid w:val="00EE061E"/>
    <w:rsid w:val="00EE0D2E"/>
    <w:rsid w:val="00EE0F91"/>
    <w:rsid w:val="00EE122D"/>
    <w:rsid w:val="00EE14E7"/>
    <w:rsid w:val="00EE1522"/>
    <w:rsid w:val="00EE1BD4"/>
    <w:rsid w:val="00EE1BF8"/>
    <w:rsid w:val="00EE1F4A"/>
    <w:rsid w:val="00EE1F61"/>
    <w:rsid w:val="00EE20F3"/>
    <w:rsid w:val="00EE25D4"/>
    <w:rsid w:val="00EE26B0"/>
    <w:rsid w:val="00EE29A8"/>
    <w:rsid w:val="00EE2B82"/>
    <w:rsid w:val="00EE2D3F"/>
    <w:rsid w:val="00EE311A"/>
    <w:rsid w:val="00EE3A68"/>
    <w:rsid w:val="00EE4180"/>
    <w:rsid w:val="00EE45ED"/>
    <w:rsid w:val="00EE4D14"/>
    <w:rsid w:val="00EE4DB8"/>
    <w:rsid w:val="00EE4EFF"/>
    <w:rsid w:val="00EE4F70"/>
    <w:rsid w:val="00EE509A"/>
    <w:rsid w:val="00EE509D"/>
    <w:rsid w:val="00EE51F0"/>
    <w:rsid w:val="00EE5947"/>
    <w:rsid w:val="00EE5B90"/>
    <w:rsid w:val="00EE5E55"/>
    <w:rsid w:val="00EE5EB3"/>
    <w:rsid w:val="00EE6C59"/>
    <w:rsid w:val="00EE6D84"/>
    <w:rsid w:val="00EE753D"/>
    <w:rsid w:val="00EE77C2"/>
    <w:rsid w:val="00EE7C9B"/>
    <w:rsid w:val="00EF050A"/>
    <w:rsid w:val="00EF0644"/>
    <w:rsid w:val="00EF078D"/>
    <w:rsid w:val="00EF08AA"/>
    <w:rsid w:val="00EF09F1"/>
    <w:rsid w:val="00EF0A51"/>
    <w:rsid w:val="00EF0D76"/>
    <w:rsid w:val="00EF0DD5"/>
    <w:rsid w:val="00EF0DFE"/>
    <w:rsid w:val="00EF0F13"/>
    <w:rsid w:val="00EF1657"/>
    <w:rsid w:val="00EF27C7"/>
    <w:rsid w:val="00EF2B2D"/>
    <w:rsid w:val="00EF35AE"/>
    <w:rsid w:val="00EF35E2"/>
    <w:rsid w:val="00EF37B0"/>
    <w:rsid w:val="00EF37C4"/>
    <w:rsid w:val="00EF38E7"/>
    <w:rsid w:val="00EF3B72"/>
    <w:rsid w:val="00EF3C96"/>
    <w:rsid w:val="00EF3F10"/>
    <w:rsid w:val="00EF3FE2"/>
    <w:rsid w:val="00EF45EF"/>
    <w:rsid w:val="00EF47C9"/>
    <w:rsid w:val="00EF4F34"/>
    <w:rsid w:val="00EF54A6"/>
    <w:rsid w:val="00EF56AF"/>
    <w:rsid w:val="00EF581B"/>
    <w:rsid w:val="00EF595F"/>
    <w:rsid w:val="00EF6454"/>
    <w:rsid w:val="00EF64A6"/>
    <w:rsid w:val="00EF6C58"/>
    <w:rsid w:val="00EF6E13"/>
    <w:rsid w:val="00EF6FFA"/>
    <w:rsid w:val="00EF767D"/>
    <w:rsid w:val="00EF76EA"/>
    <w:rsid w:val="00F006E7"/>
    <w:rsid w:val="00F00EE3"/>
    <w:rsid w:val="00F01018"/>
    <w:rsid w:val="00F0138B"/>
    <w:rsid w:val="00F013E9"/>
    <w:rsid w:val="00F015FC"/>
    <w:rsid w:val="00F0190A"/>
    <w:rsid w:val="00F01D71"/>
    <w:rsid w:val="00F026DE"/>
    <w:rsid w:val="00F02711"/>
    <w:rsid w:val="00F02790"/>
    <w:rsid w:val="00F02A4F"/>
    <w:rsid w:val="00F02B04"/>
    <w:rsid w:val="00F0300B"/>
    <w:rsid w:val="00F03076"/>
    <w:rsid w:val="00F034C2"/>
    <w:rsid w:val="00F03988"/>
    <w:rsid w:val="00F03B2D"/>
    <w:rsid w:val="00F03EE3"/>
    <w:rsid w:val="00F041D7"/>
    <w:rsid w:val="00F0422B"/>
    <w:rsid w:val="00F04577"/>
    <w:rsid w:val="00F046A0"/>
    <w:rsid w:val="00F04910"/>
    <w:rsid w:val="00F04C07"/>
    <w:rsid w:val="00F04CF7"/>
    <w:rsid w:val="00F056AE"/>
    <w:rsid w:val="00F05B9B"/>
    <w:rsid w:val="00F05F52"/>
    <w:rsid w:val="00F05F9D"/>
    <w:rsid w:val="00F06046"/>
    <w:rsid w:val="00F0612E"/>
    <w:rsid w:val="00F0651E"/>
    <w:rsid w:val="00F06526"/>
    <w:rsid w:val="00F06698"/>
    <w:rsid w:val="00F066D5"/>
    <w:rsid w:val="00F0677C"/>
    <w:rsid w:val="00F067F4"/>
    <w:rsid w:val="00F06A62"/>
    <w:rsid w:val="00F06CBC"/>
    <w:rsid w:val="00F0729A"/>
    <w:rsid w:val="00F076DA"/>
    <w:rsid w:val="00F07DD4"/>
    <w:rsid w:val="00F10BFD"/>
    <w:rsid w:val="00F1174D"/>
    <w:rsid w:val="00F11765"/>
    <w:rsid w:val="00F11804"/>
    <w:rsid w:val="00F11A75"/>
    <w:rsid w:val="00F11A8F"/>
    <w:rsid w:val="00F11B39"/>
    <w:rsid w:val="00F12453"/>
    <w:rsid w:val="00F125F6"/>
    <w:rsid w:val="00F12FBD"/>
    <w:rsid w:val="00F13235"/>
    <w:rsid w:val="00F13426"/>
    <w:rsid w:val="00F134D8"/>
    <w:rsid w:val="00F13539"/>
    <w:rsid w:val="00F13921"/>
    <w:rsid w:val="00F13AEE"/>
    <w:rsid w:val="00F13B4C"/>
    <w:rsid w:val="00F13B69"/>
    <w:rsid w:val="00F140EF"/>
    <w:rsid w:val="00F143A1"/>
    <w:rsid w:val="00F14409"/>
    <w:rsid w:val="00F14471"/>
    <w:rsid w:val="00F144BC"/>
    <w:rsid w:val="00F144EB"/>
    <w:rsid w:val="00F14A07"/>
    <w:rsid w:val="00F14A28"/>
    <w:rsid w:val="00F1587B"/>
    <w:rsid w:val="00F15A77"/>
    <w:rsid w:val="00F15C06"/>
    <w:rsid w:val="00F15FCF"/>
    <w:rsid w:val="00F16158"/>
    <w:rsid w:val="00F1627E"/>
    <w:rsid w:val="00F162A3"/>
    <w:rsid w:val="00F16BEF"/>
    <w:rsid w:val="00F1714A"/>
    <w:rsid w:val="00F172E5"/>
    <w:rsid w:val="00F175DA"/>
    <w:rsid w:val="00F177A4"/>
    <w:rsid w:val="00F17877"/>
    <w:rsid w:val="00F178B3"/>
    <w:rsid w:val="00F17ABB"/>
    <w:rsid w:val="00F17D88"/>
    <w:rsid w:val="00F17E39"/>
    <w:rsid w:val="00F20110"/>
    <w:rsid w:val="00F2060E"/>
    <w:rsid w:val="00F2093C"/>
    <w:rsid w:val="00F20C2B"/>
    <w:rsid w:val="00F20DCA"/>
    <w:rsid w:val="00F20E62"/>
    <w:rsid w:val="00F211E4"/>
    <w:rsid w:val="00F21DB9"/>
    <w:rsid w:val="00F21E0E"/>
    <w:rsid w:val="00F21EC4"/>
    <w:rsid w:val="00F21F20"/>
    <w:rsid w:val="00F226BA"/>
    <w:rsid w:val="00F227C2"/>
    <w:rsid w:val="00F22B63"/>
    <w:rsid w:val="00F2300A"/>
    <w:rsid w:val="00F2349C"/>
    <w:rsid w:val="00F235D6"/>
    <w:rsid w:val="00F2363F"/>
    <w:rsid w:val="00F236FA"/>
    <w:rsid w:val="00F23D5F"/>
    <w:rsid w:val="00F242EC"/>
    <w:rsid w:val="00F24A96"/>
    <w:rsid w:val="00F24DB7"/>
    <w:rsid w:val="00F24ECE"/>
    <w:rsid w:val="00F25378"/>
    <w:rsid w:val="00F259C0"/>
    <w:rsid w:val="00F25CD9"/>
    <w:rsid w:val="00F25D6D"/>
    <w:rsid w:val="00F26F82"/>
    <w:rsid w:val="00F271D9"/>
    <w:rsid w:val="00F27BDA"/>
    <w:rsid w:val="00F27E6B"/>
    <w:rsid w:val="00F27E84"/>
    <w:rsid w:val="00F307D0"/>
    <w:rsid w:val="00F30820"/>
    <w:rsid w:val="00F30975"/>
    <w:rsid w:val="00F30DDF"/>
    <w:rsid w:val="00F30E06"/>
    <w:rsid w:val="00F31579"/>
    <w:rsid w:val="00F31828"/>
    <w:rsid w:val="00F31BB4"/>
    <w:rsid w:val="00F31CB4"/>
    <w:rsid w:val="00F31E10"/>
    <w:rsid w:val="00F32709"/>
    <w:rsid w:val="00F32729"/>
    <w:rsid w:val="00F327E6"/>
    <w:rsid w:val="00F3296A"/>
    <w:rsid w:val="00F32A8D"/>
    <w:rsid w:val="00F32B04"/>
    <w:rsid w:val="00F32B6A"/>
    <w:rsid w:val="00F32DD1"/>
    <w:rsid w:val="00F32FA3"/>
    <w:rsid w:val="00F33605"/>
    <w:rsid w:val="00F336E9"/>
    <w:rsid w:val="00F33858"/>
    <w:rsid w:val="00F338A3"/>
    <w:rsid w:val="00F338E7"/>
    <w:rsid w:val="00F33E7D"/>
    <w:rsid w:val="00F34687"/>
    <w:rsid w:val="00F34738"/>
    <w:rsid w:val="00F3483E"/>
    <w:rsid w:val="00F3488D"/>
    <w:rsid w:val="00F34F80"/>
    <w:rsid w:val="00F35606"/>
    <w:rsid w:val="00F35A34"/>
    <w:rsid w:val="00F35DC2"/>
    <w:rsid w:val="00F35E51"/>
    <w:rsid w:val="00F365D1"/>
    <w:rsid w:val="00F37196"/>
    <w:rsid w:val="00F377CD"/>
    <w:rsid w:val="00F37F09"/>
    <w:rsid w:val="00F40032"/>
    <w:rsid w:val="00F40215"/>
    <w:rsid w:val="00F407A2"/>
    <w:rsid w:val="00F40DDF"/>
    <w:rsid w:val="00F41175"/>
    <w:rsid w:val="00F411F2"/>
    <w:rsid w:val="00F41A8E"/>
    <w:rsid w:val="00F41B69"/>
    <w:rsid w:val="00F41CC5"/>
    <w:rsid w:val="00F41F5D"/>
    <w:rsid w:val="00F42095"/>
    <w:rsid w:val="00F420A9"/>
    <w:rsid w:val="00F42392"/>
    <w:rsid w:val="00F426B1"/>
    <w:rsid w:val="00F426CB"/>
    <w:rsid w:val="00F42B5A"/>
    <w:rsid w:val="00F43051"/>
    <w:rsid w:val="00F43469"/>
    <w:rsid w:val="00F4349A"/>
    <w:rsid w:val="00F44B81"/>
    <w:rsid w:val="00F45136"/>
    <w:rsid w:val="00F455D3"/>
    <w:rsid w:val="00F45713"/>
    <w:rsid w:val="00F45834"/>
    <w:rsid w:val="00F45934"/>
    <w:rsid w:val="00F45B1A"/>
    <w:rsid w:val="00F45B93"/>
    <w:rsid w:val="00F46572"/>
    <w:rsid w:val="00F46774"/>
    <w:rsid w:val="00F46843"/>
    <w:rsid w:val="00F4685B"/>
    <w:rsid w:val="00F46E2A"/>
    <w:rsid w:val="00F47014"/>
    <w:rsid w:val="00F4710D"/>
    <w:rsid w:val="00F478E0"/>
    <w:rsid w:val="00F47ED2"/>
    <w:rsid w:val="00F50370"/>
    <w:rsid w:val="00F50452"/>
    <w:rsid w:val="00F50A4F"/>
    <w:rsid w:val="00F50BE7"/>
    <w:rsid w:val="00F50E00"/>
    <w:rsid w:val="00F51021"/>
    <w:rsid w:val="00F5104A"/>
    <w:rsid w:val="00F51CC4"/>
    <w:rsid w:val="00F51D3E"/>
    <w:rsid w:val="00F51EA3"/>
    <w:rsid w:val="00F52291"/>
    <w:rsid w:val="00F52652"/>
    <w:rsid w:val="00F52692"/>
    <w:rsid w:val="00F52876"/>
    <w:rsid w:val="00F52BBA"/>
    <w:rsid w:val="00F52F67"/>
    <w:rsid w:val="00F5320E"/>
    <w:rsid w:val="00F53CD4"/>
    <w:rsid w:val="00F53D77"/>
    <w:rsid w:val="00F53F96"/>
    <w:rsid w:val="00F54314"/>
    <w:rsid w:val="00F543B3"/>
    <w:rsid w:val="00F544C3"/>
    <w:rsid w:val="00F54761"/>
    <w:rsid w:val="00F54874"/>
    <w:rsid w:val="00F54979"/>
    <w:rsid w:val="00F54CBE"/>
    <w:rsid w:val="00F554C8"/>
    <w:rsid w:val="00F55CB3"/>
    <w:rsid w:val="00F560C4"/>
    <w:rsid w:val="00F5614E"/>
    <w:rsid w:val="00F56312"/>
    <w:rsid w:val="00F568C8"/>
    <w:rsid w:val="00F5693D"/>
    <w:rsid w:val="00F56A14"/>
    <w:rsid w:val="00F57314"/>
    <w:rsid w:val="00F5746C"/>
    <w:rsid w:val="00F575AA"/>
    <w:rsid w:val="00F57625"/>
    <w:rsid w:val="00F57A06"/>
    <w:rsid w:val="00F57AFF"/>
    <w:rsid w:val="00F607FC"/>
    <w:rsid w:val="00F60E69"/>
    <w:rsid w:val="00F6105D"/>
    <w:rsid w:val="00F61685"/>
    <w:rsid w:val="00F61BDA"/>
    <w:rsid w:val="00F61C92"/>
    <w:rsid w:val="00F61D34"/>
    <w:rsid w:val="00F6262A"/>
    <w:rsid w:val="00F62BE7"/>
    <w:rsid w:val="00F62F3B"/>
    <w:rsid w:val="00F634B3"/>
    <w:rsid w:val="00F639E6"/>
    <w:rsid w:val="00F652B8"/>
    <w:rsid w:val="00F65517"/>
    <w:rsid w:val="00F6563A"/>
    <w:rsid w:val="00F65921"/>
    <w:rsid w:val="00F65D24"/>
    <w:rsid w:val="00F65D79"/>
    <w:rsid w:val="00F65EA4"/>
    <w:rsid w:val="00F66066"/>
    <w:rsid w:val="00F6630E"/>
    <w:rsid w:val="00F66648"/>
    <w:rsid w:val="00F666A8"/>
    <w:rsid w:val="00F66997"/>
    <w:rsid w:val="00F669F3"/>
    <w:rsid w:val="00F66A52"/>
    <w:rsid w:val="00F66CC1"/>
    <w:rsid w:val="00F6755B"/>
    <w:rsid w:val="00F679EE"/>
    <w:rsid w:val="00F67BE1"/>
    <w:rsid w:val="00F70066"/>
    <w:rsid w:val="00F70750"/>
    <w:rsid w:val="00F70CF6"/>
    <w:rsid w:val="00F712B1"/>
    <w:rsid w:val="00F71336"/>
    <w:rsid w:val="00F71425"/>
    <w:rsid w:val="00F7157B"/>
    <w:rsid w:val="00F71FA9"/>
    <w:rsid w:val="00F72346"/>
    <w:rsid w:val="00F723F4"/>
    <w:rsid w:val="00F724D0"/>
    <w:rsid w:val="00F72E7D"/>
    <w:rsid w:val="00F72F3C"/>
    <w:rsid w:val="00F72FCD"/>
    <w:rsid w:val="00F738DF"/>
    <w:rsid w:val="00F73F45"/>
    <w:rsid w:val="00F743A3"/>
    <w:rsid w:val="00F74428"/>
    <w:rsid w:val="00F74449"/>
    <w:rsid w:val="00F7476D"/>
    <w:rsid w:val="00F74FF0"/>
    <w:rsid w:val="00F7502E"/>
    <w:rsid w:val="00F7521F"/>
    <w:rsid w:val="00F75544"/>
    <w:rsid w:val="00F757AD"/>
    <w:rsid w:val="00F758D7"/>
    <w:rsid w:val="00F75CE9"/>
    <w:rsid w:val="00F75E24"/>
    <w:rsid w:val="00F76130"/>
    <w:rsid w:val="00F76218"/>
    <w:rsid w:val="00F7647D"/>
    <w:rsid w:val="00F76B7B"/>
    <w:rsid w:val="00F76CB1"/>
    <w:rsid w:val="00F7751A"/>
    <w:rsid w:val="00F77AB9"/>
    <w:rsid w:val="00F77C0A"/>
    <w:rsid w:val="00F77EFE"/>
    <w:rsid w:val="00F80314"/>
    <w:rsid w:val="00F80636"/>
    <w:rsid w:val="00F814CF"/>
    <w:rsid w:val="00F816CE"/>
    <w:rsid w:val="00F81B49"/>
    <w:rsid w:val="00F81EAD"/>
    <w:rsid w:val="00F824E3"/>
    <w:rsid w:val="00F829A3"/>
    <w:rsid w:val="00F82FDA"/>
    <w:rsid w:val="00F830E0"/>
    <w:rsid w:val="00F8313F"/>
    <w:rsid w:val="00F83343"/>
    <w:rsid w:val="00F837BE"/>
    <w:rsid w:val="00F839A7"/>
    <w:rsid w:val="00F84164"/>
    <w:rsid w:val="00F841A8"/>
    <w:rsid w:val="00F84CF4"/>
    <w:rsid w:val="00F84D70"/>
    <w:rsid w:val="00F85489"/>
    <w:rsid w:val="00F859A1"/>
    <w:rsid w:val="00F85A2D"/>
    <w:rsid w:val="00F85E9B"/>
    <w:rsid w:val="00F85ED2"/>
    <w:rsid w:val="00F8634E"/>
    <w:rsid w:val="00F8674F"/>
    <w:rsid w:val="00F86A29"/>
    <w:rsid w:val="00F870B7"/>
    <w:rsid w:val="00F87CB8"/>
    <w:rsid w:val="00F87F39"/>
    <w:rsid w:val="00F90646"/>
    <w:rsid w:val="00F90966"/>
    <w:rsid w:val="00F90C77"/>
    <w:rsid w:val="00F91037"/>
    <w:rsid w:val="00F91D3A"/>
    <w:rsid w:val="00F92518"/>
    <w:rsid w:val="00F925D2"/>
    <w:rsid w:val="00F92910"/>
    <w:rsid w:val="00F93007"/>
    <w:rsid w:val="00F932B3"/>
    <w:rsid w:val="00F936E0"/>
    <w:rsid w:val="00F937E8"/>
    <w:rsid w:val="00F93B38"/>
    <w:rsid w:val="00F93C2E"/>
    <w:rsid w:val="00F93FA9"/>
    <w:rsid w:val="00F942E4"/>
    <w:rsid w:val="00F948FF"/>
    <w:rsid w:val="00F94BE1"/>
    <w:rsid w:val="00F94F4D"/>
    <w:rsid w:val="00F95A15"/>
    <w:rsid w:val="00F95C96"/>
    <w:rsid w:val="00F9616A"/>
    <w:rsid w:val="00F96293"/>
    <w:rsid w:val="00F965C3"/>
    <w:rsid w:val="00F96618"/>
    <w:rsid w:val="00F96619"/>
    <w:rsid w:val="00F9676E"/>
    <w:rsid w:val="00F96D49"/>
    <w:rsid w:val="00F96DDB"/>
    <w:rsid w:val="00F96DFB"/>
    <w:rsid w:val="00F96E34"/>
    <w:rsid w:val="00F974CC"/>
    <w:rsid w:val="00F97596"/>
    <w:rsid w:val="00F97821"/>
    <w:rsid w:val="00F9789D"/>
    <w:rsid w:val="00FA0347"/>
    <w:rsid w:val="00FA07B0"/>
    <w:rsid w:val="00FA07EC"/>
    <w:rsid w:val="00FA0DB5"/>
    <w:rsid w:val="00FA0FF5"/>
    <w:rsid w:val="00FA124C"/>
    <w:rsid w:val="00FA14EA"/>
    <w:rsid w:val="00FA1652"/>
    <w:rsid w:val="00FA1BBC"/>
    <w:rsid w:val="00FA2272"/>
    <w:rsid w:val="00FA22CE"/>
    <w:rsid w:val="00FA2C7B"/>
    <w:rsid w:val="00FA3045"/>
    <w:rsid w:val="00FA3144"/>
    <w:rsid w:val="00FA3950"/>
    <w:rsid w:val="00FA3E35"/>
    <w:rsid w:val="00FA42A5"/>
    <w:rsid w:val="00FA4411"/>
    <w:rsid w:val="00FA44D7"/>
    <w:rsid w:val="00FA4B40"/>
    <w:rsid w:val="00FA4BAD"/>
    <w:rsid w:val="00FA52A7"/>
    <w:rsid w:val="00FA5611"/>
    <w:rsid w:val="00FA5905"/>
    <w:rsid w:val="00FA5AF1"/>
    <w:rsid w:val="00FA5B54"/>
    <w:rsid w:val="00FA5BAF"/>
    <w:rsid w:val="00FA5D59"/>
    <w:rsid w:val="00FA6221"/>
    <w:rsid w:val="00FA632F"/>
    <w:rsid w:val="00FA64AB"/>
    <w:rsid w:val="00FA6659"/>
    <w:rsid w:val="00FA67DA"/>
    <w:rsid w:val="00FA6E76"/>
    <w:rsid w:val="00FA77C7"/>
    <w:rsid w:val="00FA7832"/>
    <w:rsid w:val="00FA789B"/>
    <w:rsid w:val="00FA7B43"/>
    <w:rsid w:val="00FA7C65"/>
    <w:rsid w:val="00FA7F64"/>
    <w:rsid w:val="00FB07F3"/>
    <w:rsid w:val="00FB0B03"/>
    <w:rsid w:val="00FB0E05"/>
    <w:rsid w:val="00FB132A"/>
    <w:rsid w:val="00FB1E6C"/>
    <w:rsid w:val="00FB1ED0"/>
    <w:rsid w:val="00FB213B"/>
    <w:rsid w:val="00FB25E4"/>
    <w:rsid w:val="00FB27A1"/>
    <w:rsid w:val="00FB27FE"/>
    <w:rsid w:val="00FB2982"/>
    <w:rsid w:val="00FB2CB2"/>
    <w:rsid w:val="00FB2F4F"/>
    <w:rsid w:val="00FB2FD3"/>
    <w:rsid w:val="00FB30B5"/>
    <w:rsid w:val="00FB314D"/>
    <w:rsid w:val="00FB3336"/>
    <w:rsid w:val="00FB3690"/>
    <w:rsid w:val="00FB3F92"/>
    <w:rsid w:val="00FB3FAB"/>
    <w:rsid w:val="00FB3FBA"/>
    <w:rsid w:val="00FB429B"/>
    <w:rsid w:val="00FB4B98"/>
    <w:rsid w:val="00FB537D"/>
    <w:rsid w:val="00FB53D7"/>
    <w:rsid w:val="00FB560B"/>
    <w:rsid w:val="00FB5683"/>
    <w:rsid w:val="00FB56E4"/>
    <w:rsid w:val="00FB5AE5"/>
    <w:rsid w:val="00FB6544"/>
    <w:rsid w:val="00FB75D2"/>
    <w:rsid w:val="00FB76CA"/>
    <w:rsid w:val="00FB78CA"/>
    <w:rsid w:val="00FB79C8"/>
    <w:rsid w:val="00FB7A14"/>
    <w:rsid w:val="00FC02D6"/>
    <w:rsid w:val="00FC0F24"/>
    <w:rsid w:val="00FC1254"/>
    <w:rsid w:val="00FC151F"/>
    <w:rsid w:val="00FC154C"/>
    <w:rsid w:val="00FC1762"/>
    <w:rsid w:val="00FC2419"/>
    <w:rsid w:val="00FC253A"/>
    <w:rsid w:val="00FC253C"/>
    <w:rsid w:val="00FC29CB"/>
    <w:rsid w:val="00FC2A6D"/>
    <w:rsid w:val="00FC2C16"/>
    <w:rsid w:val="00FC32CF"/>
    <w:rsid w:val="00FC3EA3"/>
    <w:rsid w:val="00FC4187"/>
    <w:rsid w:val="00FC4948"/>
    <w:rsid w:val="00FC4C17"/>
    <w:rsid w:val="00FC4E01"/>
    <w:rsid w:val="00FC4F39"/>
    <w:rsid w:val="00FC4F67"/>
    <w:rsid w:val="00FC505B"/>
    <w:rsid w:val="00FC51E1"/>
    <w:rsid w:val="00FC534B"/>
    <w:rsid w:val="00FC5DE2"/>
    <w:rsid w:val="00FC62BD"/>
    <w:rsid w:val="00FC67C0"/>
    <w:rsid w:val="00FC6B58"/>
    <w:rsid w:val="00FC6FAF"/>
    <w:rsid w:val="00FC71B6"/>
    <w:rsid w:val="00FC72C7"/>
    <w:rsid w:val="00FC7641"/>
    <w:rsid w:val="00FC7D6F"/>
    <w:rsid w:val="00FC7F91"/>
    <w:rsid w:val="00FD03C7"/>
    <w:rsid w:val="00FD0543"/>
    <w:rsid w:val="00FD06D4"/>
    <w:rsid w:val="00FD0BF6"/>
    <w:rsid w:val="00FD0C47"/>
    <w:rsid w:val="00FD0EDF"/>
    <w:rsid w:val="00FD1741"/>
    <w:rsid w:val="00FD2064"/>
    <w:rsid w:val="00FD266B"/>
    <w:rsid w:val="00FD2A37"/>
    <w:rsid w:val="00FD2AB0"/>
    <w:rsid w:val="00FD2ECF"/>
    <w:rsid w:val="00FD3035"/>
    <w:rsid w:val="00FD31EE"/>
    <w:rsid w:val="00FD320F"/>
    <w:rsid w:val="00FD33D3"/>
    <w:rsid w:val="00FD3471"/>
    <w:rsid w:val="00FD3553"/>
    <w:rsid w:val="00FD39A7"/>
    <w:rsid w:val="00FD3C40"/>
    <w:rsid w:val="00FD4205"/>
    <w:rsid w:val="00FD4664"/>
    <w:rsid w:val="00FD52A1"/>
    <w:rsid w:val="00FD54E9"/>
    <w:rsid w:val="00FD55E8"/>
    <w:rsid w:val="00FD5703"/>
    <w:rsid w:val="00FD5814"/>
    <w:rsid w:val="00FD5F1B"/>
    <w:rsid w:val="00FD612B"/>
    <w:rsid w:val="00FD62FB"/>
    <w:rsid w:val="00FD642A"/>
    <w:rsid w:val="00FD65ED"/>
    <w:rsid w:val="00FD6749"/>
    <w:rsid w:val="00FD678C"/>
    <w:rsid w:val="00FD69F4"/>
    <w:rsid w:val="00FD6C07"/>
    <w:rsid w:val="00FD6D29"/>
    <w:rsid w:val="00FD6D83"/>
    <w:rsid w:val="00FD7866"/>
    <w:rsid w:val="00FD7C01"/>
    <w:rsid w:val="00FD7D8F"/>
    <w:rsid w:val="00FD7F8D"/>
    <w:rsid w:val="00FE0042"/>
    <w:rsid w:val="00FE072D"/>
    <w:rsid w:val="00FE07C8"/>
    <w:rsid w:val="00FE0C73"/>
    <w:rsid w:val="00FE10BF"/>
    <w:rsid w:val="00FE10CD"/>
    <w:rsid w:val="00FE149B"/>
    <w:rsid w:val="00FE170D"/>
    <w:rsid w:val="00FE1B52"/>
    <w:rsid w:val="00FE2169"/>
    <w:rsid w:val="00FE2216"/>
    <w:rsid w:val="00FE24EC"/>
    <w:rsid w:val="00FE2532"/>
    <w:rsid w:val="00FE254B"/>
    <w:rsid w:val="00FE2983"/>
    <w:rsid w:val="00FE2CDA"/>
    <w:rsid w:val="00FE2D58"/>
    <w:rsid w:val="00FE2FD2"/>
    <w:rsid w:val="00FE3135"/>
    <w:rsid w:val="00FE33F7"/>
    <w:rsid w:val="00FE3576"/>
    <w:rsid w:val="00FE3707"/>
    <w:rsid w:val="00FE3C46"/>
    <w:rsid w:val="00FE49D9"/>
    <w:rsid w:val="00FE5114"/>
    <w:rsid w:val="00FE5163"/>
    <w:rsid w:val="00FE51D3"/>
    <w:rsid w:val="00FE528E"/>
    <w:rsid w:val="00FE5CF8"/>
    <w:rsid w:val="00FE5EE0"/>
    <w:rsid w:val="00FE5EF0"/>
    <w:rsid w:val="00FE61AF"/>
    <w:rsid w:val="00FE61C7"/>
    <w:rsid w:val="00FE630C"/>
    <w:rsid w:val="00FE65D6"/>
    <w:rsid w:val="00FE665C"/>
    <w:rsid w:val="00FE66C2"/>
    <w:rsid w:val="00FE66E0"/>
    <w:rsid w:val="00FE6794"/>
    <w:rsid w:val="00FE6817"/>
    <w:rsid w:val="00FE6AF4"/>
    <w:rsid w:val="00FE72AF"/>
    <w:rsid w:val="00FE76D3"/>
    <w:rsid w:val="00FE7EB1"/>
    <w:rsid w:val="00FF00EE"/>
    <w:rsid w:val="00FF0270"/>
    <w:rsid w:val="00FF04A1"/>
    <w:rsid w:val="00FF07C5"/>
    <w:rsid w:val="00FF0906"/>
    <w:rsid w:val="00FF0AEC"/>
    <w:rsid w:val="00FF0B24"/>
    <w:rsid w:val="00FF0B79"/>
    <w:rsid w:val="00FF0C1C"/>
    <w:rsid w:val="00FF0C7E"/>
    <w:rsid w:val="00FF0F33"/>
    <w:rsid w:val="00FF12F3"/>
    <w:rsid w:val="00FF1801"/>
    <w:rsid w:val="00FF1865"/>
    <w:rsid w:val="00FF192D"/>
    <w:rsid w:val="00FF1A63"/>
    <w:rsid w:val="00FF1DF6"/>
    <w:rsid w:val="00FF2188"/>
    <w:rsid w:val="00FF2691"/>
    <w:rsid w:val="00FF281B"/>
    <w:rsid w:val="00FF2A8F"/>
    <w:rsid w:val="00FF2C24"/>
    <w:rsid w:val="00FF33C0"/>
    <w:rsid w:val="00FF3422"/>
    <w:rsid w:val="00FF3BB7"/>
    <w:rsid w:val="00FF3BBB"/>
    <w:rsid w:val="00FF3D60"/>
    <w:rsid w:val="00FF4626"/>
    <w:rsid w:val="00FF48A6"/>
    <w:rsid w:val="00FF4909"/>
    <w:rsid w:val="00FF5153"/>
    <w:rsid w:val="00FF55E6"/>
    <w:rsid w:val="00FF5A70"/>
    <w:rsid w:val="00FF5D97"/>
    <w:rsid w:val="00FF60A8"/>
    <w:rsid w:val="00FF6283"/>
    <w:rsid w:val="00FF63E6"/>
    <w:rsid w:val="00FF66A0"/>
    <w:rsid w:val="00FF676F"/>
    <w:rsid w:val="00FF67FB"/>
    <w:rsid w:val="00FF6EF1"/>
    <w:rsid w:val="00FF720E"/>
    <w:rsid w:val="00FF73CD"/>
    <w:rsid w:val="00FF73EE"/>
    <w:rsid w:val="00FF7F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27"/>
    <w:pPr>
      <w:spacing w:line="288" w:lineRule="auto"/>
    </w:pPr>
    <w:rPr>
      <w:rFonts w:ascii="Century Schoolbook" w:hAnsi="Century Schoolbook"/>
      <w:sz w:val="26"/>
      <w:szCs w:val="22"/>
    </w:rPr>
  </w:style>
  <w:style w:type="paragraph" w:styleId="Heading1">
    <w:name w:val="heading 1"/>
    <w:basedOn w:val="Normal"/>
    <w:link w:val="Heading1Char"/>
    <w:uiPriority w:val="1"/>
    <w:qFormat/>
    <w:rsid w:val="006A2A3D"/>
    <w:pPr>
      <w:widowControl w:val="0"/>
      <w:spacing w:line="240" w:lineRule="auto"/>
      <w:ind w:left="1"/>
      <w:outlineLvl w:val="0"/>
    </w:pPr>
    <w:rPr>
      <w:rFonts w:eastAsia="Century Schoolbook"/>
      <w:b/>
      <w:bCs/>
      <w:szCs w:val="26"/>
    </w:rPr>
  </w:style>
  <w:style w:type="paragraph" w:styleId="Heading3">
    <w:name w:val="heading 3"/>
    <w:basedOn w:val="Normal"/>
    <w:next w:val="Normal"/>
    <w:link w:val="Heading3Char"/>
    <w:uiPriority w:val="9"/>
    <w:semiHidden/>
    <w:unhideWhenUsed/>
    <w:qFormat/>
    <w:rsid w:val="00762B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3F27"/>
    <w:pPr>
      <w:spacing w:after="120" w:line="240" w:lineRule="auto"/>
    </w:pPr>
  </w:style>
  <w:style w:type="character" w:customStyle="1" w:styleId="FootnoteTextChar">
    <w:name w:val="Footnote Text Char"/>
    <w:link w:val="FootnoteText"/>
    <w:uiPriority w:val="99"/>
    <w:rsid w:val="00953F27"/>
    <w:rPr>
      <w:rFonts w:ascii="Century Schoolbook" w:hAnsi="Century Schoolbook"/>
      <w:sz w:val="26"/>
    </w:rPr>
  </w:style>
  <w:style w:type="character" w:styleId="FootnoteReference">
    <w:name w:val="footnote reference"/>
    <w:uiPriority w:val="99"/>
    <w:unhideWhenUsed/>
    <w:rsid w:val="00953F27"/>
    <w:rPr>
      <w:rFonts w:ascii="Century Schoolbook" w:hAnsi="Century Schoolbook"/>
      <w:sz w:val="24"/>
      <w:vertAlign w:val="superscript"/>
    </w:rPr>
  </w:style>
  <w:style w:type="character" w:styleId="PageNumber">
    <w:name w:val="page number"/>
    <w:unhideWhenUsed/>
    <w:rsid w:val="004C47E0"/>
    <w:rPr>
      <w:rFonts w:ascii="Century Schoolbook" w:hAnsi="Century Schoolbook"/>
      <w:sz w:val="22"/>
      <w:szCs w:val="22"/>
    </w:rPr>
  </w:style>
  <w:style w:type="paragraph" w:styleId="Header">
    <w:name w:val="header"/>
    <w:basedOn w:val="Normal"/>
    <w:link w:val="HeaderChar"/>
    <w:uiPriority w:val="99"/>
    <w:unhideWhenUsed/>
    <w:rsid w:val="00FB429B"/>
    <w:pPr>
      <w:tabs>
        <w:tab w:val="center" w:pos="4680"/>
        <w:tab w:val="right" w:pos="9360"/>
      </w:tabs>
    </w:pPr>
  </w:style>
  <w:style w:type="character" w:customStyle="1" w:styleId="HeaderChar">
    <w:name w:val="Header Char"/>
    <w:link w:val="Header"/>
    <w:uiPriority w:val="99"/>
    <w:rsid w:val="00FB429B"/>
    <w:rPr>
      <w:rFonts w:ascii="Century Schoolbook" w:hAnsi="Century Schoolbook"/>
      <w:sz w:val="26"/>
      <w:szCs w:val="22"/>
    </w:rPr>
  </w:style>
  <w:style w:type="paragraph" w:styleId="Footer">
    <w:name w:val="footer"/>
    <w:basedOn w:val="Normal"/>
    <w:link w:val="FooterChar"/>
    <w:uiPriority w:val="99"/>
    <w:unhideWhenUsed/>
    <w:rsid w:val="00FB429B"/>
    <w:pPr>
      <w:tabs>
        <w:tab w:val="center" w:pos="4680"/>
        <w:tab w:val="right" w:pos="9360"/>
      </w:tabs>
    </w:pPr>
  </w:style>
  <w:style w:type="character" w:customStyle="1" w:styleId="FooterChar">
    <w:name w:val="Footer Char"/>
    <w:link w:val="Footer"/>
    <w:uiPriority w:val="99"/>
    <w:rsid w:val="00FB429B"/>
    <w:rPr>
      <w:rFonts w:ascii="Century Schoolbook" w:hAnsi="Century Schoolbook"/>
      <w:sz w:val="26"/>
      <w:szCs w:val="22"/>
    </w:rPr>
  </w:style>
  <w:style w:type="paragraph" w:styleId="ListParagraph">
    <w:name w:val="List Paragraph"/>
    <w:basedOn w:val="Normal"/>
    <w:uiPriority w:val="34"/>
    <w:qFormat/>
    <w:rsid w:val="00F0677C"/>
    <w:pPr>
      <w:ind w:left="720"/>
      <w:contextualSpacing/>
    </w:pPr>
  </w:style>
  <w:style w:type="paragraph" w:styleId="BalloonText">
    <w:name w:val="Balloon Text"/>
    <w:basedOn w:val="Normal"/>
    <w:link w:val="BalloonTextChar"/>
    <w:uiPriority w:val="99"/>
    <w:semiHidden/>
    <w:unhideWhenUsed/>
    <w:rsid w:val="003670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034"/>
    <w:rPr>
      <w:rFonts w:ascii="Segoe UI" w:hAnsi="Segoe UI" w:cs="Segoe UI"/>
      <w:sz w:val="18"/>
      <w:szCs w:val="18"/>
    </w:rPr>
  </w:style>
  <w:style w:type="character" w:styleId="Hyperlink">
    <w:name w:val="Hyperlink"/>
    <w:basedOn w:val="DefaultParagraphFont"/>
    <w:uiPriority w:val="99"/>
    <w:unhideWhenUsed/>
    <w:rsid w:val="001666A6"/>
    <w:rPr>
      <w:color w:val="0563C1" w:themeColor="hyperlink"/>
      <w:u w:val="single"/>
    </w:rPr>
  </w:style>
  <w:style w:type="character" w:styleId="CommentReference">
    <w:name w:val="annotation reference"/>
    <w:basedOn w:val="DefaultParagraphFont"/>
    <w:uiPriority w:val="99"/>
    <w:semiHidden/>
    <w:unhideWhenUsed/>
    <w:rsid w:val="009632D7"/>
    <w:rPr>
      <w:sz w:val="16"/>
      <w:szCs w:val="16"/>
    </w:rPr>
  </w:style>
  <w:style w:type="paragraph" w:styleId="CommentText">
    <w:name w:val="annotation text"/>
    <w:basedOn w:val="Normal"/>
    <w:link w:val="CommentTextChar"/>
    <w:uiPriority w:val="99"/>
    <w:unhideWhenUsed/>
    <w:rsid w:val="009632D7"/>
    <w:pPr>
      <w:spacing w:line="240" w:lineRule="auto"/>
    </w:pPr>
    <w:rPr>
      <w:sz w:val="20"/>
      <w:szCs w:val="20"/>
    </w:rPr>
  </w:style>
  <w:style w:type="character" w:customStyle="1" w:styleId="CommentTextChar">
    <w:name w:val="Comment Text Char"/>
    <w:basedOn w:val="DefaultParagraphFont"/>
    <w:link w:val="CommentText"/>
    <w:uiPriority w:val="99"/>
    <w:rsid w:val="009632D7"/>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632D7"/>
    <w:rPr>
      <w:b/>
      <w:bCs/>
    </w:rPr>
  </w:style>
  <w:style w:type="character" w:customStyle="1" w:styleId="CommentSubjectChar">
    <w:name w:val="Comment Subject Char"/>
    <w:basedOn w:val="CommentTextChar"/>
    <w:link w:val="CommentSubject"/>
    <w:uiPriority w:val="99"/>
    <w:semiHidden/>
    <w:rsid w:val="009632D7"/>
    <w:rPr>
      <w:rFonts w:ascii="Century Schoolbook" w:hAnsi="Century Schoolbook"/>
      <w:b/>
      <w:bCs/>
    </w:rPr>
  </w:style>
  <w:style w:type="paragraph" w:styleId="Revision">
    <w:name w:val="Revision"/>
    <w:hidden/>
    <w:uiPriority w:val="99"/>
    <w:semiHidden/>
    <w:rsid w:val="009632D7"/>
    <w:rPr>
      <w:rFonts w:ascii="Century Schoolbook" w:hAnsi="Century Schoolbook"/>
      <w:sz w:val="26"/>
      <w:szCs w:val="22"/>
    </w:rPr>
  </w:style>
  <w:style w:type="character" w:styleId="Emphasis">
    <w:name w:val="Emphasis"/>
    <w:basedOn w:val="DefaultParagraphFont"/>
    <w:uiPriority w:val="20"/>
    <w:qFormat/>
    <w:rsid w:val="00AA575E"/>
    <w:rPr>
      <w:i/>
      <w:iCs/>
    </w:rPr>
  </w:style>
  <w:style w:type="character" w:customStyle="1" w:styleId="Heading1Char">
    <w:name w:val="Heading 1 Char"/>
    <w:basedOn w:val="DefaultParagraphFont"/>
    <w:link w:val="Heading1"/>
    <w:uiPriority w:val="1"/>
    <w:rsid w:val="006A2A3D"/>
    <w:rPr>
      <w:rFonts w:ascii="Century Schoolbook" w:eastAsia="Century Schoolbook" w:hAnsi="Century Schoolbook"/>
      <w:b/>
      <w:bCs/>
      <w:sz w:val="26"/>
      <w:szCs w:val="26"/>
    </w:rPr>
  </w:style>
  <w:style w:type="character" w:customStyle="1" w:styleId="ssit">
    <w:name w:val="ss_it"/>
    <w:rsid w:val="006A2A3D"/>
  </w:style>
  <w:style w:type="character" w:customStyle="1" w:styleId="sssh">
    <w:name w:val="ss_sh"/>
    <w:rsid w:val="006A2A3D"/>
  </w:style>
  <w:style w:type="character" w:customStyle="1" w:styleId="sh2439138181">
    <w:name w:val="sh_2439138181"/>
    <w:rsid w:val="006A2A3D"/>
  </w:style>
  <w:style w:type="character" w:customStyle="1" w:styleId="Heading3Char">
    <w:name w:val="Heading 3 Char"/>
    <w:basedOn w:val="DefaultParagraphFont"/>
    <w:link w:val="Heading3"/>
    <w:uiPriority w:val="9"/>
    <w:semiHidden/>
    <w:rsid w:val="00762B88"/>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9E73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D444-CB5D-427C-80DB-DE8FB812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7695</Words>
  <Characters>43863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2024-01-18T23:19:13Z</dcterms:created>
  <dcterms:modified xsi:type="dcterms:W3CDTF">2024-01-18T23:19:13Z</dcterms:modified>
</cp:coreProperties>
</file>