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9CD3" w14:textId="0A7C4A4B" w:rsidR="005A161E" w:rsidRPr="00FB0067" w:rsidRDefault="005A161E" w:rsidP="005A161E">
      <w:pPr>
        <w:spacing w:line="288" w:lineRule="auto"/>
        <w:rPr>
          <w:rFonts w:ascii="Century Schoolbook" w:eastAsia="Calibri" w:hAnsi="Century Schoolbook"/>
          <w:bCs/>
          <w:sz w:val="20"/>
          <w:szCs w:val="20"/>
        </w:rPr>
      </w:pPr>
      <w:r>
        <w:rPr>
          <w:rFonts w:ascii="Century Schoolbook" w:eastAsia="Calibri" w:hAnsi="Century Schoolbook"/>
          <w:bCs/>
          <w:sz w:val="20"/>
          <w:szCs w:val="20"/>
        </w:rPr>
        <w:t>Filed 2/22/24</w:t>
      </w:r>
      <w:r>
        <w:rPr>
          <w:rFonts w:ascii="Century Schoolbook" w:eastAsia="Calibri" w:hAnsi="Century Schoolbook"/>
          <w:bCs/>
          <w:sz w:val="20"/>
          <w:szCs w:val="20"/>
        </w:rPr>
        <w:t xml:space="preserve"> (unmodified </w:t>
      </w:r>
      <w:proofErr w:type="spellStart"/>
      <w:r>
        <w:rPr>
          <w:rFonts w:ascii="Century Schoolbook" w:eastAsia="Calibri" w:hAnsi="Century Schoolbook"/>
          <w:bCs/>
          <w:sz w:val="20"/>
          <w:szCs w:val="20"/>
        </w:rPr>
        <w:t>opn</w:t>
      </w:r>
      <w:proofErr w:type="spellEnd"/>
      <w:r>
        <w:rPr>
          <w:rFonts w:ascii="Century Schoolbook" w:eastAsia="Calibri" w:hAnsi="Century Schoolbook"/>
          <w:bCs/>
          <w:sz w:val="20"/>
          <w:szCs w:val="20"/>
        </w:rPr>
        <w:t>. attached)</w:t>
      </w:r>
    </w:p>
    <w:p w14:paraId="68B53CC4" w14:textId="77777777" w:rsidR="005A161E" w:rsidRPr="00D370B4" w:rsidRDefault="005A161E" w:rsidP="005A161E">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14:paraId="0BE91D8C" w14:textId="77777777" w:rsidR="005A161E" w:rsidRPr="009A7218" w:rsidRDefault="005A161E" w:rsidP="005A161E">
      <w:pPr>
        <w:spacing w:line="288" w:lineRule="auto"/>
        <w:jc w:val="center"/>
        <w:rPr>
          <w:rFonts w:ascii="Century Schoolbook" w:eastAsia="Calibri" w:hAnsi="Century Schoolbook"/>
          <w:sz w:val="26"/>
        </w:rPr>
      </w:pPr>
    </w:p>
    <w:p w14:paraId="091F3E62" w14:textId="77777777" w:rsidR="005A161E" w:rsidRPr="009A7218" w:rsidRDefault="005A161E" w:rsidP="005A161E">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14:paraId="0EA8E3C3" w14:textId="77777777" w:rsidR="005A161E" w:rsidRPr="009A7218" w:rsidRDefault="005A161E" w:rsidP="005A161E">
      <w:pPr>
        <w:spacing w:line="288" w:lineRule="auto"/>
        <w:jc w:val="center"/>
        <w:rPr>
          <w:rFonts w:ascii="Century Schoolbook" w:eastAsia="Calibri" w:hAnsi="Century Schoolbook"/>
          <w:sz w:val="26"/>
        </w:rPr>
      </w:pPr>
    </w:p>
    <w:p w14:paraId="00365F20" w14:textId="77777777" w:rsidR="005A161E" w:rsidRPr="009A7218" w:rsidRDefault="005A161E" w:rsidP="005A161E">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14:paraId="40EBF357" w14:textId="77777777" w:rsidR="005A161E" w:rsidRPr="009A7218" w:rsidRDefault="005A161E" w:rsidP="005A161E">
      <w:pPr>
        <w:spacing w:line="288" w:lineRule="auto"/>
        <w:jc w:val="center"/>
        <w:rPr>
          <w:rFonts w:ascii="Century Schoolbook" w:eastAsia="Calibri" w:hAnsi="Century Schoolbook"/>
          <w:sz w:val="26"/>
        </w:rPr>
      </w:pPr>
    </w:p>
    <w:p w14:paraId="36E32A99" w14:textId="77777777" w:rsidR="005A161E" w:rsidRPr="009A7218" w:rsidRDefault="005A161E" w:rsidP="005A161E">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14:paraId="43E5F737" w14:textId="77777777" w:rsidR="005A161E" w:rsidRDefault="005A161E" w:rsidP="005A161E">
      <w:pPr>
        <w:spacing w:line="288" w:lineRule="auto"/>
        <w:rPr>
          <w:rFonts w:ascii="Century Schoolbook" w:eastAsia="Calibri" w:hAnsi="Century Schoolbook"/>
          <w:sz w:val="26"/>
        </w:rPr>
      </w:pPr>
    </w:p>
    <w:p w14:paraId="6849C555" w14:textId="77777777" w:rsidR="005A161E" w:rsidRPr="009A7218" w:rsidRDefault="005A161E" w:rsidP="005A161E">
      <w:pPr>
        <w:spacing w:line="288" w:lineRule="auto"/>
        <w:rPr>
          <w:rFonts w:ascii="Century Schoolbook" w:eastAsia="Calibri" w:hAnsi="Century Schoolbook"/>
          <w:sz w:val="26"/>
        </w:rPr>
      </w:pPr>
    </w:p>
    <w:tbl>
      <w:tblPr>
        <w:tblW w:w="0" w:type="auto"/>
        <w:tblLayout w:type="fixed"/>
        <w:tblLook w:val="0000" w:firstRow="0" w:lastRow="0" w:firstColumn="0" w:lastColumn="0" w:noHBand="0" w:noVBand="0"/>
      </w:tblPr>
      <w:tblGrid>
        <w:gridCol w:w="4068"/>
        <w:gridCol w:w="4068"/>
      </w:tblGrid>
      <w:tr w:rsidR="005A161E" w14:paraId="2EA65C61" w14:textId="77777777" w:rsidTr="00DB22BF">
        <w:tc>
          <w:tcPr>
            <w:tcW w:w="4068" w:type="dxa"/>
            <w:tcBorders>
              <w:bottom w:val="single" w:sz="4" w:space="0" w:color="auto"/>
              <w:right w:val="single" w:sz="4" w:space="0" w:color="auto"/>
            </w:tcBorders>
            <w:shd w:val="clear" w:color="auto" w:fill="auto"/>
          </w:tcPr>
          <w:p w14:paraId="71242B3D" w14:textId="77777777" w:rsidR="005A161E" w:rsidRDefault="005A161E" w:rsidP="00DB22BF">
            <w:pPr>
              <w:spacing w:line="288" w:lineRule="auto"/>
              <w:rPr>
                <w:rFonts w:ascii="Century Schoolbook" w:eastAsia="Calibri" w:hAnsi="Century Schoolbook"/>
                <w:sz w:val="26"/>
              </w:rPr>
            </w:pPr>
          </w:p>
          <w:p w14:paraId="139BA971" w14:textId="77777777" w:rsidR="005A161E" w:rsidRPr="009A7218" w:rsidRDefault="005A161E" w:rsidP="00DB22BF">
            <w:pPr>
              <w:spacing w:line="288" w:lineRule="auto"/>
              <w:rPr>
                <w:rFonts w:ascii="Century Schoolbook" w:eastAsia="Calibri" w:hAnsi="Century Schoolbook"/>
                <w:sz w:val="26"/>
              </w:rPr>
            </w:pPr>
            <w:r>
              <w:rPr>
                <w:rFonts w:ascii="Century Schoolbook" w:eastAsia="Calibri" w:hAnsi="Century Schoolbook"/>
                <w:sz w:val="26"/>
              </w:rPr>
              <w:t>CITY OF NORWALK,</w:t>
            </w:r>
          </w:p>
          <w:p w14:paraId="55C00547" w14:textId="77777777" w:rsidR="005A161E" w:rsidRPr="009A7218" w:rsidRDefault="005A161E" w:rsidP="00DB22BF">
            <w:pPr>
              <w:spacing w:line="288" w:lineRule="auto"/>
              <w:rPr>
                <w:rFonts w:ascii="Century Schoolbook" w:eastAsia="Calibri" w:hAnsi="Century Schoolbook"/>
                <w:sz w:val="26"/>
              </w:rPr>
            </w:pPr>
          </w:p>
          <w:p w14:paraId="42975B98" w14:textId="77777777" w:rsidR="005A161E" w:rsidRPr="00E66023" w:rsidRDefault="005A161E" w:rsidP="00DB22BF">
            <w:pPr>
              <w:spacing w:line="288" w:lineRule="auto"/>
              <w:rPr>
                <w:rFonts w:ascii="Century Schoolbook" w:eastAsia="Calibri" w:hAnsi="Century Schoolbook"/>
                <w:sz w:val="26"/>
              </w:rPr>
            </w:pPr>
            <w:r w:rsidRPr="009A7218">
              <w:rPr>
                <w:rFonts w:ascii="Century Schoolbook" w:eastAsia="Calibri" w:hAnsi="Century Schoolbook"/>
                <w:sz w:val="26"/>
              </w:rPr>
              <w:tab/>
            </w:r>
            <w:r w:rsidRPr="00E66023">
              <w:rPr>
                <w:rFonts w:ascii="Century Schoolbook" w:eastAsia="Calibri" w:hAnsi="Century Schoolbook"/>
                <w:sz w:val="26"/>
              </w:rPr>
              <w:t>Plaintiff and Appellant,</w:t>
            </w:r>
          </w:p>
          <w:p w14:paraId="43A1B826" w14:textId="77777777" w:rsidR="005A161E" w:rsidRPr="00E66023" w:rsidRDefault="005A161E" w:rsidP="00DB22BF">
            <w:pPr>
              <w:spacing w:line="288" w:lineRule="auto"/>
              <w:rPr>
                <w:rFonts w:ascii="Century Schoolbook" w:eastAsia="Calibri" w:hAnsi="Century Schoolbook"/>
                <w:sz w:val="26"/>
              </w:rPr>
            </w:pPr>
          </w:p>
          <w:p w14:paraId="2E227328" w14:textId="77777777" w:rsidR="005A161E" w:rsidRPr="00E66023" w:rsidRDefault="005A161E" w:rsidP="00DB22BF">
            <w:pPr>
              <w:spacing w:line="288" w:lineRule="auto"/>
              <w:rPr>
                <w:rFonts w:ascii="Century Schoolbook" w:eastAsia="Calibri" w:hAnsi="Century Schoolbook"/>
                <w:sz w:val="26"/>
              </w:rPr>
            </w:pPr>
            <w:r w:rsidRPr="00E66023">
              <w:rPr>
                <w:rFonts w:ascii="Century Schoolbook" w:eastAsia="Calibri" w:hAnsi="Century Schoolbook"/>
                <w:sz w:val="26"/>
              </w:rPr>
              <w:tab/>
              <w:t>v.</w:t>
            </w:r>
          </w:p>
          <w:p w14:paraId="7AA887D7" w14:textId="77777777" w:rsidR="005A161E" w:rsidRPr="00E66023" w:rsidRDefault="005A161E" w:rsidP="00DB22BF">
            <w:pPr>
              <w:spacing w:line="288" w:lineRule="auto"/>
              <w:rPr>
                <w:rFonts w:ascii="Century Schoolbook" w:eastAsia="Calibri" w:hAnsi="Century Schoolbook"/>
                <w:sz w:val="26"/>
              </w:rPr>
            </w:pPr>
          </w:p>
          <w:p w14:paraId="2E7039CB" w14:textId="77777777" w:rsidR="005A161E" w:rsidRPr="00E66023" w:rsidRDefault="005A161E" w:rsidP="00DB22BF">
            <w:pPr>
              <w:spacing w:line="288" w:lineRule="auto"/>
              <w:rPr>
                <w:rFonts w:ascii="Century Schoolbook" w:eastAsia="Calibri" w:hAnsi="Century Schoolbook"/>
                <w:sz w:val="26"/>
              </w:rPr>
            </w:pPr>
            <w:r>
              <w:rPr>
                <w:rFonts w:ascii="Century Schoolbook" w:eastAsia="Calibri" w:hAnsi="Century Schoolbook"/>
                <w:sz w:val="26"/>
              </w:rPr>
              <w:t>CITY OF CERRITOS</w:t>
            </w:r>
            <w:r w:rsidRPr="00E66023">
              <w:rPr>
                <w:rFonts w:ascii="Century Schoolbook" w:eastAsia="Calibri" w:hAnsi="Century Schoolbook"/>
                <w:sz w:val="26"/>
              </w:rPr>
              <w:t>,</w:t>
            </w:r>
          </w:p>
          <w:p w14:paraId="2265EFCC" w14:textId="77777777" w:rsidR="005A161E" w:rsidRPr="00E66023" w:rsidRDefault="005A161E" w:rsidP="00DB22BF">
            <w:pPr>
              <w:spacing w:line="288" w:lineRule="auto"/>
              <w:rPr>
                <w:rFonts w:ascii="Century Schoolbook" w:eastAsia="Calibri" w:hAnsi="Century Schoolbook"/>
                <w:sz w:val="26"/>
              </w:rPr>
            </w:pPr>
          </w:p>
          <w:p w14:paraId="3BAD30CA" w14:textId="77777777" w:rsidR="005A161E" w:rsidRPr="009A7218" w:rsidRDefault="005A161E" w:rsidP="00DB22BF">
            <w:pPr>
              <w:spacing w:line="288" w:lineRule="auto"/>
              <w:rPr>
                <w:rFonts w:ascii="Century Schoolbook" w:eastAsia="Calibri" w:hAnsi="Century Schoolbook"/>
                <w:sz w:val="26"/>
              </w:rPr>
            </w:pPr>
            <w:r w:rsidRPr="00E66023">
              <w:rPr>
                <w:rFonts w:ascii="Century Schoolbook" w:eastAsia="Calibri" w:hAnsi="Century Schoolbook"/>
                <w:sz w:val="26"/>
              </w:rPr>
              <w:tab/>
              <w:t>Defendant and Respondent.</w:t>
            </w:r>
          </w:p>
          <w:p w14:paraId="7E357A63" w14:textId="77777777" w:rsidR="005A161E" w:rsidRPr="009A7218" w:rsidRDefault="005A161E" w:rsidP="00DB22BF">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14:paraId="64A53354" w14:textId="77777777" w:rsidR="005A161E" w:rsidRPr="009A7218" w:rsidRDefault="005A161E" w:rsidP="00DB22BF">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BB4228">
              <w:rPr>
                <w:rFonts w:ascii="Century Schoolbook" w:eastAsia="Calibri" w:hAnsi="Century Schoolbook"/>
                <w:sz w:val="26"/>
              </w:rPr>
              <w:t>B</w:t>
            </w:r>
            <w:r w:rsidRPr="00ED4549">
              <w:rPr>
                <w:rFonts w:ascii="Century Schoolbook" w:eastAsia="Calibri" w:hAnsi="Century Schoolbook"/>
                <w:sz w:val="26"/>
              </w:rPr>
              <w:t>327413</w:t>
            </w:r>
          </w:p>
          <w:p w14:paraId="30AF1806" w14:textId="77777777" w:rsidR="005A161E" w:rsidRPr="009A7218" w:rsidRDefault="005A161E" w:rsidP="00DB22BF">
            <w:pPr>
              <w:spacing w:line="288" w:lineRule="auto"/>
              <w:rPr>
                <w:rFonts w:ascii="Century Schoolbook" w:eastAsia="Calibri" w:hAnsi="Century Schoolbook"/>
                <w:sz w:val="26"/>
              </w:rPr>
            </w:pPr>
          </w:p>
          <w:p w14:paraId="48397758" w14:textId="77777777" w:rsidR="005A161E" w:rsidRPr="00A72DBD" w:rsidRDefault="005A161E" w:rsidP="00DB22BF">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14:paraId="5FA44AA7" w14:textId="77777777" w:rsidR="005A161E" w:rsidRDefault="005A161E" w:rsidP="00DB22BF">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sidRPr="00D50982">
              <w:rPr>
                <w:rFonts w:ascii="Century Schoolbook" w:eastAsia="Calibri" w:hAnsi="Century Schoolbook"/>
                <w:sz w:val="26"/>
              </w:rPr>
              <w:t>22STCV33737</w:t>
            </w:r>
            <w:r w:rsidRPr="009A7218">
              <w:rPr>
                <w:rFonts w:ascii="Century Schoolbook" w:eastAsia="Calibri" w:hAnsi="Century Schoolbook"/>
                <w:sz w:val="26"/>
              </w:rPr>
              <w:t>)</w:t>
            </w:r>
          </w:p>
          <w:p w14:paraId="3CD0C0C9" w14:textId="77777777" w:rsidR="005A161E" w:rsidRDefault="005A161E" w:rsidP="00DB22BF">
            <w:pPr>
              <w:spacing w:line="288" w:lineRule="auto"/>
              <w:ind w:left="421" w:hanging="421"/>
              <w:rPr>
                <w:rFonts w:ascii="Century Schoolbook" w:eastAsia="Calibri" w:hAnsi="Century Schoolbook"/>
                <w:sz w:val="26"/>
              </w:rPr>
            </w:pPr>
          </w:p>
          <w:p w14:paraId="2F80A9E0" w14:textId="77777777" w:rsidR="005A161E" w:rsidRDefault="005A161E" w:rsidP="00DB22BF">
            <w:pPr>
              <w:spacing w:line="288" w:lineRule="auto"/>
              <w:ind w:left="421" w:hanging="421"/>
              <w:rPr>
                <w:rFonts w:ascii="Century Schoolbook" w:eastAsia="Calibri" w:hAnsi="Century Schoolbook"/>
                <w:sz w:val="26"/>
              </w:rPr>
            </w:pPr>
            <w:r>
              <w:rPr>
                <w:rFonts w:ascii="Century Schoolbook" w:eastAsia="Calibri" w:hAnsi="Century Schoolbook"/>
                <w:sz w:val="26"/>
              </w:rPr>
              <w:t xml:space="preserve">      ORDER MODIFYING OPINION AND DENYING REHEARING</w:t>
            </w:r>
          </w:p>
          <w:p w14:paraId="7601BB75" w14:textId="77777777" w:rsidR="005A161E" w:rsidRDefault="005A161E" w:rsidP="00DB22BF">
            <w:pPr>
              <w:spacing w:line="288" w:lineRule="auto"/>
              <w:ind w:left="421" w:hanging="421"/>
              <w:rPr>
                <w:rFonts w:ascii="Century Schoolbook" w:eastAsia="Calibri" w:hAnsi="Century Schoolbook"/>
                <w:sz w:val="26"/>
              </w:rPr>
            </w:pPr>
          </w:p>
          <w:p w14:paraId="3B81637A" w14:textId="77777777" w:rsidR="005A161E" w:rsidRDefault="005A161E" w:rsidP="00DB22BF">
            <w:pPr>
              <w:spacing w:line="288" w:lineRule="auto"/>
              <w:ind w:left="421" w:hanging="421"/>
              <w:rPr>
                <w:rFonts w:ascii="Century Schoolbook" w:eastAsia="Calibri" w:hAnsi="Century Schoolbook"/>
                <w:sz w:val="26"/>
              </w:rPr>
            </w:pPr>
            <w:r>
              <w:rPr>
                <w:rFonts w:ascii="Century Schoolbook" w:eastAsia="Calibri" w:hAnsi="Century Schoolbook"/>
                <w:sz w:val="26"/>
              </w:rPr>
              <w:t xml:space="preserve">      NO CHANGE IN THE JUDGMENT</w:t>
            </w:r>
          </w:p>
          <w:p w14:paraId="6DD20F6B" w14:textId="77777777" w:rsidR="005A161E" w:rsidRPr="009A7218" w:rsidRDefault="005A161E" w:rsidP="00DB22BF">
            <w:pPr>
              <w:spacing w:line="288" w:lineRule="auto"/>
              <w:ind w:left="421" w:hanging="421"/>
              <w:rPr>
                <w:rFonts w:ascii="Century Schoolbook" w:eastAsia="Calibri" w:hAnsi="Century Schoolbook"/>
                <w:sz w:val="26"/>
              </w:rPr>
            </w:pPr>
          </w:p>
        </w:tc>
      </w:tr>
    </w:tbl>
    <w:p w14:paraId="3F32CD48" w14:textId="77777777" w:rsidR="005A161E" w:rsidRPr="009A7218" w:rsidRDefault="005A161E" w:rsidP="005A161E">
      <w:pPr>
        <w:spacing w:line="288" w:lineRule="auto"/>
        <w:rPr>
          <w:rFonts w:ascii="Century Schoolbook" w:eastAsia="Calibri" w:hAnsi="Century Schoolbook"/>
          <w:sz w:val="26"/>
        </w:rPr>
      </w:pPr>
    </w:p>
    <w:p w14:paraId="1AFA070B" w14:textId="77777777" w:rsidR="005A161E" w:rsidRPr="005D355F" w:rsidRDefault="005A161E" w:rsidP="005A161E">
      <w:pPr>
        <w:spacing w:line="288" w:lineRule="auto"/>
        <w:rPr>
          <w:rFonts w:ascii="Century Schoolbook" w:eastAsia="Calibri" w:hAnsi="Century Schoolbook"/>
          <w:sz w:val="26"/>
          <w:szCs w:val="26"/>
        </w:rPr>
      </w:pPr>
      <w:r w:rsidRPr="005D355F">
        <w:rPr>
          <w:rFonts w:ascii="Century Schoolbook" w:eastAsia="Calibri" w:hAnsi="Century Schoolbook"/>
          <w:sz w:val="26"/>
          <w:szCs w:val="26"/>
        </w:rPr>
        <w:t>THE COURT:</w:t>
      </w:r>
    </w:p>
    <w:p w14:paraId="04ECFA34" w14:textId="77777777" w:rsidR="005A161E" w:rsidRPr="005D355F" w:rsidRDefault="005A161E" w:rsidP="005A161E">
      <w:pPr>
        <w:spacing w:line="288" w:lineRule="auto"/>
        <w:rPr>
          <w:rFonts w:ascii="Century Schoolbook" w:eastAsia="Calibri" w:hAnsi="Century Schoolbook"/>
          <w:sz w:val="26"/>
          <w:szCs w:val="26"/>
        </w:rPr>
      </w:pPr>
    </w:p>
    <w:p w14:paraId="12476221" w14:textId="77777777" w:rsidR="005A161E" w:rsidRPr="005D355F" w:rsidRDefault="005A161E" w:rsidP="005A161E">
      <w:pPr>
        <w:spacing w:line="288" w:lineRule="auto"/>
        <w:ind w:left="720" w:hanging="720"/>
        <w:rPr>
          <w:rFonts w:ascii="Century Schoolbook" w:eastAsia="Calibri" w:hAnsi="Century Schoolbook"/>
          <w:sz w:val="26"/>
          <w:szCs w:val="26"/>
        </w:rPr>
      </w:pPr>
      <w:r w:rsidRPr="005D355F">
        <w:rPr>
          <w:rFonts w:ascii="Century Schoolbook" w:eastAsia="Calibri" w:hAnsi="Century Schoolbook"/>
          <w:sz w:val="26"/>
          <w:szCs w:val="26"/>
        </w:rPr>
        <w:t xml:space="preserve">It is ordered that the opinion filed herein on </w:t>
      </w:r>
      <w:r>
        <w:rPr>
          <w:rFonts w:ascii="Century Schoolbook" w:eastAsia="Calibri" w:hAnsi="Century Schoolbook"/>
          <w:sz w:val="26"/>
          <w:szCs w:val="26"/>
        </w:rPr>
        <w:t>February 1</w:t>
      </w:r>
      <w:r w:rsidRPr="005D355F">
        <w:rPr>
          <w:rFonts w:ascii="Century Schoolbook" w:eastAsia="Calibri" w:hAnsi="Century Schoolbook"/>
          <w:sz w:val="26"/>
          <w:szCs w:val="26"/>
        </w:rPr>
        <w:t>, 2024, be modified as follows:</w:t>
      </w:r>
    </w:p>
    <w:p w14:paraId="578C392B" w14:textId="77777777" w:rsidR="005A161E" w:rsidRPr="005D355F" w:rsidRDefault="005A161E" w:rsidP="005A161E">
      <w:pPr>
        <w:spacing w:line="288" w:lineRule="auto"/>
        <w:ind w:left="720" w:hanging="720"/>
        <w:rPr>
          <w:rFonts w:ascii="Century Schoolbook" w:eastAsia="Calibri" w:hAnsi="Century Schoolbook"/>
          <w:sz w:val="26"/>
          <w:szCs w:val="26"/>
        </w:rPr>
      </w:pPr>
    </w:p>
    <w:p w14:paraId="397A14C4" w14:textId="77777777" w:rsidR="005A161E" w:rsidRDefault="005A161E" w:rsidP="005A161E">
      <w:pPr>
        <w:numPr>
          <w:ilvl w:val="0"/>
          <w:numId w:val="8"/>
        </w:numPr>
        <w:spacing w:line="288" w:lineRule="auto"/>
        <w:contextualSpacing/>
        <w:rPr>
          <w:rFonts w:ascii="Century Schoolbook" w:eastAsia="Calibri" w:hAnsi="Century Schoolbook"/>
          <w:sz w:val="26"/>
          <w:szCs w:val="26"/>
        </w:rPr>
      </w:pPr>
      <w:r>
        <w:rPr>
          <w:rFonts w:ascii="Century Schoolbook" w:eastAsia="Calibri" w:hAnsi="Century Schoolbook"/>
          <w:sz w:val="26"/>
          <w:szCs w:val="26"/>
        </w:rPr>
        <w:lastRenderedPageBreak/>
        <w:t>In the second full paragraph on page 19 beginning with “First,” add the phrase “(</w:t>
      </w:r>
      <w:r>
        <w:rPr>
          <w:rFonts w:ascii="Century Schoolbook" w:eastAsia="Calibri" w:hAnsi="Century Schoolbook"/>
          <w:i/>
          <w:iCs/>
          <w:sz w:val="26"/>
          <w:szCs w:val="26"/>
        </w:rPr>
        <w:t xml:space="preserve">San </w:t>
      </w:r>
      <w:r w:rsidRPr="00910F82">
        <w:rPr>
          <w:rFonts w:ascii="Century Schoolbook" w:eastAsia="Calibri" w:hAnsi="Century Schoolbook"/>
          <w:i/>
          <w:iCs/>
          <w:sz w:val="26"/>
          <w:szCs w:val="26"/>
        </w:rPr>
        <w:t>Leandro</w:t>
      </w:r>
      <w:r>
        <w:rPr>
          <w:rFonts w:ascii="Century Schoolbook" w:eastAsia="Calibri" w:hAnsi="Century Schoolbook"/>
          <w:sz w:val="26"/>
          <w:szCs w:val="26"/>
        </w:rPr>
        <w:t>)” to the fifth sentence, so the citation in that sentence reads as follows:</w:t>
      </w:r>
    </w:p>
    <w:p w14:paraId="1B7B7D7F" w14:textId="77777777" w:rsidR="005A161E" w:rsidRDefault="005A161E" w:rsidP="005A161E">
      <w:pPr>
        <w:spacing w:line="288" w:lineRule="auto"/>
        <w:ind w:left="720"/>
        <w:contextualSpacing/>
        <w:rPr>
          <w:rFonts w:ascii="Century Schoolbook" w:eastAsia="Calibri" w:hAnsi="Century Schoolbook"/>
          <w:sz w:val="26"/>
          <w:szCs w:val="26"/>
        </w:rPr>
      </w:pPr>
    </w:p>
    <w:p w14:paraId="6B8A1FE4" w14:textId="77777777" w:rsidR="005A161E" w:rsidRDefault="005A161E" w:rsidP="005A161E">
      <w:pPr>
        <w:spacing w:line="288" w:lineRule="auto"/>
        <w:ind w:left="1440"/>
        <w:contextualSpacing/>
        <w:rPr>
          <w:rFonts w:ascii="Century Schoolbook" w:hAnsi="Century Schoolbook"/>
          <w:sz w:val="26"/>
          <w:szCs w:val="26"/>
        </w:rPr>
      </w:pPr>
      <w:r>
        <w:rPr>
          <w:rFonts w:ascii="Century Schoolbook" w:eastAsia="Calibri" w:hAnsi="Century Schoolbook"/>
          <w:sz w:val="26"/>
          <w:szCs w:val="26"/>
        </w:rPr>
        <w:t>(</w:t>
      </w:r>
      <w:r>
        <w:rPr>
          <w:rFonts w:ascii="Century Schoolbook" w:hAnsi="Century Schoolbook"/>
          <w:i/>
          <w:iCs/>
          <w:sz w:val="26"/>
          <w:szCs w:val="26"/>
        </w:rPr>
        <w:t xml:space="preserve">San Leandro Rock Co. v. City of San Leandro </w:t>
      </w:r>
      <w:r>
        <w:rPr>
          <w:rFonts w:ascii="Century Schoolbook" w:hAnsi="Century Schoolbook"/>
          <w:sz w:val="26"/>
          <w:szCs w:val="26"/>
        </w:rPr>
        <w:t>(1982) 136 Cal.App.3d 25, 34-35 (</w:t>
      </w:r>
      <w:r>
        <w:rPr>
          <w:rFonts w:ascii="Century Schoolbook" w:hAnsi="Century Schoolbook"/>
          <w:i/>
          <w:iCs/>
          <w:sz w:val="26"/>
          <w:szCs w:val="26"/>
        </w:rPr>
        <w:t>San Leandro</w:t>
      </w:r>
      <w:r>
        <w:rPr>
          <w:rFonts w:ascii="Century Schoolbook" w:hAnsi="Century Schoolbook"/>
          <w:sz w:val="26"/>
          <w:szCs w:val="26"/>
        </w:rPr>
        <w:t>) [weight limits on streets that pass into other cities valid</w:t>
      </w:r>
      <w:proofErr w:type="gramStart"/>
      <w:r>
        <w:rPr>
          <w:rFonts w:ascii="Century Schoolbook" w:hAnsi="Century Schoolbook"/>
          <w:sz w:val="26"/>
          <w:szCs w:val="26"/>
        </w:rPr>
        <w:t>];</w:t>
      </w:r>
      <w:proofErr w:type="gramEnd"/>
    </w:p>
    <w:p w14:paraId="2CF654DB" w14:textId="77777777" w:rsidR="005A161E" w:rsidRPr="00910F82" w:rsidRDefault="005A161E" w:rsidP="005A161E">
      <w:pPr>
        <w:spacing w:line="288" w:lineRule="auto"/>
        <w:contextualSpacing/>
        <w:rPr>
          <w:rFonts w:ascii="Century Schoolbook" w:eastAsia="Calibri" w:hAnsi="Century Schoolbook"/>
          <w:i/>
          <w:iCs/>
          <w:sz w:val="26"/>
          <w:szCs w:val="26"/>
        </w:rPr>
      </w:pPr>
    </w:p>
    <w:p w14:paraId="0122261C" w14:textId="77777777" w:rsidR="005A161E" w:rsidRDefault="005A161E" w:rsidP="005A161E">
      <w:pPr>
        <w:numPr>
          <w:ilvl w:val="0"/>
          <w:numId w:val="8"/>
        </w:numPr>
        <w:spacing w:line="288" w:lineRule="auto"/>
        <w:contextualSpacing/>
        <w:rPr>
          <w:rFonts w:ascii="Century Schoolbook" w:eastAsia="Calibri" w:hAnsi="Century Schoolbook"/>
          <w:sz w:val="26"/>
          <w:szCs w:val="26"/>
        </w:rPr>
      </w:pPr>
      <w:r>
        <w:rPr>
          <w:rFonts w:ascii="Century Schoolbook" w:eastAsia="Calibri" w:hAnsi="Century Schoolbook"/>
          <w:sz w:val="26"/>
          <w:szCs w:val="26"/>
        </w:rPr>
        <w:t>On page 22, after the paragraph ending with “amendment would be futile’”]).),” add the following new paragraph:</w:t>
      </w:r>
    </w:p>
    <w:p w14:paraId="161CBDC4" w14:textId="77777777" w:rsidR="005A161E" w:rsidRDefault="005A161E" w:rsidP="005A161E">
      <w:pPr>
        <w:spacing w:line="288" w:lineRule="auto"/>
        <w:ind w:left="720"/>
        <w:contextualSpacing/>
        <w:rPr>
          <w:rFonts w:ascii="Century Schoolbook" w:eastAsia="Calibri" w:hAnsi="Century Schoolbook"/>
          <w:sz w:val="26"/>
          <w:szCs w:val="26"/>
        </w:rPr>
      </w:pPr>
    </w:p>
    <w:p w14:paraId="67A8C784" w14:textId="77777777" w:rsidR="005A161E" w:rsidRDefault="005A161E" w:rsidP="005A161E">
      <w:pPr>
        <w:spacing w:line="288" w:lineRule="auto"/>
        <w:ind w:left="1440"/>
        <w:contextualSpacing/>
        <w:rPr>
          <w:rFonts w:ascii="Century Schoolbook" w:hAnsi="Century Schoolbook"/>
          <w:sz w:val="26"/>
          <w:szCs w:val="26"/>
        </w:rPr>
      </w:pPr>
      <w:bookmarkStart w:id="0" w:name="_Hlk159326254"/>
      <w:r>
        <w:rPr>
          <w:rFonts w:ascii="Century Schoolbook" w:hAnsi="Century Schoolbook"/>
          <w:sz w:val="26"/>
          <w:szCs w:val="26"/>
        </w:rPr>
        <w:t>For the very first time in a petition for rehearing, Norwalk argues that it can state a claim for relief under Vehicle Code section 35703.  Not only has Norwalk waived this argument by asserting it in a grossly untimely fashion (</w:t>
      </w:r>
      <w:proofErr w:type="spellStart"/>
      <w:r>
        <w:rPr>
          <w:rFonts w:ascii="Century Schoolbook" w:hAnsi="Century Schoolbook"/>
          <w:i/>
          <w:iCs/>
          <w:sz w:val="26"/>
          <w:szCs w:val="26"/>
        </w:rPr>
        <w:t>EpicentRx</w:t>
      </w:r>
      <w:proofErr w:type="spellEnd"/>
      <w:r>
        <w:rPr>
          <w:rFonts w:ascii="Century Schoolbook" w:hAnsi="Century Schoolbook"/>
          <w:i/>
          <w:iCs/>
          <w:sz w:val="26"/>
          <w:szCs w:val="26"/>
        </w:rPr>
        <w:t xml:space="preserve">, Inc. v. Superior Court </w:t>
      </w:r>
      <w:r>
        <w:rPr>
          <w:rFonts w:ascii="Century Schoolbook" w:hAnsi="Century Schoolbook"/>
          <w:sz w:val="26"/>
          <w:szCs w:val="26"/>
        </w:rPr>
        <w:t xml:space="preserve">(2023) 95 Cal.App.5th 890, 909, fn. 9 [“‘A petition for rehearing is not the place to raise any argument . . . for the first time’”]), the argument lacks merit.  As briefly noted above, Vehicle Code section 35703 explicitly limits the authority conferred upon local governments by Vehicle Code section 35701 because it limits any local regulation of commercial vehicles to the regulation of </w:t>
      </w:r>
      <w:r>
        <w:rPr>
          <w:rFonts w:ascii="Century Schoolbook" w:hAnsi="Century Schoolbook"/>
          <w:i/>
          <w:iCs/>
          <w:sz w:val="26"/>
          <w:szCs w:val="26"/>
        </w:rPr>
        <w:t>through traffic</w:t>
      </w:r>
      <w:r>
        <w:rPr>
          <w:rFonts w:ascii="Century Schoolbook" w:hAnsi="Century Schoolbook"/>
          <w:sz w:val="26"/>
          <w:szCs w:val="26"/>
        </w:rPr>
        <w:t xml:space="preserve"> by specifying that no local ordinance may prohibit commercial vehicles “coming from an unrestricted street having ingress and egress by direct route to and from a restricted street when necessary for the purpose of making pickups or deliveries of goods, wares, and merchandise from or to any building or </w:t>
      </w:r>
      <w:r>
        <w:rPr>
          <w:rFonts w:ascii="Century Schoolbook" w:hAnsi="Century Schoolbook"/>
          <w:sz w:val="26"/>
          <w:szCs w:val="26"/>
        </w:rPr>
        <w:lastRenderedPageBreak/>
        <w:t>structure located on the restricted street . . . .”  (</w:t>
      </w:r>
      <w:proofErr w:type="spellStart"/>
      <w:r>
        <w:rPr>
          <w:rFonts w:ascii="Century Schoolbook" w:hAnsi="Century Schoolbook"/>
          <w:sz w:val="26"/>
          <w:szCs w:val="26"/>
        </w:rPr>
        <w:t>Veh</w:t>
      </w:r>
      <w:proofErr w:type="spellEnd"/>
      <w:r>
        <w:rPr>
          <w:rFonts w:ascii="Century Schoolbook" w:hAnsi="Century Schoolbook"/>
          <w:sz w:val="26"/>
          <w:szCs w:val="26"/>
        </w:rPr>
        <w:t xml:space="preserve">. Code, § 35703.)  Norwalk is not entitled to add a claim under Vehicle Code section 35703 because the ordinance does not, as a matter of law, run afoul of that statute; that is because the ordinance does not prohibit the use of restricted routes to conduct pickups and deliveries to locations </w:t>
      </w:r>
      <w:r>
        <w:rPr>
          <w:rFonts w:ascii="Century Schoolbook" w:hAnsi="Century Schoolbook"/>
          <w:i/>
          <w:iCs/>
          <w:sz w:val="26"/>
          <w:szCs w:val="26"/>
        </w:rPr>
        <w:t>within Cerritos</w:t>
      </w:r>
      <w:r>
        <w:rPr>
          <w:rFonts w:ascii="Century Schoolbook" w:hAnsi="Century Schoolbook"/>
          <w:sz w:val="26"/>
          <w:szCs w:val="26"/>
        </w:rPr>
        <w:t xml:space="preserve">.  Norwalk asserts that the ordinance prohibits the use of Bloomfield Avenue to make pickups and deliveries to and from a warehouse located on that street.  But that warehouse, by Norwalk’s own allegations, </w:t>
      </w:r>
      <w:proofErr w:type="gramStart"/>
      <w:r>
        <w:rPr>
          <w:rFonts w:ascii="Century Schoolbook" w:hAnsi="Century Schoolbook"/>
          <w:sz w:val="26"/>
          <w:szCs w:val="26"/>
        </w:rPr>
        <w:t>is located in</w:t>
      </w:r>
      <w:proofErr w:type="gramEnd"/>
      <w:r>
        <w:rPr>
          <w:rFonts w:ascii="Century Schoolbook" w:hAnsi="Century Schoolbook"/>
          <w:sz w:val="26"/>
          <w:szCs w:val="26"/>
        </w:rPr>
        <w:t xml:space="preserve"> the City of </w:t>
      </w:r>
      <w:r>
        <w:rPr>
          <w:rFonts w:ascii="Century Schoolbook" w:hAnsi="Century Schoolbook"/>
          <w:i/>
          <w:iCs/>
          <w:sz w:val="26"/>
          <w:szCs w:val="26"/>
        </w:rPr>
        <w:t>Santa Fe Springs</w:t>
      </w:r>
      <w:r>
        <w:rPr>
          <w:rFonts w:ascii="Century Schoolbook" w:hAnsi="Century Schoolbook"/>
          <w:sz w:val="26"/>
          <w:szCs w:val="26"/>
        </w:rPr>
        <w:t xml:space="preserve">—not </w:t>
      </w:r>
      <w:r>
        <w:rPr>
          <w:rFonts w:ascii="Century Schoolbook" w:hAnsi="Century Schoolbook"/>
          <w:i/>
          <w:iCs/>
          <w:sz w:val="26"/>
          <w:szCs w:val="26"/>
        </w:rPr>
        <w:t>Cerritos</w:t>
      </w:r>
      <w:r>
        <w:rPr>
          <w:rFonts w:ascii="Century Schoolbook" w:hAnsi="Century Schoolbook"/>
          <w:sz w:val="26"/>
          <w:szCs w:val="26"/>
        </w:rPr>
        <w:t xml:space="preserve">.  As a result, the ordinance does not impermissibly prohibit the use of any regulated route to make pickups and drop offs to any location </w:t>
      </w:r>
      <w:r>
        <w:rPr>
          <w:rFonts w:ascii="Century Schoolbook" w:hAnsi="Century Schoolbook"/>
          <w:i/>
          <w:iCs/>
          <w:sz w:val="26"/>
          <w:szCs w:val="26"/>
        </w:rPr>
        <w:t>within Cerritos</w:t>
      </w:r>
      <w:r>
        <w:rPr>
          <w:rFonts w:ascii="Century Schoolbook" w:hAnsi="Century Schoolbook"/>
          <w:sz w:val="26"/>
          <w:szCs w:val="26"/>
        </w:rPr>
        <w:t xml:space="preserve">, and hence does not violate Vehicle Code section 35703.  To the extent Norwalk is arguing that Vehicle Code section 35703 prohibits ordinances that regulate </w:t>
      </w:r>
      <w:r>
        <w:rPr>
          <w:rFonts w:ascii="Century Schoolbook" w:hAnsi="Century Schoolbook"/>
          <w:i/>
          <w:iCs/>
          <w:sz w:val="26"/>
          <w:szCs w:val="26"/>
        </w:rPr>
        <w:t>through traffic</w:t>
      </w:r>
      <w:r>
        <w:rPr>
          <w:rFonts w:ascii="Century Schoolbook" w:hAnsi="Century Schoolbook"/>
          <w:sz w:val="26"/>
          <w:szCs w:val="26"/>
        </w:rPr>
        <w:t xml:space="preserve"> along a specific route in a city if there is a pickup or delivery location somewhere along that route as that route continues into a different city, that argument rests on a misreading of the Vehicle Code that has already been squarely rejected.  (See </w:t>
      </w:r>
      <w:r>
        <w:rPr>
          <w:rFonts w:ascii="Century Schoolbook" w:hAnsi="Century Schoolbook"/>
          <w:i/>
          <w:iCs/>
          <w:sz w:val="26"/>
          <w:szCs w:val="26"/>
        </w:rPr>
        <w:t>San Leandro</w:t>
      </w:r>
      <w:r w:rsidRPr="005B4C19">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136 Cal.App.3d at pp. 34-35.)</w:t>
      </w:r>
      <w:bookmarkEnd w:id="0"/>
    </w:p>
    <w:p w14:paraId="50FB0AF3" w14:textId="77777777" w:rsidR="005A161E" w:rsidRDefault="005A161E" w:rsidP="005A161E">
      <w:pPr>
        <w:spacing w:line="288" w:lineRule="auto"/>
        <w:ind w:left="1440"/>
        <w:contextualSpacing/>
        <w:rPr>
          <w:rFonts w:ascii="Century Schoolbook" w:eastAsia="Calibri" w:hAnsi="Century Schoolbook"/>
          <w:sz w:val="26"/>
          <w:szCs w:val="26"/>
        </w:rPr>
      </w:pPr>
    </w:p>
    <w:p w14:paraId="49DFF554" w14:textId="77777777" w:rsidR="005A161E" w:rsidRPr="005D355F" w:rsidRDefault="005A161E" w:rsidP="005A161E">
      <w:pPr>
        <w:spacing w:line="288" w:lineRule="auto"/>
        <w:jc w:val="center"/>
        <w:rPr>
          <w:rFonts w:ascii="Century Schoolbook" w:eastAsia="Calibri" w:hAnsi="Century Schoolbook"/>
          <w:sz w:val="26"/>
          <w:szCs w:val="26"/>
        </w:rPr>
      </w:pPr>
      <w:r w:rsidRPr="005D355F">
        <w:rPr>
          <w:rFonts w:ascii="Century Schoolbook" w:eastAsia="Calibri" w:hAnsi="Century Schoolbook"/>
          <w:sz w:val="26"/>
          <w:szCs w:val="26"/>
        </w:rPr>
        <w:t>*</w:t>
      </w:r>
      <w:r w:rsidRPr="005D355F">
        <w:rPr>
          <w:rFonts w:ascii="Century Schoolbook" w:eastAsia="Calibri" w:hAnsi="Century Schoolbook"/>
          <w:sz w:val="26"/>
          <w:szCs w:val="26"/>
        </w:rPr>
        <w:tab/>
        <w:t>*</w:t>
      </w:r>
      <w:r w:rsidRPr="005D355F">
        <w:rPr>
          <w:rFonts w:ascii="Century Schoolbook" w:eastAsia="Calibri" w:hAnsi="Century Schoolbook"/>
          <w:sz w:val="26"/>
          <w:szCs w:val="26"/>
        </w:rPr>
        <w:tab/>
        <w:t>*</w:t>
      </w:r>
    </w:p>
    <w:p w14:paraId="2FD36452" w14:textId="77777777" w:rsidR="005A161E" w:rsidRPr="005D355F" w:rsidRDefault="005A161E" w:rsidP="005A161E">
      <w:pPr>
        <w:spacing w:line="288" w:lineRule="auto"/>
        <w:rPr>
          <w:rFonts w:ascii="Century Schoolbook" w:eastAsia="Calibri" w:hAnsi="Century Schoolbook"/>
          <w:sz w:val="26"/>
          <w:szCs w:val="26"/>
        </w:rPr>
      </w:pPr>
    </w:p>
    <w:p w14:paraId="5BBC583B" w14:textId="77777777" w:rsidR="005A161E" w:rsidRPr="005D355F" w:rsidRDefault="005A161E" w:rsidP="005A161E">
      <w:pPr>
        <w:spacing w:line="288" w:lineRule="auto"/>
        <w:rPr>
          <w:rFonts w:ascii="Century Schoolbook" w:eastAsia="Calibri" w:hAnsi="Century Schoolbook"/>
          <w:sz w:val="26"/>
          <w:szCs w:val="26"/>
        </w:rPr>
      </w:pPr>
      <w:r w:rsidRPr="005D355F">
        <w:rPr>
          <w:rFonts w:ascii="Century Schoolbook" w:eastAsia="Calibri" w:hAnsi="Century Schoolbook"/>
          <w:sz w:val="26"/>
          <w:szCs w:val="26"/>
        </w:rPr>
        <w:t xml:space="preserve">There is no change in the judgment.  </w:t>
      </w:r>
    </w:p>
    <w:p w14:paraId="6391C359" w14:textId="77777777" w:rsidR="005A161E" w:rsidRPr="005D355F" w:rsidRDefault="005A161E" w:rsidP="005A161E">
      <w:pPr>
        <w:spacing w:line="288" w:lineRule="auto"/>
        <w:rPr>
          <w:rFonts w:ascii="Century Schoolbook" w:eastAsia="Calibri" w:hAnsi="Century Schoolbook"/>
          <w:sz w:val="26"/>
          <w:szCs w:val="26"/>
          <w:highlight w:val="yellow"/>
        </w:rPr>
      </w:pPr>
    </w:p>
    <w:p w14:paraId="6A000718" w14:textId="77777777" w:rsidR="005A161E" w:rsidRPr="005D355F" w:rsidRDefault="005A161E" w:rsidP="005A161E">
      <w:pPr>
        <w:spacing w:line="288" w:lineRule="auto"/>
        <w:rPr>
          <w:rFonts w:ascii="Century Schoolbook" w:eastAsia="Calibri" w:hAnsi="Century Schoolbook"/>
          <w:sz w:val="26"/>
          <w:szCs w:val="26"/>
        </w:rPr>
      </w:pPr>
      <w:r w:rsidRPr="00681E22">
        <w:rPr>
          <w:rFonts w:ascii="Century Schoolbook" w:eastAsia="Calibri" w:hAnsi="Century Schoolbook"/>
          <w:sz w:val="26"/>
          <w:szCs w:val="26"/>
        </w:rPr>
        <w:lastRenderedPageBreak/>
        <w:t>Appellant’s petition</w:t>
      </w:r>
      <w:r w:rsidRPr="005D355F">
        <w:rPr>
          <w:rFonts w:ascii="Century Schoolbook" w:eastAsia="Calibri" w:hAnsi="Century Schoolbook"/>
          <w:sz w:val="26"/>
          <w:szCs w:val="26"/>
        </w:rPr>
        <w:t xml:space="preserve"> for rehearing is denied.  </w:t>
      </w:r>
    </w:p>
    <w:p w14:paraId="1E1D14CA" w14:textId="77777777" w:rsidR="005A161E" w:rsidRPr="005D355F" w:rsidRDefault="005A161E" w:rsidP="005A161E">
      <w:pPr>
        <w:spacing w:line="288" w:lineRule="auto"/>
        <w:rPr>
          <w:rFonts w:ascii="Century Schoolbook" w:eastAsia="Calibri" w:hAnsi="Century Schoolbook"/>
          <w:sz w:val="26"/>
          <w:szCs w:val="26"/>
        </w:rPr>
      </w:pPr>
    </w:p>
    <w:p w14:paraId="5CB34087" w14:textId="77777777" w:rsidR="005A161E" w:rsidRPr="005D355F" w:rsidRDefault="005A161E" w:rsidP="005A161E">
      <w:pPr>
        <w:spacing w:line="288" w:lineRule="auto"/>
        <w:rPr>
          <w:rFonts w:ascii="Century Schoolbook" w:eastAsia="Calibri" w:hAnsi="Century Schoolbook"/>
          <w:sz w:val="26"/>
          <w:szCs w:val="26"/>
        </w:rPr>
      </w:pPr>
    </w:p>
    <w:p w14:paraId="63BF6F41" w14:textId="77777777" w:rsidR="005A161E" w:rsidRPr="005D355F" w:rsidRDefault="005A161E" w:rsidP="005A161E">
      <w:pPr>
        <w:spacing w:line="288" w:lineRule="auto"/>
        <w:rPr>
          <w:rFonts w:ascii="Century Schoolbook" w:eastAsia="Calibri" w:hAnsi="Century Schoolbook"/>
          <w:sz w:val="26"/>
          <w:szCs w:val="22"/>
        </w:rPr>
      </w:pPr>
      <w:r w:rsidRPr="005D355F">
        <w:rPr>
          <w:rFonts w:ascii="Century Schoolbook" w:eastAsia="Calibri" w:hAnsi="Century Schoolbook"/>
          <w:sz w:val="26"/>
          <w:szCs w:val="26"/>
        </w:rPr>
        <w:t xml:space="preserve">—————————————————————————————— </w:t>
      </w:r>
      <w:r>
        <w:rPr>
          <w:rFonts w:ascii="Century Schoolbook" w:eastAsia="Calibri" w:hAnsi="Century Schoolbook"/>
          <w:sz w:val="26"/>
          <w:szCs w:val="22"/>
        </w:rPr>
        <w:t>LUI</w:t>
      </w:r>
      <w:r w:rsidRPr="005D355F">
        <w:rPr>
          <w:rFonts w:ascii="Century Schoolbook" w:eastAsia="Calibri" w:hAnsi="Century Schoolbook"/>
          <w:sz w:val="26"/>
          <w:szCs w:val="26"/>
        </w:rPr>
        <w:t xml:space="preserve">, P. J.  </w:t>
      </w:r>
      <w:r>
        <w:rPr>
          <w:rFonts w:ascii="Century Schoolbook" w:eastAsia="Calibri" w:hAnsi="Century Schoolbook"/>
          <w:sz w:val="26"/>
          <w:szCs w:val="26"/>
        </w:rPr>
        <w:tab/>
      </w:r>
      <w:r>
        <w:rPr>
          <w:rFonts w:ascii="Century Schoolbook" w:eastAsia="Calibri" w:hAnsi="Century Schoolbook"/>
          <w:sz w:val="26"/>
          <w:szCs w:val="26"/>
        </w:rPr>
        <w:tab/>
      </w:r>
      <w:r>
        <w:rPr>
          <w:rFonts w:ascii="Century Schoolbook" w:eastAsia="Calibri" w:hAnsi="Century Schoolbook"/>
          <w:sz w:val="26"/>
          <w:szCs w:val="26"/>
        </w:rPr>
        <w:tab/>
      </w:r>
      <w:r w:rsidRPr="005D355F">
        <w:rPr>
          <w:rFonts w:ascii="Century Schoolbook" w:eastAsia="Calibri" w:hAnsi="Century Schoolbook"/>
          <w:sz w:val="26"/>
          <w:szCs w:val="26"/>
        </w:rPr>
        <w:t xml:space="preserve">CHAVEZ, J.  </w:t>
      </w:r>
      <w:r w:rsidRPr="005D355F">
        <w:rPr>
          <w:rFonts w:ascii="Century Schoolbook" w:eastAsia="Calibri" w:hAnsi="Century Schoolbook"/>
          <w:sz w:val="26"/>
          <w:szCs w:val="26"/>
        </w:rPr>
        <w:tab/>
      </w:r>
      <w:r>
        <w:rPr>
          <w:rFonts w:ascii="Century Schoolbook" w:eastAsia="Calibri" w:hAnsi="Century Schoolbook"/>
          <w:sz w:val="26"/>
          <w:szCs w:val="26"/>
        </w:rPr>
        <w:tab/>
      </w:r>
      <w:r w:rsidRPr="005D355F">
        <w:rPr>
          <w:rFonts w:ascii="Century Schoolbook" w:eastAsia="Calibri" w:hAnsi="Century Schoolbook"/>
          <w:sz w:val="26"/>
          <w:szCs w:val="26"/>
        </w:rPr>
        <w:t>HOFFSTADT, J.</w:t>
      </w:r>
    </w:p>
    <w:p w14:paraId="421C0640" w14:textId="77777777" w:rsidR="005A161E" w:rsidRDefault="005A161E" w:rsidP="005A161E">
      <w:pPr>
        <w:spacing w:line="288" w:lineRule="auto"/>
        <w:rPr>
          <w:rFonts w:ascii="Century Schoolbook" w:hAnsi="Century Schoolbook"/>
          <w:sz w:val="26"/>
          <w:szCs w:val="26"/>
        </w:rPr>
      </w:pPr>
      <w:r>
        <w:rPr>
          <w:rFonts w:ascii="Century Schoolbook" w:hAnsi="Century Schoolbook"/>
          <w:sz w:val="26"/>
          <w:szCs w:val="26"/>
        </w:rPr>
        <w:t xml:space="preserve"> </w:t>
      </w:r>
    </w:p>
    <w:p w14:paraId="52420167" w14:textId="77777777" w:rsidR="005A161E" w:rsidRPr="005A161E" w:rsidRDefault="005A161E" w:rsidP="00033A8C">
      <w:pPr>
        <w:spacing w:line="288" w:lineRule="auto"/>
        <w:rPr>
          <w:rFonts w:ascii="Century Schoolbook" w:eastAsia="Calibri" w:hAnsi="Century Schoolbook"/>
          <w:b/>
          <w:sz w:val="20"/>
          <w:szCs w:val="20"/>
        </w:rPr>
        <w:sectPr w:rsidR="005A161E" w:rsidRPr="005A161E" w:rsidSect="00F560FD">
          <w:footerReference w:type="default" r:id="rId8"/>
          <w:pgSz w:w="12240" w:h="15840"/>
          <w:pgMar w:top="2160" w:right="2160" w:bottom="2160" w:left="2160" w:header="720" w:footer="720" w:gutter="0"/>
          <w:cols w:space="720"/>
          <w:titlePg/>
          <w:docGrid w:linePitch="360"/>
        </w:sectPr>
      </w:pPr>
    </w:p>
    <w:p w14:paraId="23A471A9" w14:textId="5BD7364A" w:rsidR="002662E4" w:rsidRPr="00033A8C" w:rsidRDefault="00E21AA2" w:rsidP="00033A8C">
      <w:pPr>
        <w:spacing w:line="288" w:lineRule="auto"/>
        <w:rPr>
          <w:rFonts w:ascii="Century Schoolbook" w:eastAsia="Calibri" w:hAnsi="Century Schoolbook"/>
          <w:bCs/>
          <w:sz w:val="20"/>
          <w:szCs w:val="20"/>
        </w:rPr>
      </w:pPr>
      <w:r>
        <w:rPr>
          <w:rFonts w:ascii="Century Schoolbook" w:eastAsia="Calibri" w:hAnsi="Century Schoolbook"/>
          <w:bCs/>
          <w:sz w:val="20"/>
          <w:szCs w:val="20"/>
        </w:rPr>
        <w:lastRenderedPageBreak/>
        <w:t>Filed 2/1/24</w:t>
      </w:r>
      <w:r w:rsidR="005A161E">
        <w:rPr>
          <w:rFonts w:ascii="Century Schoolbook" w:eastAsia="Calibri" w:hAnsi="Century Schoolbook"/>
          <w:bCs/>
          <w:sz w:val="20"/>
          <w:szCs w:val="20"/>
        </w:rPr>
        <w:t xml:space="preserve"> (unmodified opinion)</w:t>
      </w:r>
    </w:p>
    <w:p w14:paraId="26A24885" w14:textId="72C5A6FF" w:rsidR="00D370B4" w:rsidRPr="00D370B4" w:rsidRDefault="00E21AA2" w:rsidP="00562CBA">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14:paraId="1B92DE46" w14:textId="77777777" w:rsidR="009A7218" w:rsidRPr="009A7218" w:rsidRDefault="009A7218" w:rsidP="00D0414F">
      <w:pPr>
        <w:spacing w:line="288" w:lineRule="auto"/>
        <w:jc w:val="center"/>
        <w:rPr>
          <w:rFonts w:ascii="Century Schoolbook" w:eastAsia="Calibri" w:hAnsi="Century Schoolbook"/>
          <w:sz w:val="26"/>
        </w:rPr>
      </w:pPr>
    </w:p>
    <w:p w14:paraId="6C65E19E" w14:textId="77777777" w:rsidR="009A7218" w:rsidRPr="009A7218" w:rsidRDefault="00E21AA2" w:rsidP="00D0414F">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14:paraId="1B8D6176" w14:textId="77777777" w:rsidR="009A7218" w:rsidRPr="009A7218" w:rsidRDefault="009A7218" w:rsidP="00D0414F">
      <w:pPr>
        <w:spacing w:line="288" w:lineRule="auto"/>
        <w:jc w:val="center"/>
        <w:rPr>
          <w:rFonts w:ascii="Century Schoolbook" w:eastAsia="Calibri" w:hAnsi="Century Schoolbook"/>
          <w:sz w:val="26"/>
        </w:rPr>
      </w:pPr>
    </w:p>
    <w:p w14:paraId="19E0B779" w14:textId="77777777" w:rsidR="009A7218" w:rsidRPr="009A7218" w:rsidRDefault="00E21AA2" w:rsidP="00D0414F">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14:paraId="5CEB5AFF" w14:textId="77777777" w:rsidR="009A7218" w:rsidRPr="009A7218" w:rsidRDefault="009A7218" w:rsidP="00D0414F">
      <w:pPr>
        <w:spacing w:line="288" w:lineRule="auto"/>
        <w:jc w:val="center"/>
        <w:rPr>
          <w:rFonts w:ascii="Century Schoolbook" w:eastAsia="Calibri" w:hAnsi="Century Schoolbook"/>
          <w:sz w:val="26"/>
        </w:rPr>
      </w:pPr>
    </w:p>
    <w:p w14:paraId="4C0ED1C3" w14:textId="17ACFE9A" w:rsidR="009A7218" w:rsidRPr="009A7218" w:rsidRDefault="00E21AA2" w:rsidP="00562CBA">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14:paraId="4E21B25C" w14:textId="77777777" w:rsidR="009A7218" w:rsidRDefault="009A7218" w:rsidP="00D56DFC">
      <w:pPr>
        <w:spacing w:line="288" w:lineRule="auto"/>
        <w:rPr>
          <w:rFonts w:ascii="Century Schoolbook" w:eastAsia="Calibri" w:hAnsi="Century Schoolbook"/>
          <w:sz w:val="26"/>
        </w:rPr>
      </w:pPr>
    </w:p>
    <w:p w14:paraId="566E69A1" w14:textId="77777777" w:rsidR="000776A7" w:rsidRPr="009A7218" w:rsidRDefault="000776A7" w:rsidP="00D56DFC">
      <w:pPr>
        <w:spacing w:line="288" w:lineRule="auto"/>
        <w:rPr>
          <w:rFonts w:ascii="Century Schoolbook" w:eastAsia="Calibri" w:hAnsi="Century Schoolbook"/>
          <w:sz w:val="26"/>
        </w:rPr>
      </w:pPr>
    </w:p>
    <w:tbl>
      <w:tblPr>
        <w:tblW w:w="0" w:type="auto"/>
        <w:tblLayout w:type="fixed"/>
        <w:tblLook w:val="0000" w:firstRow="0" w:lastRow="0" w:firstColumn="0" w:lastColumn="0" w:noHBand="0" w:noVBand="0"/>
      </w:tblPr>
      <w:tblGrid>
        <w:gridCol w:w="4068"/>
        <w:gridCol w:w="4068"/>
      </w:tblGrid>
      <w:tr w:rsidR="00441637" w14:paraId="5A127FF3" w14:textId="77777777" w:rsidTr="00AF7E07">
        <w:tc>
          <w:tcPr>
            <w:tcW w:w="4068" w:type="dxa"/>
            <w:tcBorders>
              <w:bottom w:val="single" w:sz="4" w:space="0" w:color="auto"/>
              <w:right w:val="single" w:sz="4" w:space="0" w:color="auto"/>
            </w:tcBorders>
            <w:shd w:val="clear" w:color="auto" w:fill="auto"/>
          </w:tcPr>
          <w:p w14:paraId="7DC4416B" w14:textId="05508355" w:rsidR="009A7218" w:rsidRPr="009A7218" w:rsidRDefault="00E21AA2" w:rsidP="00D0414F">
            <w:pPr>
              <w:spacing w:line="288" w:lineRule="auto"/>
              <w:rPr>
                <w:rFonts w:ascii="Century Schoolbook" w:eastAsia="Calibri" w:hAnsi="Century Schoolbook"/>
                <w:sz w:val="26"/>
              </w:rPr>
            </w:pPr>
            <w:r>
              <w:rPr>
                <w:rFonts w:ascii="Century Schoolbook" w:eastAsia="Calibri" w:hAnsi="Century Schoolbook"/>
                <w:sz w:val="26"/>
              </w:rPr>
              <w:t>CITY OF NORWALK</w:t>
            </w:r>
            <w:r w:rsidR="003D24DE">
              <w:rPr>
                <w:rFonts w:ascii="Century Schoolbook" w:eastAsia="Calibri" w:hAnsi="Century Schoolbook"/>
                <w:sz w:val="26"/>
              </w:rPr>
              <w:t>,</w:t>
            </w:r>
          </w:p>
          <w:p w14:paraId="6D0EA971" w14:textId="77777777" w:rsidR="009A7218" w:rsidRPr="009A7218" w:rsidRDefault="009A7218" w:rsidP="00D0414F">
            <w:pPr>
              <w:spacing w:line="288" w:lineRule="auto"/>
              <w:rPr>
                <w:rFonts w:ascii="Century Schoolbook" w:eastAsia="Calibri" w:hAnsi="Century Schoolbook"/>
                <w:sz w:val="26"/>
              </w:rPr>
            </w:pPr>
          </w:p>
          <w:p w14:paraId="668752C1" w14:textId="6B3E4116" w:rsidR="009A7218" w:rsidRPr="00E66023" w:rsidRDefault="00E21AA2" w:rsidP="00D0414F">
            <w:pPr>
              <w:spacing w:line="288" w:lineRule="auto"/>
              <w:rPr>
                <w:rFonts w:ascii="Century Schoolbook" w:eastAsia="Calibri" w:hAnsi="Century Schoolbook"/>
                <w:sz w:val="26"/>
              </w:rPr>
            </w:pPr>
            <w:r w:rsidRPr="009A7218">
              <w:rPr>
                <w:rFonts w:ascii="Century Schoolbook" w:eastAsia="Calibri" w:hAnsi="Century Schoolbook"/>
                <w:sz w:val="26"/>
              </w:rPr>
              <w:tab/>
            </w:r>
            <w:r w:rsidR="001479C7" w:rsidRPr="00E66023">
              <w:rPr>
                <w:rFonts w:ascii="Century Schoolbook" w:eastAsia="Calibri" w:hAnsi="Century Schoolbook"/>
                <w:sz w:val="26"/>
              </w:rPr>
              <w:t>Plaintiff</w:t>
            </w:r>
            <w:r w:rsidR="00500B49" w:rsidRPr="00E66023">
              <w:rPr>
                <w:rFonts w:ascii="Century Schoolbook" w:eastAsia="Calibri" w:hAnsi="Century Schoolbook"/>
                <w:sz w:val="26"/>
              </w:rPr>
              <w:t xml:space="preserve"> </w:t>
            </w:r>
            <w:r w:rsidR="00321100" w:rsidRPr="00E66023">
              <w:rPr>
                <w:rFonts w:ascii="Century Schoolbook" w:eastAsia="Calibri" w:hAnsi="Century Schoolbook"/>
                <w:sz w:val="26"/>
              </w:rPr>
              <w:t>and Appellant</w:t>
            </w:r>
            <w:r w:rsidRPr="00E66023">
              <w:rPr>
                <w:rFonts w:ascii="Century Schoolbook" w:eastAsia="Calibri" w:hAnsi="Century Schoolbook"/>
                <w:sz w:val="26"/>
              </w:rPr>
              <w:t>,</w:t>
            </w:r>
          </w:p>
          <w:p w14:paraId="707E95F2" w14:textId="77777777" w:rsidR="009A7218" w:rsidRPr="00E66023" w:rsidRDefault="009A7218" w:rsidP="00D0414F">
            <w:pPr>
              <w:spacing w:line="288" w:lineRule="auto"/>
              <w:rPr>
                <w:rFonts w:ascii="Century Schoolbook" w:eastAsia="Calibri" w:hAnsi="Century Schoolbook"/>
                <w:sz w:val="26"/>
              </w:rPr>
            </w:pPr>
          </w:p>
          <w:p w14:paraId="434B4AF7" w14:textId="77777777" w:rsidR="009A7218" w:rsidRPr="00E66023" w:rsidRDefault="00E21AA2" w:rsidP="00D0414F">
            <w:pPr>
              <w:spacing w:line="288" w:lineRule="auto"/>
              <w:rPr>
                <w:rFonts w:ascii="Century Schoolbook" w:eastAsia="Calibri" w:hAnsi="Century Schoolbook"/>
                <w:sz w:val="26"/>
              </w:rPr>
            </w:pPr>
            <w:r w:rsidRPr="00E66023">
              <w:rPr>
                <w:rFonts w:ascii="Century Schoolbook" w:eastAsia="Calibri" w:hAnsi="Century Schoolbook"/>
                <w:sz w:val="26"/>
              </w:rPr>
              <w:tab/>
              <w:t>v.</w:t>
            </w:r>
          </w:p>
          <w:p w14:paraId="3A87CEDB" w14:textId="77777777" w:rsidR="009A7218" w:rsidRPr="00E66023" w:rsidRDefault="009A7218" w:rsidP="00D0414F">
            <w:pPr>
              <w:spacing w:line="288" w:lineRule="auto"/>
              <w:rPr>
                <w:rFonts w:ascii="Century Schoolbook" w:eastAsia="Calibri" w:hAnsi="Century Schoolbook"/>
                <w:sz w:val="26"/>
              </w:rPr>
            </w:pPr>
          </w:p>
          <w:p w14:paraId="07177B55" w14:textId="18081218" w:rsidR="009A7218" w:rsidRPr="00E66023" w:rsidRDefault="00E21AA2" w:rsidP="00D0414F">
            <w:pPr>
              <w:spacing w:line="288" w:lineRule="auto"/>
              <w:rPr>
                <w:rFonts w:ascii="Century Schoolbook" w:eastAsia="Calibri" w:hAnsi="Century Schoolbook"/>
                <w:sz w:val="26"/>
              </w:rPr>
            </w:pPr>
            <w:r>
              <w:rPr>
                <w:rFonts w:ascii="Century Schoolbook" w:eastAsia="Calibri" w:hAnsi="Century Schoolbook"/>
                <w:sz w:val="26"/>
              </w:rPr>
              <w:t>CITY OF CERRITOS</w:t>
            </w:r>
            <w:r w:rsidR="001F1F07" w:rsidRPr="00E66023">
              <w:rPr>
                <w:rFonts w:ascii="Century Schoolbook" w:eastAsia="Calibri" w:hAnsi="Century Schoolbook"/>
                <w:sz w:val="26"/>
              </w:rPr>
              <w:t>,</w:t>
            </w:r>
          </w:p>
          <w:p w14:paraId="2AE32234" w14:textId="77777777" w:rsidR="009A7218" w:rsidRPr="00E66023" w:rsidRDefault="009A7218" w:rsidP="00D0414F">
            <w:pPr>
              <w:spacing w:line="288" w:lineRule="auto"/>
              <w:rPr>
                <w:rFonts w:ascii="Century Schoolbook" w:eastAsia="Calibri" w:hAnsi="Century Schoolbook"/>
                <w:sz w:val="26"/>
              </w:rPr>
            </w:pPr>
          </w:p>
          <w:p w14:paraId="66A3F2D0" w14:textId="68D4236C" w:rsidR="009A7218" w:rsidRPr="009A7218" w:rsidRDefault="00E21AA2" w:rsidP="00D0414F">
            <w:pPr>
              <w:spacing w:line="288" w:lineRule="auto"/>
              <w:rPr>
                <w:rFonts w:ascii="Century Schoolbook" w:eastAsia="Calibri" w:hAnsi="Century Schoolbook"/>
                <w:sz w:val="26"/>
              </w:rPr>
            </w:pPr>
            <w:r w:rsidRPr="00E66023">
              <w:rPr>
                <w:rFonts w:ascii="Century Schoolbook" w:eastAsia="Calibri" w:hAnsi="Century Schoolbook"/>
                <w:sz w:val="26"/>
              </w:rPr>
              <w:tab/>
              <w:t>Defendant</w:t>
            </w:r>
            <w:r w:rsidR="001479C7" w:rsidRPr="00E66023">
              <w:rPr>
                <w:rFonts w:ascii="Century Schoolbook" w:eastAsia="Calibri" w:hAnsi="Century Schoolbook"/>
                <w:sz w:val="26"/>
              </w:rPr>
              <w:t xml:space="preserve"> </w:t>
            </w:r>
            <w:r w:rsidRPr="00E66023">
              <w:rPr>
                <w:rFonts w:ascii="Century Schoolbook" w:eastAsia="Calibri" w:hAnsi="Century Schoolbook"/>
                <w:sz w:val="26"/>
              </w:rPr>
              <w:t xml:space="preserve">and </w:t>
            </w:r>
            <w:r w:rsidR="001F1F07" w:rsidRPr="00E66023">
              <w:rPr>
                <w:rFonts w:ascii="Century Schoolbook" w:eastAsia="Calibri" w:hAnsi="Century Schoolbook"/>
                <w:sz w:val="26"/>
              </w:rPr>
              <w:t>Respondent</w:t>
            </w:r>
            <w:r w:rsidRPr="00E66023">
              <w:rPr>
                <w:rFonts w:ascii="Century Schoolbook" w:eastAsia="Calibri" w:hAnsi="Century Schoolbook"/>
                <w:sz w:val="26"/>
              </w:rPr>
              <w:t>.</w:t>
            </w:r>
          </w:p>
          <w:p w14:paraId="3AA7122B" w14:textId="77777777" w:rsidR="009A7218" w:rsidRPr="009A7218" w:rsidRDefault="009A7218" w:rsidP="00D0414F">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14:paraId="3670D815" w14:textId="31E20CDC" w:rsidR="009A7218" w:rsidRPr="009A7218" w:rsidRDefault="00E21AA2" w:rsidP="00D0414F">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00BB4228" w:rsidRPr="00BB4228">
              <w:rPr>
                <w:rFonts w:ascii="Century Schoolbook" w:eastAsia="Calibri" w:hAnsi="Century Schoolbook"/>
                <w:sz w:val="26"/>
              </w:rPr>
              <w:t>B</w:t>
            </w:r>
            <w:r w:rsidR="00ED4549" w:rsidRPr="00ED4549">
              <w:rPr>
                <w:rFonts w:ascii="Century Schoolbook" w:eastAsia="Calibri" w:hAnsi="Century Schoolbook"/>
                <w:sz w:val="26"/>
              </w:rPr>
              <w:t>327413</w:t>
            </w:r>
          </w:p>
          <w:p w14:paraId="221E7D04" w14:textId="77777777" w:rsidR="009A7218" w:rsidRPr="009A7218" w:rsidRDefault="009A7218" w:rsidP="00D0414F">
            <w:pPr>
              <w:spacing w:line="288" w:lineRule="auto"/>
              <w:rPr>
                <w:rFonts w:ascii="Century Schoolbook" w:eastAsia="Calibri" w:hAnsi="Century Schoolbook"/>
                <w:sz w:val="26"/>
              </w:rPr>
            </w:pPr>
          </w:p>
          <w:p w14:paraId="06AEBEB3" w14:textId="77777777" w:rsidR="009A7218" w:rsidRPr="00A72DBD" w:rsidRDefault="00E21AA2" w:rsidP="00D0414F">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14:paraId="78D68E00" w14:textId="4280B70E" w:rsidR="009A7218" w:rsidRPr="009A7218" w:rsidRDefault="00E21AA2" w:rsidP="00A72DBD">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sidR="00ED4549" w:rsidRPr="00D50982">
              <w:rPr>
                <w:rFonts w:ascii="Century Schoolbook" w:eastAsia="Calibri" w:hAnsi="Century Schoolbook"/>
                <w:sz w:val="26"/>
              </w:rPr>
              <w:t>22STCV33737</w:t>
            </w:r>
            <w:r w:rsidRPr="009A7218">
              <w:rPr>
                <w:rFonts w:ascii="Century Schoolbook" w:eastAsia="Calibri" w:hAnsi="Century Schoolbook"/>
                <w:sz w:val="26"/>
              </w:rPr>
              <w:t>)</w:t>
            </w:r>
          </w:p>
        </w:tc>
      </w:tr>
    </w:tbl>
    <w:p w14:paraId="12C36120" w14:textId="77777777" w:rsidR="009A7218" w:rsidRPr="009A7218" w:rsidRDefault="009A7218" w:rsidP="00D0414F">
      <w:pPr>
        <w:spacing w:line="288" w:lineRule="auto"/>
        <w:rPr>
          <w:rFonts w:ascii="Century Schoolbook" w:eastAsia="Calibri" w:hAnsi="Century Schoolbook"/>
          <w:sz w:val="26"/>
        </w:rPr>
      </w:pPr>
    </w:p>
    <w:p w14:paraId="6C71C5EA" w14:textId="575DE8DC" w:rsidR="009A7218" w:rsidRPr="009A7218" w:rsidRDefault="00E21AA2" w:rsidP="00D0414F">
      <w:pPr>
        <w:spacing w:line="288" w:lineRule="auto"/>
        <w:ind w:firstLine="720"/>
        <w:rPr>
          <w:rFonts w:ascii="Century Schoolbook" w:hAnsi="Century Schoolbook"/>
          <w:sz w:val="26"/>
          <w:szCs w:val="26"/>
        </w:rPr>
      </w:pPr>
      <w:r w:rsidRPr="00ED0BBB">
        <w:rPr>
          <w:rFonts w:ascii="Century Schoolbook" w:hAnsi="Century Schoolbook"/>
          <w:sz w:val="26"/>
          <w:szCs w:val="26"/>
        </w:rPr>
        <w:t xml:space="preserve">APPEAL </w:t>
      </w:r>
      <w:r w:rsidRPr="007900F8">
        <w:rPr>
          <w:rFonts w:ascii="Century Schoolbook" w:hAnsi="Century Schoolbook"/>
          <w:sz w:val="26"/>
          <w:szCs w:val="26"/>
        </w:rPr>
        <w:t xml:space="preserve">from </w:t>
      </w:r>
      <w:r w:rsidR="00C2429B" w:rsidRPr="007900F8">
        <w:rPr>
          <w:rFonts w:ascii="Century Schoolbook" w:hAnsi="Century Schoolbook"/>
          <w:sz w:val="26"/>
          <w:szCs w:val="26"/>
        </w:rPr>
        <w:t>a</w:t>
      </w:r>
      <w:r w:rsidR="007900F8" w:rsidRPr="007900F8">
        <w:rPr>
          <w:rFonts w:ascii="Century Schoolbook" w:hAnsi="Century Schoolbook"/>
          <w:sz w:val="26"/>
          <w:szCs w:val="26"/>
        </w:rPr>
        <w:t xml:space="preserve"> judgment</w:t>
      </w:r>
      <w:r w:rsidR="003D24DE" w:rsidRPr="00ED0BBB">
        <w:rPr>
          <w:rFonts w:ascii="Century Schoolbook" w:hAnsi="Century Schoolbook"/>
          <w:sz w:val="26"/>
          <w:szCs w:val="26"/>
        </w:rPr>
        <w:t xml:space="preserve"> </w:t>
      </w:r>
      <w:r w:rsidRPr="00ED0BBB">
        <w:rPr>
          <w:rFonts w:ascii="Century Schoolbook" w:hAnsi="Century Schoolbook"/>
          <w:sz w:val="26"/>
          <w:szCs w:val="26"/>
        </w:rPr>
        <w:t>of the</w:t>
      </w:r>
      <w:r w:rsidRPr="009A7218">
        <w:rPr>
          <w:rFonts w:ascii="Century Schoolbook" w:hAnsi="Century Schoolbook"/>
          <w:sz w:val="26"/>
          <w:szCs w:val="26"/>
        </w:rPr>
        <w:t xml:space="preserve"> Superior Court of Los Angeles </w:t>
      </w:r>
      <w:r w:rsidRPr="000949F8">
        <w:rPr>
          <w:rFonts w:ascii="Century Schoolbook" w:hAnsi="Century Schoolbook"/>
          <w:sz w:val="26"/>
          <w:szCs w:val="26"/>
        </w:rPr>
        <w:t xml:space="preserve">County, </w:t>
      </w:r>
      <w:r w:rsidR="000949F8" w:rsidRPr="000949F8">
        <w:rPr>
          <w:rFonts w:ascii="Century Schoolbook" w:hAnsi="Century Schoolbook"/>
          <w:sz w:val="26"/>
          <w:szCs w:val="26"/>
        </w:rPr>
        <w:t>M</w:t>
      </w:r>
      <w:r w:rsidR="00D50982">
        <w:rPr>
          <w:rFonts w:ascii="Century Schoolbook" w:hAnsi="Century Schoolbook"/>
          <w:sz w:val="26"/>
          <w:szCs w:val="26"/>
        </w:rPr>
        <w:t>ichael P. Linfield</w:t>
      </w:r>
      <w:r w:rsidRPr="000949F8">
        <w:rPr>
          <w:rFonts w:ascii="Century Schoolbook" w:hAnsi="Century Schoolbook"/>
          <w:sz w:val="26"/>
          <w:szCs w:val="26"/>
        </w:rPr>
        <w:t>, Judge.</w:t>
      </w:r>
      <w:r w:rsidRPr="009A7218">
        <w:rPr>
          <w:rFonts w:ascii="Century Schoolbook" w:hAnsi="Century Schoolbook"/>
          <w:sz w:val="26"/>
          <w:szCs w:val="26"/>
        </w:rPr>
        <w:t xml:space="preserve">  </w:t>
      </w:r>
      <w:r w:rsidR="00112AAB">
        <w:rPr>
          <w:rFonts w:ascii="Century Schoolbook" w:hAnsi="Century Schoolbook"/>
          <w:sz w:val="26"/>
          <w:szCs w:val="26"/>
        </w:rPr>
        <w:t>Affirmed.</w:t>
      </w:r>
    </w:p>
    <w:p w14:paraId="63C2922C" w14:textId="77777777" w:rsidR="009A7218" w:rsidRPr="009A7218" w:rsidRDefault="00E21AA2" w:rsidP="00D0414F">
      <w:pPr>
        <w:spacing w:line="288" w:lineRule="auto"/>
        <w:rPr>
          <w:rFonts w:ascii="Century Schoolbook" w:hAnsi="Century Schoolbook"/>
          <w:sz w:val="26"/>
          <w:szCs w:val="26"/>
        </w:rPr>
      </w:pPr>
      <w:r w:rsidRPr="009A7218">
        <w:rPr>
          <w:rFonts w:ascii="Century Schoolbook" w:hAnsi="Century Schoolbook"/>
          <w:sz w:val="26"/>
          <w:szCs w:val="26"/>
        </w:rPr>
        <w:tab/>
      </w:r>
    </w:p>
    <w:p w14:paraId="752C0650" w14:textId="5CD7807C" w:rsidR="00C2429B" w:rsidRDefault="00E21AA2" w:rsidP="00D0414F">
      <w:pPr>
        <w:spacing w:line="288" w:lineRule="auto"/>
        <w:ind w:firstLine="720"/>
        <w:rPr>
          <w:rFonts w:ascii="Century Schoolbook" w:hAnsi="Century Schoolbook"/>
          <w:sz w:val="26"/>
          <w:szCs w:val="26"/>
        </w:rPr>
      </w:pPr>
      <w:r>
        <w:rPr>
          <w:rFonts w:ascii="Century Schoolbook" w:hAnsi="Century Schoolbook"/>
          <w:sz w:val="26"/>
          <w:szCs w:val="26"/>
        </w:rPr>
        <w:t>Alvarez-</w:t>
      </w:r>
      <w:proofErr w:type="spellStart"/>
      <w:r>
        <w:rPr>
          <w:rFonts w:ascii="Century Schoolbook" w:hAnsi="Century Schoolbook"/>
          <w:sz w:val="26"/>
          <w:szCs w:val="26"/>
        </w:rPr>
        <w:t>Glasman</w:t>
      </w:r>
      <w:proofErr w:type="spellEnd"/>
      <w:r>
        <w:rPr>
          <w:rFonts w:ascii="Century Schoolbook" w:hAnsi="Century Schoolbook"/>
          <w:sz w:val="26"/>
          <w:szCs w:val="26"/>
        </w:rPr>
        <w:t xml:space="preserve"> &amp; Colvin, Stephen T. Owens, Eric G. </w:t>
      </w:r>
      <w:proofErr w:type="spellStart"/>
      <w:r>
        <w:rPr>
          <w:rFonts w:ascii="Century Schoolbook" w:hAnsi="Century Schoolbook"/>
          <w:sz w:val="26"/>
          <w:szCs w:val="26"/>
        </w:rPr>
        <w:t>Salbert</w:t>
      </w:r>
      <w:proofErr w:type="spellEnd"/>
      <w:r>
        <w:rPr>
          <w:rFonts w:ascii="Century Schoolbook" w:hAnsi="Century Schoolbook"/>
          <w:sz w:val="26"/>
          <w:szCs w:val="26"/>
        </w:rPr>
        <w:t xml:space="preserve"> and Bruce T. Murray </w:t>
      </w:r>
      <w:r w:rsidRPr="00015F54">
        <w:rPr>
          <w:rFonts w:ascii="Century Schoolbook" w:hAnsi="Century Schoolbook"/>
          <w:sz w:val="26"/>
          <w:szCs w:val="26"/>
        </w:rPr>
        <w:t>for</w:t>
      </w:r>
      <w:r>
        <w:rPr>
          <w:rFonts w:ascii="Century Schoolbook" w:hAnsi="Century Schoolbook"/>
          <w:sz w:val="26"/>
          <w:szCs w:val="26"/>
        </w:rPr>
        <w:t xml:space="preserve"> </w:t>
      </w:r>
      <w:r w:rsidR="001479C7">
        <w:rPr>
          <w:rFonts w:ascii="Century Schoolbook" w:hAnsi="Century Schoolbook"/>
          <w:sz w:val="26"/>
          <w:szCs w:val="26"/>
        </w:rPr>
        <w:t>Plaintiff</w:t>
      </w:r>
      <w:r>
        <w:rPr>
          <w:rFonts w:ascii="Century Schoolbook" w:hAnsi="Century Schoolbook"/>
          <w:sz w:val="26"/>
          <w:szCs w:val="26"/>
        </w:rPr>
        <w:t xml:space="preserve"> and Appellant.</w:t>
      </w:r>
    </w:p>
    <w:p w14:paraId="52984056" w14:textId="47A70285" w:rsidR="004754AF" w:rsidRDefault="004754AF" w:rsidP="00D0414F">
      <w:pPr>
        <w:spacing w:line="288" w:lineRule="auto"/>
        <w:ind w:firstLine="720"/>
        <w:rPr>
          <w:rFonts w:ascii="Century Schoolbook" w:hAnsi="Century Schoolbook"/>
          <w:sz w:val="26"/>
          <w:szCs w:val="26"/>
        </w:rPr>
      </w:pPr>
    </w:p>
    <w:p w14:paraId="6D188F31" w14:textId="28658225" w:rsidR="004754AF" w:rsidRDefault="00E21AA2" w:rsidP="00D0414F">
      <w:pPr>
        <w:spacing w:line="288" w:lineRule="auto"/>
        <w:ind w:firstLine="720"/>
        <w:rPr>
          <w:rFonts w:ascii="Century Schoolbook" w:hAnsi="Century Schoolbook"/>
          <w:sz w:val="26"/>
          <w:szCs w:val="26"/>
        </w:rPr>
      </w:pPr>
      <w:r>
        <w:rPr>
          <w:rFonts w:ascii="Century Schoolbook" w:hAnsi="Century Schoolbook"/>
          <w:sz w:val="26"/>
          <w:szCs w:val="26"/>
        </w:rPr>
        <w:t xml:space="preserve">Rutan &amp; Tucker, William H. </w:t>
      </w:r>
      <w:proofErr w:type="spellStart"/>
      <w:r>
        <w:rPr>
          <w:rFonts w:ascii="Century Schoolbook" w:hAnsi="Century Schoolbook"/>
          <w:sz w:val="26"/>
          <w:szCs w:val="26"/>
        </w:rPr>
        <w:t>Ihrke</w:t>
      </w:r>
      <w:proofErr w:type="spellEnd"/>
      <w:r>
        <w:rPr>
          <w:rFonts w:ascii="Century Schoolbook" w:hAnsi="Century Schoolbook"/>
          <w:sz w:val="26"/>
          <w:szCs w:val="26"/>
        </w:rPr>
        <w:t xml:space="preserve"> and Robert O. Owen</w:t>
      </w:r>
      <w:r w:rsidR="00004CFC">
        <w:rPr>
          <w:rFonts w:ascii="Century Schoolbook" w:hAnsi="Century Schoolbook"/>
          <w:sz w:val="26"/>
          <w:szCs w:val="26"/>
        </w:rPr>
        <w:t xml:space="preserve"> </w:t>
      </w:r>
      <w:r w:rsidRPr="007344CC">
        <w:rPr>
          <w:rFonts w:ascii="Century Schoolbook" w:hAnsi="Century Schoolbook"/>
          <w:sz w:val="26"/>
          <w:szCs w:val="26"/>
        </w:rPr>
        <w:t>for</w:t>
      </w:r>
      <w:r>
        <w:rPr>
          <w:rFonts w:ascii="Century Schoolbook" w:hAnsi="Century Schoolbook"/>
          <w:sz w:val="26"/>
          <w:szCs w:val="26"/>
        </w:rPr>
        <w:t xml:space="preserve"> Defendant and Respondent.</w:t>
      </w:r>
    </w:p>
    <w:p w14:paraId="4C16BE05" w14:textId="3AEB98EE" w:rsidR="009A7218" w:rsidRPr="009A7218" w:rsidRDefault="009A7218" w:rsidP="00D0414F">
      <w:pPr>
        <w:spacing w:line="288" w:lineRule="auto"/>
        <w:rPr>
          <w:rFonts w:ascii="Century Schoolbook" w:hAnsi="Century Schoolbook"/>
          <w:sz w:val="26"/>
          <w:szCs w:val="26"/>
        </w:rPr>
      </w:pPr>
    </w:p>
    <w:p w14:paraId="4B1ED400" w14:textId="00F974FD" w:rsidR="009A7218" w:rsidRPr="00E92B8E" w:rsidRDefault="00E21AA2" w:rsidP="00D0414F">
      <w:pPr>
        <w:spacing w:line="288" w:lineRule="auto"/>
        <w:jc w:val="center"/>
        <w:rPr>
          <w:rFonts w:ascii="Century Schoolbook" w:hAnsi="Century Schoolbook"/>
          <w:sz w:val="26"/>
          <w:szCs w:val="26"/>
        </w:rPr>
      </w:pPr>
      <w:r w:rsidRPr="009A7218">
        <w:rPr>
          <w:rFonts w:ascii="Century Schoolbook" w:hAnsi="Century Schoolbook"/>
          <w:sz w:val="26"/>
          <w:szCs w:val="26"/>
        </w:rPr>
        <w:lastRenderedPageBreak/>
        <w:t>* * * * * *</w:t>
      </w:r>
    </w:p>
    <w:p w14:paraId="14AF43BD" w14:textId="46E34C13" w:rsidR="00DD24AE" w:rsidRDefault="00E21AA2" w:rsidP="00112AAB">
      <w:pPr>
        <w:spacing w:line="288" w:lineRule="auto"/>
        <w:rPr>
          <w:rFonts w:ascii="Century Schoolbook" w:hAnsi="Century Schoolbook"/>
          <w:sz w:val="26"/>
          <w:szCs w:val="26"/>
        </w:rPr>
      </w:pPr>
      <w:bookmarkStart w:id="1" w:name="_Hlk122494658"/>
      <w:r>
        <w:rPr>
          <w:rFonts w:ascii="Century Schoolbook" w:hAnsi="Century Schoolbook"/>
          <w:sz w:val="26"/>
          <w:szCs w:val="26"/>
        </w:rPr>
        <w:tab/>
      </w:r>
      <w:r>
        <w:rPr>
          <w:rFonts w:ascii="Century Schoolbook" w:hAnsi="Century Schoolbook"/>
          <w:sz w:val="26"/>
          <w:szCs w:val="26"/>
        </w:rPr>
        <w:t xml:space="preserve">This is a tale of two cities. </w:t>
      </w:r>
      <w:r w:rsidR="003E5AF4">
        <w:rPr>
          <w:rFonts w:ascii="Century Schoolbook" w:hAnsi="Century Schoolbook"/>
          <w:sz w:val="26"/>
          <w:szCs w:val="26"/>
        </w:rPr>
        <w:t xml:space="preserve"> Way back in 1974,</w:t>
      </w:r>
      <w:r>
        <w:rPr>
          <w:rFonts w:ascii="Century Schoolbook" w:hAnsi="Century Schoolbook"/>
          <w:sz w:val="26"/>
          <w:szCs w:val="26"/>
        </w:rPr>
        <w:t xml:space="preserve"> </w:t>
      </w:r>
      <w:r w:rsidR="003E5AF4">
        <w:rPr>
          <w:rFonts w:ascii="Century Schoolbook" w:hAnsi="Century Schoolbook"/>
          <w:sz w:val="26"/>
          <w:szCs w:val="26"/>
        </w:rPr>
        <w:t xml:space="preserve">the City of Cerritos </w:t>
      </w:r>
      <w:r w:rsidR="0024065A">
        <w:rPr>
          <w:rFonts w:ascii="Century Schoolbook" w:hAnsi="Century Schoolbook"/>
          <w:sz w:val="26"/>
          <w:szCs w:val="26"/>
        </w:rPr>
        <w:t xml:space="preserve">(Cerritos) </w:t>
      </w:r>
      <w:r w:rsidR="003E5AF4">
        <w:rPr>
          <w:rFonts w:ascii="Century Schoolbook" w:hAnsi="Century Schoolbook"/>
          <w:sz w:val="26"/>
          <w:szCs w:val="26"/>
        </w:rPr>
        <w:t>enacted an ordinance limiting</w:t>
      </w:r>
      <w:r w:rsidR="00023BD0">
        <w:rPr>
          <w:rFonts w:ascii="Century Schoolbook" w:hAnsi="Century Schoolbook"/>
          <w:sz w:val="26"/>
          <w:szCs w:val="26"/>
        </w:rPr>
        <w:t xml:space="preserve"> commercial and </w:t>
      </w:r>
      <w:r w:rsidR="003E5AF4">
        <w:rPr>
          <w:rFonts w:ascii="Century Schoolbook" w:hAnsi="Century Schoolbook"/>
          <w:sz w:val="26"/>
          <w:szCs w:val="26"/>
        </w:rPr>
        <w:t xml:space="preserve">heavy truck traffic through the city to certain major arteries.  After two amendments to that ordinance </w:t>
      </w:r>
      <w:r w:rsidR="00DA7108">
        <w:rPr>
          <w:rFonts w:ascii="Century Schoolbook" w:hAnsi="Century Schoolbook"/>
          <w:sz w:val="26"/>
          <w:szCs w:val="26"/>
        </w:rPr>
        <w:t xml:space="preserve">in </w:t>
      </w:r>
      <w:r w:rsidR="003E5AF4">
        <w:rPr>
          <w:rFonts w:ascii="Century Schoolbook" w:hAnsi="Century Schoolbook"/>
          <w:sz w:val="26"/>
          <w:szCs w:val="26"/>
        </w:rPr>
        <w:t xml:space="preserve">2019 and 2020 removed one of those arteries, the neighboring City of Norwalk </w:t>
      </w:r>
      <w:r w:rsidR="0024065A">
        <w:rPr>
          <w:rFonts w:ascii="Century Schoolbook" w:hAnsi="Century Schoolbook"/>
          <w:sz w:val="26"/>
          <w:szCs w:val="26"/>
        </w:rPr>
        <w:t xml:space="preserve">(Norwalk) </w:t>
      </w:r>
      <w:r w:rsidR="003E5AF4">
        <w:rPr>
          <w:rFonts w:ascii="Century Schoolbook" w:hAnsi="Century Schoolbook"/>
          <w:sz w:val="26"/>
          <w:szCs w:val="26"/>
        </w:rPr>
        <w:t xml:space="preserve">sued, claiming that </w:t>
      </w:r>
      <w:r w:rsidR="00955304">
        <w:rPr>
          <w:rFonts w:ascii="Century Schoolbook" w:hAnsi="Century Schoolbook"/>
          <w:sz w:val="26"/>
          <w:szCs w:val="26"/>
        </w:rPr>
        <w:t xml:space="preserve">the </w:t>
      </w:r>
      <w:r w:rsidR="00023BD0">
        <w:rPr>
          <w:rFonts w:ascii="Century Schoolbook" w:hAnsi="Century Schoolbook"/>
          <w:sz w:val="26"/>
          <w:szCs w:val="26"/>
        </w:rPr>
        <w:t>ordinance</w:t>
      </w:r>
      <w:r w:rsidR="003E5AF4">
        <w:rPr>
          <w:rFonts w:ascii="Century Schoolbook" w:hAnsi="Century Schoolbook"/>
          <w:sz w:val="26"/>
          <w:szCs w:val="26"/>
        </w:rPr>
        <w:t>’s restrictions constitute a public nuisance</w:t>
      </w:r>
      <w:r w:rsidR="00535750">
        <w:rPr>
          <w:rFonts w:ascii="Century Schoolbook" w:hAnsi="Century Schoolbook"/>
          <w:sz w:val="26"/>
          <w:szCs w:val="26"/>
        </w:rPr>
        <w:t xml:space="preserve"> by shunting extra truck traffic through Norwalk</w:t>
      </w:r>
      <w:r w:rsidR="00023BD0">
        <w:rPr>
          <w:rFonts w:ascii="Century Schoolbook" w:hAnsi="Century Schoolbook"/>
          <w:sz w:val="26"/>
          <w:szCs w:val="26"/>
        </w:rPr>
        <w:t xml:space="preserve">, and </w:t>
      </w:r>
      <w:r w:rsidR="00292A91">
        <w:rPr>
          <w:rFonts w:ascii="Century Schoolbook" w:hAnsi="Century Schoolbook"/>
          <w:sz w:val="26"/>
          <w:szCs w:val="26"/>
        </w:rPr>
        <w:t>thereby causing the “adverse effects” that accompany heavier traffic flow</w:t>
      </w:r>
      <w:r w:rsidR="003E5AF4">
        <w:rPr>
          <w:rFonts w:ascii="Century Schoolbook" w:hAnsi="Century Schoolbook"/>
          <w:sz w:val="26"/>
          <w:szCs w:val="26"/>
        </w:rPr>
        <w:t xml:space="preserve">.  </w:t>
      </w:r>
      <w:r w:rsidR="00DA7108">
        <w:rPr>
          <w:rFonts w:ascii="Century Schoolbook" w:hAnsi="Century Schoolbook"/>
          <w:sz w:val="26"/>
          <w:szCs w:val="26"/>
        </w:rPr>
        <w:t xml:space="preserve">Because a city is immune </w:t>
      </w:r>
      <w:r w:rsidR="00F719D0">
        <w:rPr>
          <w:rFonts w:ascii="Century Schoolbook" w:hAnsi="Century Schoolbook"/>
          <w:sz w:val="26"/>
          <w:szCs w:val="26"/>
        </w:rPr>
        <w:t xml:space="preserve">from </w:t>
      </w:r>
      <w:r w:rsidR="00DA7108">
        <w:rPr>
          <w:rFonts w:ascii="Century Schoolbook" w:hAnsi="Century Schoolbook"/>
          <w:sz w:val="26"/>
          <w:szCs w:val="26"/>
        </w:rPr>
        <w:t>public nuisance liability for any acts “done or maintained under the express authority of a statute” (Civ. Code, § 3482)</w:t>
      </w:r>
      <w:r w:rsidR="007C3F14">
        <w:rPr>
          <w:rFonts w:ascii="Century Schoolbook" w:hAnsi="Century Schoolbook"/>
          <w:sz w:val="26"/>
          <w:szCs w:val="26"/>
        </w:rPr>
        <w:t>,</w:t>
      </w:r>
      <w:r>
        <w:rPr>
          <w:rStyle w:val="FootnoteReference"/>
          <w:rFonts w:ascii="Century Schoolbook" w:hAnsi="Century Schoolbook"/>
          <w:b/>
          <w:bCs/>
          <w:szCs w:val="26"/>
        </w:rPr>
        <w:footnoteReference w:id="1"/>
      </w:r>
      <w:r w:rsidR="00DA7108">
        <w:rPr>
          <w:rFonts w:ascii="Century Schoolbook" w:hAnsi="Century Schoolbook"/>
          <w:sz w:val="26"/>
          <w:szCs w:val="26"/>
        </w:rPr>
        <w:t xml:space="preserve"> and because two sections of the Vehicle Code—namely, sections </w:t>
      </w:r>
      <w:r w:rsidR="005830E4">
        <w:rPr>
          <w:rFonts w:ascii="Century Schoolbook" w:hAnsi="Century Schoolbook"/>
          <w:sz w:val="26"/>
          <w:szCs w:val="26"/>
        </w:rPr>
        <w:t>35701</w:t>
      </w:r>
      <w:r w:rsidR="00DA7108">
        <w:rPr>
          <w:rFonts w:ascii="Century Schoolbook" w:hAnsi="Century Schoolbook"/>
          <w:sz w:val="26"/>
          <w:szCs w:val="26"/>
        </w:rPr>
        <w:t xml:space="preserve"> and 21101—explicitly authorize cities to regulate the use of their </w:t>
      </w:r>
      <w:r w:rsidR="00485818">
        <w:rPr>
          <w:rFonts w:ascii="Century Schoolbook" w:hAnsi="Century Schoolbook"/>
          <w:sz w:val="26"/>
          <w:szCs w:val="26"/>
        </w:rPr>
        <w:t>streets</w:t>
      </w:r>
      <w:r w:rsidR="00955304">
        <w:rPr>
          <w:rFonts w:ascii="Century Schoolbook" w:hAnsi="Century Schoolbook"/>
          <w:sz w:val="26"/>
          <w:szCs w:val="26"/>
        </w:rPr>
        <w:t xml:space="preserve"> </w:t>
      </w:r>
      <w:r w:rsidR="00DA7108">
        <w:rPr>
          <w:rFonts w:ascii="Century Schoolbook" w:hAnsi="Century Schoolbook"/>
          <w:sz w:val="26"/>
          <w:szCs w:val="26"/>
        </w:rPr>
        <w:t xml:space="preserve">by </w:t>
      </w:r>
      <w:r w:rsidR="00F719D0">
        <w:rPr>
          <w:rFonts w:ascii="Century Schoolbook" w:hAnsi="Century Schoolbook"/>
          <w:sz w:val="26"/>
          <w:szCs w:val="26"/>
        </w:rPr>
        <w:t xml:space="preserve">commercial or heavy </w:t>
      </w:r>
      <w:r w:rsidR="00DA7108">
        <w:rPr>
          <w:rFonts w:ascii="Century Schoolbook" w:hAnsi="Century Schoolbook"/>
          <w:sz w:val="26"/>
          <w:szCs w:val="26"/>
        </w:rPr>
        <w:t xml:space="preserve">vehicles, this appeal presents the question:  Is Cerritos immune from liability for </w:t>
      </w:r>
      <w:r w:rsidR="00535750">
        <w:rPr>
          <w:rFonts w:ascii="Century Schoolbook" w:hAnsi="Century Schoolbook"/>
          <w:sz w:val="26"/>
          <w:szCs w:val="26"/>
        </w:rPr>
        <w:t xml:space="preserve">the </w:t>
      </w:r>
      <w:r w:rsidR="00DA7108">
        <w:rPr>
          <w:rFonts w:ascii="Century Schoolbook" w:hAnsi="Century Schoolbook"/>
          <w:sz w:val="26"/>
          <w:szCs w:val="26"/>
        </w:rPr>
        <w:t xml:space="preserve">public nuisance </w:t>
      </w:r>
      <w:r w:rsidR="00535750">
        <w:rPr>
          <w:rFonts w:ascii="Century Schoolbook" w:hAnsi="Century Schoolbook"/>
          <w:sz w:val="26"/>
          <w:szCs w:val="26"/>
        </w:rPr>
        <w:t xml:space="preserve">of diverting traffic into Norwalk?  Yes, because the immunity conferred by </w:t>
      </w:r>
      <w:r w:rsidR="00CB4512">
        <w:rPr>
          <w:rFonts w:ascii="Century Schoolbook" w:hAnsi="Century Schoolbook"/>
          <w:sz w:val="26"/>
          <w:szCs w:val="26"/>
        </w:rPr>
        <w:t xml:space="preserve">Civil Code </w:t>
      </w:r>
      <w:r w:rsidR="00535750">
        <w:rPr>
          <w:rFonts w:ascii="Century Schoolbook" w:hAnsi="Century Schoolbook"/>
          <w:sz w:val="26"/>
          <w:szCs w:val="26"/>
        </w:rPr>
        <w:t xml:space="preserve">section 3482 applies not only </w:t>
      </w:r>
      <w:r w:rsidR="00F719D0">
        <w:rPr>
          <w:rFonts w:ascii="Century Schoolbook" w:hAnsi="Century Schoolbook"/>
          <w:sz w:val="26"/>
          <w:szCs w:val="26"/>
        </w:rPr>
        <w:t xml:space="preserve">to </w:t>
      </w:r>
      <w:r w:rsidR="00535750">
        <w:rPr>
          <w:rFonts w:ascii="Century Schoolbook" w:hAnsi="Century Schoolbook"/>
          <w:sz w:val="26"/>
          <w:szCs w:val="26"/>
        </w:rPr>
        <w:t xml:space="preserve">the specific act expressly authorized by statute (namely, enacting an ordinance </w:t>
      </w:r>
      <w:r w:rsidR="0024065A">
        <w:rPr>
          <w:rFonts w:ascii="Century Schoolbook" w:hAnsi="Century Schoolbook"/>
          <w:sz w:val="26"/>
          <w:szCs w:val="26"/>
        </w:rPr>
        <w:t>designating routes for commercial vehicles and those exceeding weight limits</w:t>
      </w:r>
      <w:r w:rsidR="00535750">
        <w:rPr>
          <w:rFonts w:ascii="Century Schoolbook" w:hAnsi="Century Schoolbook"/>
          <w:sz w:val="26"/>
          <w:szCs w:val="26"/>
        </w:rPr>
        <w:t>), but also to the inexorable and inescapable consequences that necessarily flow from that act (namely, that drive</w:t>
      </w:r>
      <w:r w:rsidR="00292A91">
        <w:rPr>
          <w:rFonts w:ascii="Century Schoolbook" w:hAnsi="Century Schoolbook"/>
          <w:sz w:val="26"/>
          <w:szCs w:val="26"/>
        </w:rPr>
        <w:t>r</w:t>
      </w:r>
      <w:r w:rsidR="00535750">
        <w:rPr>
          <w:rFonts w:ascii="Century Schoolbook" w:hAnsi="Century Schoolbook"/>
          <w:sz w:val="26"/>
          <w:szCs w:val="26"/>
        </w:rPr>
        <w:t xml:space="preserve">s unable to </w:t>
      </w:r>
      <w:r w:rsidR="00F719D0">
        <w:rPr>
          <w:rFonts w:ascii="Century Schoolbook" w:hAnsi="Century Schoolbook"/>
          <w:sz w:val="26"/>
          <w:szCs w:val="26"/>
        </w:rPr>
        <w:t xml:space="preserve">use </w:t>
      </w:r>
      <w:r w:rsidR="0024065A">
        <w:rPr>
          <w:rFonts w:ascii="Century Schoolbook" w:hAnsi="Century Schoolbook"/>
          <w:sz w:val="26"/>
          <w:szCs w:val="26"/>
        </w:rPr>
        <w:t>those routes</w:t>
      </w:r>
      <w:r w:rsidR="00535750">
        <w:rPr>
          <w:rFonts w:ascii="Century Schoolbook" w:hAnsi="Century Schoolbook"/>
          <w:sz w:val="26"/>
          <w:szCs w:val="26"/>
        </w:rPr>
        <w:t xml:space="preserve"> will take different route</w:t>
      </w:r>
      <w:r w:rsidR="0024065A">
        <w:rPr>
          <w:rFonts w:ascii="Century Schoolbook" w:hAnsi="Century Schoolbook"/>
          <w:sz w:val="26"/>
          <w:szCs w:val="26"/>
        </w:rPr>
        <w:t xml:space="preserve">s, thereby causing </w:t>
      </w:r>
      <w:r w:rsidR="00292A91">
        <w:rPr>
          <w:rFonts w:ascii="Century Schoolbook" w:hAnsi="Century Schoolbook"/>
          <w:sz w:val="26"/>
          <w:szCs w:val="26"/>
        </w:rPr>
        <w:t>adverse effects</w:t>
      </w:r>
      <w:r w:rsidR="0024065A">
        <w:rPr>
          <w:rFonts w:ascii="Century Schoolbook" w:hAnsi="Century Schoolbook"/>
          <w:sz w:val="26"/>
          <w:szCs w:val="26"/>
        </w:rPr>
        <w:t xml:space="preserve"> o</w:t>
      </w:r>
      <w:r w:rsidR="00023BD0">
        <w:rPr>
          <w:rFonts w:ascii="Century Schoolbook" w:hAnsi="Century Schoolbook"/>
          <w:sz w:val="26"/>
          <w:szCs w:val="26"/>
        </w:rPr>
        <w:t>f heavier traffic o</w:t>
      </w:r>
      <w:r w:rsidR="0024065A">
        <w:rPr>
          <w:rFonts w:ascii="Century Schoolbook" w:hAnsi="Century Schoolbook"/>
          <w:sz w:val="26"/>
          <w:szCs w:val="26"/>
        </w:rPr>
        <w:t>n those other routes</w:t>
      </w:r>
      <w:r w:rsidR="00535750">
        <w:rPr>
          <w:rFonts w:ascii="Century Schoolbook" w:hAnsi="Century Schoolbook"/>
          <w:sz w:val="26"/>
          <w:szCs w:val="26"/>
        </w:rPr>
        <w:t xml:space="preserve">).  Where, as here, the </w:t>
      </w:r>
      <w:r w:rsidR="00F719D0">
        <w:rPr>
          <w:rFonts w:ascii="Century Schoolbook" w:hAnsi="Century Schoolbook"/>
          <w:sz w:val="26"/>
          <w:szCs w:val="26"/>
        </w:rPr>
        <w:t xml:space="preserve">authorized </w:t>
      </w:r>
      <w:r w:rsidR="00535750">
        <w:rPr>
          <w:rFonts w:ascii="Century Schoolbook" w:hAnsi="Century Schoolbook"/>
          <w:sz w:val="26"/>
          <w:szCs w:val="26"/>
        </w:rPr>
        <w:t>act and its consequence are flip sides of the same coin, immunity applies to both</w:t>
      </w:r>
      <w:r w:rsidR="00292A91">
        <w:rPr>
          <w:rFonts w:ascii="Century Schoolbook" w:hAnsi="Century Schoolbook"/>
          <w:sz w:val="26"/>
          <w:szCs w:val="26"/>
        </w:rPr>
        <w:t>,</w:t>
      </w:r>
      <w:r w:rsidR="00535750">
        <w:rPr>
          <w:rFonts w:ascii="Century Schoolbook" w:hAnsi="Century Schoolbook"/>
          <w:sz w:val="26"/>
          <w:szCs w:val="26"/>
        </w:rPr>
        <w:t xml:space="preserve"> and a public nuisance claim </w:t>
      </w:r>
      <w:r w:rsidR="00F719D0">
        <w:rPr>
          <w:rFonts w:ascii="Century Schoolbook" w:hAnsi="Century Schoolbook"/>
          <w:sz w:val="26"/>
          <w:szCs w:val="26"/>
        </w:rPr>
        <w:t>fails as a matter of law</w:t>
      </w:r>
      <w:r w:rsidR="00535750">
        <w:rPr>
          <w:rFonts w:ascii="Century Schoolbook" w:hAnsi="Century Schoolbook"/>
          <w:sz w:val="26"/>
          <w:szCs w:val="26"/>
        </w:rPr>
        <w:t>.  We accordingly affirm</w:t>
      </w:r>
      <w:r w:rsidR="00F719D0">
        <w:rPr>
          <w:rFonts w:ascii="Century Schoolbook" w:hAnsi="Century Schoolbook"/>
          <w:sz w:val="26"/>
          <w:szCs w:val="26"/>
        </w:rPr>
        <w:t xml:space="preserve"> the judgment after demurrer for Cerritos</w:t>
      </w:r>
      <w:r w:rsidR="00535750">
        <w:rPr>
          <w:rFonts w:ascii="Century Schoolbook" w:hAnsi="Century Schoolbook"/>
          <w:sz w:val="26"/>
          <w:szCs w:val="26"/>
        </w:rPr>
        <w:t>.</w:t>
      </w:r>
    </w:p>
    <w:p w14:paraId="31D5085F" w14:textId="31E5D9AF" w:rsidR="00B1193E" w:rsidRPr="004E0897" w:rsidRDefault="00E21AA2" w:rsidP="00D0414F">
      <w:pPr>
        <w:spacing w:line="288" w:lineRule="auto"/>
        <w:jc w:val="center"/>
        <w:rPr>
          <w:rFonts w:ascii="Century Schoolbook" w:hAnsi="Century Schoolbook"/>
          <w:b/>
          <w:bCs/>
          <w:sz w:val="26"/>
          <w:szCs w:val="26"/>
        </w:rPr>
      </w:pPr>
      <w:r>
        <w:rPr>
          <w:rFonts w:ascii="Century Schoolbook" w:hAnsi="Century Schoolbook"/>
          <w:b/>
          <w:bCs/>
          <w:sz w:val="26"/>
          <w:szCs w:val="26"/>
        </w:rPr>
        <w:lastRenderedPageBreak/>
        <w:t>FACTS AND PROCEDURAL BACKGROUND</w:t>
      </w:r>
    </w:p>
    <w:p w14:paraId="54AEEE2A" w14:textId="77777777" w:rsidR="00B1193E" w:rsidRPr="004E0897" w:rsidRDefault="00E21AA2" w:rsidP="00D0414F">
      <w:pPr>
        <w:spacing w:line="288" w:lineRule="auto"/>
        <w:rPr>
          <w:rFonts w:ascii="Century Schoolbook" w:hAnsi="Century Schoolbook"/>
          <w:b/>
          <w:bCs/>
          <w:sz w:val="26"/>
          <w:szCs w:val="26"/>
        </w:rPr>
      </w:pPr>
      <w:r>
        <w:rPr>
          <w:rFonts w:ascii="Century Schoolbook" w:hAnsi="Century Schoolbook"/>
          <w:b/>
          <w:bCs/>
          <w:sz w:val="26"/>
          <w:szCs w:val="26"/>
        </w:rPr>
        <w:t>I.</w:t>
      </w:r>
      <w:r>
        <w:rPr>
          <w:rFonts w:ascii="Century Schoolbook" w:hAnsi="Century Schoolbook"/>
          <w:b/>
          <w:bCs/>
          <w:sz w:val="26"/>
          <w:szCs w:val="26"/>
        </w:rPr>
        <w:tab/>
        <w:t>Facts</w:t>
      </w:r>
    </w:p>
    <w:p w14:paraId="156DA412" w14:textId="1E75BC6F" w:rsidR="00292A91" w:rsidRDefault="00E21AA2" w:rsidP="00C473C1">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A.</w:t>
      </w:r>
      <w:r>
        <w:rPr>
          <w:rFonts w:ascii="Century Schoolbook" w:hAnsi="Century Schoolbook"/>
          <w:b/>
          <w:bCs/>
          <w:sz w:val="26"/>
          <w:szCs w:val="26"/>
        </w:rPr>
        <w:tab/>
      </w:r>
      <w:r>
        <w:rPr>
          <w:rFonts w:ascii="Century Schoolbook" w:hAnsi="Century Schoolbook"/>
          <w:b/>
          <w:bCs/>
          <w:i/>
          <w:iCs/>
          <w:sz w:val="26"/>
          <w:szCs w:val="26"/>
        </w:rPr>
        <w:t xml:space="preserve">The </w:t>
      </w:r>
      <w:r w:rsidR="00A623B3">
        <w:rPr>
          <w:rFonts w:ascii="Century Schoolbook" w:hAnsi="Century Schoolbook"/>
          <w:b/>
          <w:bCs/>
          <w:i/>
          <w:iCs/>
          <w:sz w:val="26"/>
          <w:szCs w:val="26"/>
        </w:rPr>
        <w:t>C</w:t>
      </w:r>
      <w:r>
        <w:rPr>
          <w:rFonts w:ascii="Century Schoolbook" w:hAnsi="Century Schoolbook"/>
          <w:b/>
          <w:bCs/>
          <w:i/>
          <w:iCs/>
          <w:sz w:val="26"/>
          <w:szCs w:val="26"/>
        </w:rPr>
        <w:t>ity of Cerritos</w:t>
      </w:r>
    </w:p>
    <w:p w14:paraId="4E399B71" w14:textId="5B3DD2A3" w:rsidR="00776A83" w:rsidRDefault="00E21AA2" w:rsidP="00C473C1">
      <w:pPr>
        <w:spacing w:line="288" w:lineRule="auto"/>
        <w:rPr>
          <w:rFonts w:ascii="Century Schoolbook" w:hAnsi="Century Schoolbook"/>
          <w:sz w:val="26"/>
          <w:szCs w:val="26"/>
        </w:rPr>
      </w:pPr>
      <w:r>
        <w:rPr>
          <w:rFonts w:ascii="Century Schoolbook" w:hAnsi="Century Schoolbook"/>
          <w:sz w:val="26"/>
          <w:szCs w:val="26"/>
        </w:rPr>
        <w:tab/>
        <w:t xml:space="preserve">Cerritos is a </w:t>
      </w:r>
      <w:r w:rsidR="0024065A">
        <w:rPr>
          <w:rFonts w:ascii="Century Schoolbook" w:hAnsi="Century Schoolbook"/>
          <w:sz w:val="26"/>
          <w:szCs w:val="26"/>
        </w:rPr>
        <w:t xml:space="preserve">part of the </w:t>
      </w:r>
      <w:r>
        <w:rPr>
          <w:rFonts w:ascii="Century Schoolbook" w:hAnsi="Century Schoolbook"/>
          <w:sz w:val="26"/>
          <w:szCs w:val="26"/>
        </w:rPr>
        <w:t>Los Angeles</w:t>
      </w:r>
      <w:r w:rsidR="0024065A">
        <w:rPr>
          <w:rFonts w:ascii="Century Schoolbook" w:hAnsi="Century Schoolbook"/>
          <w:sz w:val="26"/>
          <w:szCs w:val="26"/>
        </w:rPr>
        <w:t xml:space="preserve"> megalopolis</w:t>
      </w:r>
      <w:r>
        <w:rPr>
          <w:rFonts w:ascii="Century Schoolbook" w:hAnsi="Century Schoolbook"/>
          <w:sz w:val="26"/>
          <w:szCs w:val="26"/>
        </w:rPr>
        <w:t xml:space="preserve">.  </w:t>
      </w:r>
      <w:r w:rsidR="0024065A">
        <w:rPr>
          <w:rFonts w:ascii="Century Schoolbook" w:hAnsi="Century Schoolbook"/>
          <w:sz w:val="26"/>
          <w:szCs w:val="26"/>
        </w:rPr>
        <w:t>Cerritos</w:t>
      </w:r>
      <w:r>
        <w:rPr>
          <w:rFonts w:ascii="Century Schoolbook" w:hAnsi="Century Schoolbook"/>
          <w:sz w:val="26"/>
          <w:szCs w:val="26"/>
        </w:rPr>
        <w:t xml:space="preserve"> is roughly U-shaped.  </w:t>
      </w:r>
      <w:r w:rsidR="0024065A">
        <w:rPr>
          <w:rFonts w:ascii="Century Schoolbook" w:hAnsi="Century Schoolbook"/>
          <w:sz w:val="26"/>
          <w:szCs w:val="26"/>
        </w:rPr>
        <w:t>All around the U are the</w:t>
      </w:r>
      <w:r>
        <w:rPr>
          <w:rFonts w:ascii="Century Schoolbook" w:hAnsi="Century Schoolbook"/>
          <w:sz w:val="26"/>
          <w:szCs w:val="26"/>
        </w:rPr>
        <w:t xml:space="preserve"> cities of Bellflower, Lakewood, La Palma, Buena Park, La Mirada</w:t>
      </w:r>
      <w:r w:rsidR="0088343A">
        <w:rPr>
          <w:rFonts w:ascii="Century Schoolbook" w:hAnsi="Century Schoolbook"/>
          <w:sz w:val="26"/>
          <w:szCs w:val="26"/>
        </w:rPr>
        <w:t>,</w:t>
      </w:r>
      <w:r>
        <w:rPr>
          <w:rFonts w:ascii="Century Schoolbook" w:hAnsi="Century Schoolbook"/>
          <w:sz w:val="26"/>
          <w:szCs w:val="26"/>
        </w:rPr>
        <w:t xml:space="preserve"> and Santa Fe Springs.  </w:t>
      </w:r>
      <w:r w:rsidR="0024065A">
        <w:rPr>
          <w:rFonts w:ascii="Century Schoolbook" w:hAnsi="Century Schoolbook"/>
          <w:sz w:val="26"/>
          <w:szCs w:val="26"/>
        </w:rPr>
        <w:t>Nestled in the middle of the U are t</w:t>
      </w:r>
      <w:r>
        <w:rPr>
          <w:rFonts w:ascii="Century Schoolbook" w:hAnsi="Century Schoolbook"/>
          <w:sz w:val="26"/>
          <w:szCs w:val="26"/>
        </w:rPr>
        <w:t xml:space="preserve">he cities of Artesia and Norwalk.  </w:t>
      </w:r>
      <w:r w:rsidR="00120638">
        <w:rPr>
          <w:rFonts w:ascii="Century Schoolbook" w:hAnsi="Century Schoolbook"/>
          <w:sz w:val="26"/>
          <w:szCs w:val="26"/>
        </w:rPr>
        <w:t xml:space="preserve">State </w:t>
      </w:r>
      <w:r>
        <w:rPr>
          <w:rFonts w:ascii="Century Schoolbook" w:hAnsi="Century Schoolbook"/>
          <w:sz w:val="26"/>
          <w:szCs w:val="26"/>
        </w:rPr>
        <w:t xml:space="preserve">Route 91 </w:t>
      </w:r>
      <w:r w:rsidR="00120638">
        <w:rPr>
          <w:rFonts w:ascii="Century Schoolbook" w:hAnsi="Century Schoolbook"/>
          <w:sz w:val="26"/>
          <w:szCs w:val="26"/>
        </w:rPr>
        <w:t xml:space="preserve">(Route 91) </w:t>
      </w:r>
      <w:r>
        <w:rPr>
          <w:rFonts w:ascii="Century Schoolbook" w:hAnsi="Century Schoolbook"/>
          <w:sz w:val="26"/>
          <w:szCs w:val="26"/>
        </w:rPr>
        <w:t xml:space="preserve">runs west </w:t>
      </w:r>
      <w:r w:rsidR="00624963">
        <w:rPr>
          <w:rFonts w:ascii="Century Schoolbook" w:hAnsi="Century Schoolbook"/>
          <w:sz w:val="26"/>
          <w:szCs w:val="26"/>
        </w:rPr>
        <w:t>and</w:t>
      </w:r>
      <w:r>
        <w:rPr>
          <w:rFonts w:ascii="Century Schoolbook" w:hAnsi="Century Schoolbook"/>
          <w:sz w:val="26"/>
          <w:szCs w:val="26"/>
        </w:rPr>
        <w:t xml:space="preserve"> east through most of Cerritos, then veers to </w:t>
      </w:r>
      <w:r w:rsidR="00FE4A73">
        <w:rPr>
          <w:rFonts w:ascii="Century Schoolbook" w:hAnsi="Century Schoolbook"/>
          <w:sz w:val="26"/>
          <w:szCs w:val="26"/>
        </w:rPr>
        <w:t xml:space="preserve">the </w:t>
      </w:r>
      <w:r>
        <w:rPr>
          <w:rFonts w:ascii="Century Schoolbook" w:hAnsi="Century Schoolbook"/>
          <w:sz w:val="26"/>
          <w:szCs w:val="26"/>
        </w:rPr>
        <w:t>southea</w:t>
      </w:r>
      <w:r>
        <w:rPr>
          <w:rFonts w:ascii="Century Schoolbook" w:hAnsi="Century Schoolbook"/>
          <w:sz w:val="26"/>
          <w:szCs w:val="26"/>
        </w:rPr>
        <w:t xml:space="preserve">st.  Interstate 605 (I-605) </w:t>
      </w:r>
      <w:r w:rsidR="0024065A">
        <w:rPr>
          <w:rFonts w:ascii="Century Schoolbook" w:hAnsi="Century Schoolbook"/>
          <w:sz w:val="26"/>
          <w:szCs w:val="26"/>
        </w:rPr>
        <w:t xml:space="preserve">runs north and south, </w:t>
      </w:r>
      <w:r>
        <w:rPr>
          <w:rFonts w:ascii="Century Schoolbook" w:hAnsi="Century Schoolbook"/>
          <w:sz w:val="26"/>
          <w:szCs w:val="26"/>
        </w:rPr>
        <w:t>bisect</w:t>
      </w:r>
      <w:r w:rsidR="0024065A">
        <w:rPr>
          <w:rFonts w:ascii="Century Schoolbook" w:hAnsi="Century Schoolbook"/>
          <w:sz w:val="26"/>
          <w:szCs w:val="26"/>
        </w:rPr>
        <w:t>ing</w:t>
      </w:r>
      <w:r>
        <w:rPr>
          <w:rFonts w:ascii="Century Schoolbook" w:hAnsi="Century Schoolbook"/>
          <w:sz w:val="26"/>
          <w:szCs w:val="26"/>
        </w:rPr>
        <w:t xml:space="preserve"> the left side of the U.  Cerritos has six major west-east arteries and 10 major north-south arteries.</w:t>
      </w:r>
    </w:p>
    <w:p w14:paraId="534446C7" w14:textId="104A1BEA" w:rsidR="00776A83" w:rsidRPr="00776A83" w:rsidRDefault="00E21AA2" w:rsidP="00C473C1">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B.</w:t>
      </w:r>
      <w:r>
        <w:rPr>
          <w:rFonts w:ascii="Century Schoolbook" w:hAnsi="Century Schoolbook"/>
          <w:b/>
          <w:bCs/>
          <w:sz w:val="26"/>
          <w:szCs w:val="26"/>
        </w:rPr>
        <w:tab/>
      </w:r>
      <w:r>
        <w:rPr>
          <w:rFonts w:ascii="Century Schoolbook" w:hAnsi="Century Schoolbook"/>
          <w:b/>
          <w:bCs/>
          <w:i/>
          <w:iCs/>
          <w:sz w:val="26"/>
          <w:szCs w:val="26"/>
        </w:rPr>
        <w:t>Cerritos’s 1974 ordinance</w:t>
      </w:r>
    </w:p>
    <w:p w14:paraId="12086E37" w14:textId="338EC6DD" w:rsidR="00610783" w:rsidRDefault="00E21AA2" w:rsidP="00610783">
      <w:pPr>
        <w:spacing w:line="288" w:lineRule="auto"/>
        <w:rPr>
          <w:rFonts w:ascii="Century Schoolbook" w:hAnsi="Century Schoolbook"/>
          <w:sz w:val="26"/>
          <w:szCs w:val="26"/>
        </w:rPr>
      </w:pPr>
      <w:r>
        <w:rPr>
          <w:rFonts w:ascii="Century Schoolbook" w:hAnsi="Century Schoolbook"/>
          <w:sz w:val="26"/>
          <w:szCs w:val="26"/>
        </w:rPr>
        <w:tab/>
        <w:t>In 1974, Cerritos added section 10.18</w:t>
      </w:r>
      <w:r w:rsidR="00120638">
        <w:rPr>
          <w:rFonts w:ascii="Century Schoolbook" w:hAnsi="Century Schoolbook"/>
          <w:sz w:val="26"/>
          <w:szCs w:val="26"/>
        </w:rPr>
        <w:t>.010</w:t>
      </w:r>
      <w:r>
        <w:rPr>
          <w:rFonts w:ascii="Century Schoolbook" w:hAnsi="Century Schoolbook"/>
          <w:sz w:val="26"/>
          <w:szCs w:val="26"/>
        </w:rPr>
        <w:t xml:space="preserve"> to its municipal code</w:t>
      </w:r>
      <w:r w:rsidR="0024065A">
        <w:rPr>
          <w:rFonts w:ascii="Century Schoolbook" w:hAnsi="Century Schoolbook"/>
          <w:sz w:val="26"/>
          <w:szCs w:val="26"/>
        </w:rPr>
        <w:t xml:space="preserve"> (the ordinance)</w:t>
      </w:r>
      <w:r>
        <w:rPr>
          <w:rFonts w:ascii="Century Schoolbook" w:hAnsi="Century Schoolbook"/>
          <w:sz w:val="26"/>
          <w:szCs w:val="26"/>
        </w:rPr>
        <w:t xml:space="preserve">. </w:t>
      </w:r>
      <w:r w:rsidR="0024065A">
        <w:rPr>
          <w:rFonts w:ascii="Century Schoolbook" w:hAnsi="Century Schoolbook"/>
          <w:sz w:val="26"/>
          <w:szCs w:val="26"/>
        </w:rPr>
        <w:t xml:space="preserve"> The ordinance </w:t>
      </w:r>
      <w:r>
        <w:rPr>
          <w:rFonts w:ascii="Century Schoolbook" w:hAnsi="Century Schoolbook"/>
          <w:sz w:val="26"/>
          <w:szCs w:val="26"/>
        </w:rPr>
        <w:t xml:space="preserve">generally prohibits </w:t>
      </w:r>
      <w:r w:rsidR="0024065A">
        <w:rPr>
          <w:rFonts w:ascii="Century Schoolbook" w:hAnsi="Century Schoolbook"/>
          <w:sz w:val="26"/>
          <w:szCs w:val="26"/>
        </w:rPr>
        <w:t>“any</w:t>
      </w:r>
      <w:r>
        <w:rPr>
          <w:rFonts w:ascii="Century Schoolbook" w:hAnsi="Century Schoolbook"/>
          <w:sz w:val="26"/>
          <w:szCs w:val="26"/>
        </w:rPr>
        <w:t xml:space="preserve"> </w:t>
      </w:r>
      <w:r w:rsidR="0024065A">
        <w:rPr>
          <w:rFonts w:ascii="Century Schoolbook" w:hAnsi="Century Schoolbook"/>
          <w:sz w:val="26"/>
          <w:szCs w:val="26"/>
        </w:rPr>
        <w:t xml:space="preserve">commercial vehicle or </w:t>
      </w:r>
      <w:r>
        <w:rPr>
          <w:rFonts w:ascii="Century Schoolbook" w:hAnsi="Century Schoolbook"/>
          <w:sz w:val="26"/>
          <w:szCs w:val="26"/>
        </w:rPr>
        <w:t>any</w:t>
      </w:r>
      <w:r w:rsidR="0024065A">
        <w:rPr>
          <w:rFonts w:ascii="Century Schoolbook" w:hAnsi="Century Schoolbook"/>
          <w:sz w:val="26"/>
          <w:szCs w:val="26"/>
        </w:rPr>
        <w:t xml:space="preserve"> vehicle exceeding </w:t>
      </w:r>
      <w:r w:rsidR="00A276D2">
        <w:rPr>
          <w:rFonts w:ascii="Century Schoolbook" w:hAnsi="Century Schoolbook"/>
          <w:sz w:val="26"/>
          <w:szCs w:val="26"/>
        </w:rPr>
        <w:t>six thousand</w:t>
      </w:r>
      <w:r w:rsidR="0024065A">
        <w:rPr>
          <w:rFonts w:ascii="Century Schoolbook" w:hAnsi="Century Schoolbook"/>
          <w:sz w:val="26"/>
          <w:szCs w:val="26"/>
        </w:rPr>
        <w:t xml:space="preserve"> pound</w:t>
      </w:r>
      <w:r>
        <w:rPr>
          <w:rFonts w:ascii="Century Schoolbook" w:hAnsi="Century Schoolbook"/>
          <w:sz w:val="26"/>
          <w:szCs w:val="26"/>
        </w:rPr>
        <w:t xml:space="preserve">s” that is </w:t>
      </w:r>
      <w:r w:rsidR="0024065A">
        <w:rPr>
          <w:rFonts w:ascii="Century Schoolbook" w:hAnsi="Century Schoolbook"/>
          <w:sz w:val="26"/>
          <w:szCs w:val="26"/>
        </w:rPr>
        <w:t xml:space="preserve">traveling </w:t>
      </w:r>
      <w:r w:rsidR="0024065A">
        <w:rPr>
          <w:rFonts w:ascii="Century Schoolbook" w:hAnsi="Century Schoolbook"/>
          <w:i/>
          <w:iCs/>
          <w:sz w:val="26"/>
          <w:szCs w:val="26"/>
        </w:rPr>
        <w:t xml:space="preserve">through </w:t>
      </w:r>
      <w:r w:rsidR="0024065A">
        <w:rPr>
          <w:rFonts w:ascii="Century Schoolbook" w:hAnsi="Century Schoolbook"/>
          <w:sz w:val="26"/>
          <w:szCs w:val="26"/>
        </w:rPr>
        <w:t>Cerritos</w:t>
      </w:r>
      <w:r>
        <w:rPr>
          <w:rFonts w:ascii="Century Schoolbook" w:hAnsi="Century Schoolbook"/>
          <w:sz w:val="26"/>
          <w:szCs w:val="26"/>
        </w:rPr>
        <w:t xml:space="preserve"> (as opposed</w:t>
      </w:r>
      <w:r w:rsidR="00120638">
        <w:rPr>
          <w:rFonts w:ascii="Century Schoolbook" w:hAnsi="Century Schoolbook"/>
          <w:sz w:val="26"/>
          <w:szCs w:val="26"/>
        </w:rPr>
        <w:t xml:space="preserve"> to</w:t>
      </w:r>
      <w:r>
        <w:rPr>
          <w:rFonts w:ascii="Century Schoolbook" w:hAnsi="Century Schoolbook"/>
          <w:sz w:val="26"/>
          <w:szCs w:val="26"/>
        </w:rPr>
        <w:t xml:space="preserve"> “making pickups or deliveries” within </w:t>
      </w:r>
      <w:r w:rsidR="0024065A">
        <w:rPr>
          <w:rFonts w:ascii="Century Schoolbook" w:hAnsi="Century Schoolbook"/>
          <w:sz w:val="26"/>
          <w:szCs w:val="26"/>
        </w:rPr>
        <w:t>the city</w:t>
      </w:r>
      <w:r>
        <w:rPr>
          <w:rFonts w:ascii="Century Schoolbook" w:hAnsi="Century Schoolbook"/>
          <w:sz w:val="26"/>
          <w:szCs w:val="26"/>
        </w:rPr>
        <w:t>)</w:t>
      </w:r>
      <w:r>
        <w:rPr>
          <w:rStyle w:val="FootnoteReference"/>
          <w:rFonts w:ascii="Century Schoolbook" w:hAnsi="Century Schoolbook"/>
          <w:b/>
          <w:bCs/>
          <w:szCs w:val="26"/>
        </w:rPr>
        <w:footnoteReference w:id="2"/>
      </w:r>
      <w:r w:rsidRPr="005353B8">
        <w:rPr>
          <w:rFonts w:ascii="Century Schoolbook" w:hAnsi="Century Schoolbook"/>
          <w:b/>
          <w:bCs/>
          <w:sz w:val="26"/>
          <w:szCs w:val="26"/>
        </w:rPr>
        <w:t xml:space="preserve"> </w:t>
      </w:r>
      <w:r>
        <w:rPr>
          <w:rFonts w:ascii="Century Schoolbook" w:hAnsi="Century Schoolbook"/>
          <w:sz w:val="26"/>
          <w:szCs w:val="26"/>
        </w:rPr>
        <w:t>from drivin</w:t>
      </w:r>
      <w:r>
        <w:rPr>
          <w:rFonts w:ascii="Century Schoolbook" w:hAnsi="Century Schoolbook"/>
          <w:sz w:val="26"/>
          <w:szCs w:val="26"/>
        </w:rPr>
        <w:t xml:space="preserve">g on “any street, road, or public right-of-way </w:t>
      </w:r>
      <w:r>
        <w:rPr>
          <w:rFonts w:ascii="Century Schoolbook" w:hAnsi="Century Schoolbook"/>
          <w:i/>
          <w:iCs/>
          <w:sz w:val="26"/>
          <w:szCs w:val="26"/>
        </w:rPr>
        <w:t>within the city</w:t>
      </w:r>
      <w:r>
        <w:rPr>
          <w:rFonts w:ascii="Century Schoolbook" w:hAnsi="Century Schoolbook"/>
          <w:sz w:val="26"/>
          <w:szCs w:val="26"/>
        </w:rPr>
        <w:t xml:space="preserve">” except “streets </w:t>
      </w:r>
      <w:r w:rsidR="00120638">
        <w:rPr>
          <w:rFonts w:ascii="Century Schoolbook" w:hAnsi="Century Schoolbook"/>
          <w:sz w:val="26"/>
          <w:szCs w:val="26"/>
        </w:rPr>
        <w:t xml:space="preserve">. . . </w:t>
      </w:r>
      <w:r>
        <w:rPr>
          <w:rFonts w:ascii="Century Schoolbook" w:hAnsi="Century Schoolbook"/>
          <w:sz w:val="26"/>
          <w:szCs w:val="26"/>
        </w:rPr>
        <w:t>designated as truck routes.”</w:t>
      </w:r>
      <w:r w:rsidR="00120638">
        <w:rPr>
          <w:rFonts w:ascii="Century Schoolbook" w:hAnsi="Century Schoolbook"/>
          <w:sz w:val="26"/>
          <w:szCs w:val="26"/>
        </w:rPr>
        <w:t xml:space="preserve">  (Cerritos Mun. Code, § 10.18.010, subds. (A) &amp; (D)</w:t>
      </w:r>
      <w:r w:rsidR="0091653E">
        <w:rPr>
          <w:rFonts w:ascii="Century Schoolbook" w:hAnsi="Century Schoolbook"/>
          <w:sz w:val="26"/>
          <w:szCs w:val="26"/>
        </w:rPr>
        <w:t>, italics added</w:t>
      </w:r>
      <w:r w:rsidR="00120638">
        <w:rPr>
          <w:rFonts w:ascii="Century Schoolbook" w:hAnsi="Century Schoolbook"/>
          <w:sz w:val="26"/>
          <w:szCs w:val="26"/>
        </w:rPr>
        <w:t xml:space="preserve">.)   </w:t>
      </w:r>
    </w:p>
    <w:p w14:paraId="5A5710F3" w14:textId="70B1B12F"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 xml:space="preserve">The ordinance then </w:t>
      </w:r>
      <w:r w:rsidR="00023BD0">
        <w:rPr>
          <w:rFonts w:ascii="Century Schoolbook" w:hAnsi="Century Schoolbook"/>
          <w:sz w:val="26"/>
          <w:szCs w:val="26"/>
        </w:rPr>
        <w:t xml:space="preserve">designates </w:t>
      </w:r>
      <w:r>
        <w:rPr>
          <w:rFonts w:ascii="Century Schoolbook" w:hAnsi="Century Schoolbook"/>
          <w:sz w:val="26"/>
          <w:szCs w:val="26"/>
        </w:rPr>
        <w:t xml:space="preserve">the city’s truck routes.  As noted above, Cerritos has 16 major arteries, which are the streets most likely to be used by vehicles traveling </w:t>
      </w:r>
      <w:r>
        <w:rPr>
          <w:rFonts w:ascii="Century Schoolbook" w:hAnsi="Century Schoolbook"/>
          <w:i/>
          <w:iCs/>
          <w:sz w:val="26"/>
          <w:szCs w:val="26"/>
        </w:rPr>
        <w:t>through</w:t>
      </w:r>
      <w:r>
        <w:rPr>
          <w:rFonts w:ascii="Century Schoolbook" w:hAnsi="Century Schoolbook"/>
          <w:sz w:val="26"/>
          <w:szCs w:val="26"/>
        </w:rPr>
        <w:t xml:space="preserve"> the city:</w:t>
      </w:r>
    </w:p>
    <w:p w14:paraId="133D6057" w14:textId="77777777" w:rsidR="00DD24AE" w:rsidRDefault="00DD24AE" w:rsidP="00610783">
      <w:pPr>
        <w:spacing w:line="288" w:lineRule="auto"/>
        <w:rPr>
          <w:rFonts w:ascii="Century Schoolbook" w:hAnsi="Century Schoolbook"/>
          <w:sz w:val="26"/>
          <w:szCs w:val="26"/>
        </w:rPr>
      </w:pPr>
    </w:p>
    <w:p w14:paraId="7411A5AA" w14:textId="77777777" w:rsidR="00DD24AE" w:rsidRDefault="00DD24AE" w:rsidP="00610783">
      <w:pPr>
        <w:spacing w:line="288" w:lineRule="auto"/>
        <w:rPr>
          <w:rFonts w:ascii="Century Schoolbook" w:hAnsi="Century Schoolbook"/>
          <w:sz w:val="26"/>
          <w:szCs w:val="26"/>
        </w:rPr>
      </w:pPr>
    </w:p>
    <w:p w14:paraId="0DC56553" w14:textId="77777777" w:rsidR="00DD24AE" w:rsidRDefault="00DD24AE" w:rsidP="00610783">
      <w:pPr>
        <w:spacing w:line="288" w:lineRule="auto"/>
        <w:rPr>
          <w:rFonts w:ascii="Century Schoolbook" w:hAnsi="Century Schoolbook"/>
          <w:sz w:val="26"/>
          <w:szCs w:val="26"/>
        </w:rPr>
      </w:pPr>
    </w:p>
    <w:p w14:paraId="7E5ADF19" w14:textId="757C1029"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lastRenderedPageBreak/>
        <w:tab/>
      </w:r>
      <w:bookmarkStart w:id="2" w:name="_Hlk152586854"/>
      <w:r>
        <w:rPr>
          <w:rFonts w:ascii="Century Schoolbook" w:hAnsi="Century Schoolbook"/>
          <w:sz w:val="26"/>
          <w:szCs w:val="26"/>
        </w:rPr>
        <w:t xml:space="preserve">Of the city’s six </w:t>
      </w:r>
      <w:r w:rsidRPr="005353B8">
        <w:rPr>
          <w:rFonts w:ascii="Century Schoolbook" w:hAnsi="Century Schoolbook"/>
          <w:i/>
          <w:iCs/>
          <w:sz w:val="26"/>
          <w:szCs w:val="26"/>
        </w:rPr>
        <w:t>major west-east arteries</w:t>
      </w:r>
      <w:r>
        <w:rPr>
          <w:rFonts w:ascii="Century Schoolbook" w:hAnsi="Century Schoolbook"/>
          <w:sz w:val="26"/>
          <w:szCs w:val="26"/>
        </w:rPr>
        <w:t>:</w:t>
      </w:r>
    </w:p>
    <w:p w14:paraId="10CACC1E" w14:textId="0F25ECF9"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Two arteries—namely, Alondra Boulevard and Del</w:t>
      </w:r>
      <w:r>
        <w:rPr>
          <w:rFonts w:ascii="Century Schoolbook" w:hAnsi="Century Schoolbook"/>
          <w:sz w:val="26"/>
          <w:szCs w:val="26"/>
        </w:rPr>
        <w:t xml:space="preserve"> Amo </w:t>
      </w:r>
      <w:r w:rsidR="00935784">
        <w:rPr>
          <w:rFonts w:ascii="Century Schoolbook" w:hAnsi="Century Schoolbook"/>
          <w:sz w:val="26"/>
          <w:szCs w:val="26"/>
        </w:rPr>
        <w:t>Boulevard</w:t>
      </w:r>
      <w:r>
        <w:rPr>
          <w:rFonts w:ascii="Century Schoolbook" w:hAnsi="Century Schoolbook"/>
          <w:sz w:val="26"/>
          <w:szCs w:val="26"/>
        </w:rPr>
        <w:t xml:space="preserve">—are boundary streets that mark the border between Cerritos and neighboring </w:t>
      </w:r>
      <w:proofErr w:type="gramStart"/>
      <w:r w:rsidR="00933E27">
        <w:rPr>
          <w:rFonts w:ascii="Century Schoolbook" w:hAnsi="Century Schoolbook"/>
          <w:sz w:val="26"/>
          <w:szCs w:val="26"/>
        </w:rPr>
        <w:t>cities</w:t>
      </w:r>
      <w:r>
        <w:rPr>
          <w:rFonts w:ascii="Century Schoolbook" w:hAnsi="Century Schoolbook"/>
          <w:sz w:val="26"/>
          <w:szCs w:val="26"/>
        </w:rPr>
        <w:t>;</w:t>
      </w:r>
      <w:proofErr w:type="gramEnd"/>
    </w:p>
    <w:p w14:paraId="3D381529" w14:textId="60E42497"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166</w:t>
      </w:r>
      <w:r w:rsidR="00ED27C8">
        <w:rPr>
          <w:rFonts w:ascii="Century Schoolbook" w:hAnsi="Century Schoolbook"/>
          <w:sz w:val="26"/>
          <w:szCs w:val="26"/>
        </w:rPr>
        <w:t>th</w:t>
      </w:r>
      <w:r>
        <w:rPr>
          <w:rFonts w:ascii="Century Schoolbook" w:hAnsi="Century Schoolbook"/>
          <w:sz w:val="26"/>
          <w:szCs w:val="26"/>
        </w:rPr>
        <w:t xml:space="preserve"> Street—is not a designated truck route along any of its length </w:t>
      </w:r>
      <w:r w:rsidR="00933E27">
        <w:rPr>
          <w:rFonts w:ascii="Century Schoolbook" w:hAnsi="Century Schoolbook"/>
          <w:sz w:val="26"/>
          <w:szCs w:val="26"/>
        </w:rPr>
        <w:t>with</w:t>
      </w:r>
      <w:r>
        <w:rPr>
          <w:rFonts w:ascii="Century Schoolbook" w:hAnsi="Century Schoolbook"/>
          <w:sz w:val="26"/>
          <w:szCs w:val="26"/>
        </w:rPr>
        <w:t xml:space="preserve">in the </w:t>
      </w:r>
      <w:proofErr w:type="gramStart"/>
      <w:r>
        <w:rPr>
          <w:rFonts w:ascii="Century Schoolbook" w:hAnsi="Century Schoolbook"/>
          <w:sz w:val="26"/>
          <w:szCs w:val="26"/>
        </w:rPr>
        <w:t>city;</w:t>
      </w:r>
      <w:proofErr w:type="gramEnd"/>
    </w:p>
    <w:p w14:paraId="1F33D354" w14:textId="62286779"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Two arteries</w:t>
      </w:r>
      <w:r w:rsidR="004F6324">
        <w:rPr>
          <w:rFonts w:ascii="Century Schoolbook" w:hAnsi="Century Schoolbook"/>
          <w:sz w:val="26"/>
          <w:szCs w:val="26"/>
        </w:rPr>
        <w:t xml:space="preserve"> </w:t>
      </w:r>
      <w:r>
        <w:rPr>
          <w:rFonts w:ascii="Century Schoolbook" w:hAnsi="Century Schoolbook"/>
          <w:sz w:val="26"/>
          <w:szCs w:val="26"/>
        </w:rPr>
        <w:t xml:space="preserve">are designated truck routes for </w:t>
      </w:r>
      <w:r w:rsidR="00933E27">
        <w:rPr>
          <w:rFonts w:ascii="Century Schoolbook" w:hAnsi="Century Schoolbook"/>
          <w:sz w:val="26"/>
          <w:szCs w:val="26"/>
        </w:rPr>
        <w:t>some</w:t>
      </w:r>
      <w:r>
        <w:rPr>
          <w:rFonts w:ascii="Century Schoolbook" w:hAnsi="Century Schoolbook"/>
          <w:sz w:val="26"/>
          <w:szCs w:val="26"/>
        </w:rPr>
        <w:t xml:space="preserve"> portion of their length </w:t>
      </w:r>
      <w:r w:rsidR="00933E27">
        <w:rPr>
          <w:rFonts w:ascii="Century Schoolbook" w:hAnsi="Century Schoolbook"/>
          <w:sz w:val="26"/>
          <w:szCs w:val="26"/>
        </w:rPr>
        <w:t>with</w:t>
      </w:r>
      <w:r>
        <w:rPr>
          <w:rFonts w:ascii="Century Schoolbook" w:hAnsi="Century Schoolbook"/>
          <w:sz w:val="26"/>
          <w:szCs w:val="26"/>
        </w:rPr>
        <w:t>in the city</w:t>
      </w:r>
      <w:r w:rsidR="00214087">
        <w:rPr>
          <w:rFonts w:ascii="Century Schoolbook" w:hAnsi="Century Schoolbook"/>
          <w:sz w:val="26"/>
          <w:szCs w:val="26"/>
        </w:rPr>
        <w:t>—</w:t>
      </w:r>
      <w:r>
        <w:rPr>
          <w:rFonts w:ascii="Century Schoolbook" w:hAnsi="Century Schoolbook"/>
          <w:sz w:val="26"/>
          <w:szCs w:val="26"/>
        </w:rPr>
        <w:t xml:space="preserve">Artesia Boulevard is a designated </w:t>
      </w:r>
      <w:r w:rsidR="008F00AB">
        <w:rPr>
          <w:rFonts w:ascii="Century Schoolbook" w:hAnsi="Century Schoolbook"/>
          <w:sz w:val="26"/>
          <w:szCs w:val="26"/>
        </w:rPr>
        <w:t xml:space="preserve">truck </w:t>
      </w:r>
      <w:r>
        <w:rPr>
          <w:rFonts w:ascii="Century Schoolbook" w:hAnsi="Century Schoolbook"/>
          <w:sz w:val="26"/>
          <w:szCs w:val="26"/>
        </w:rPr>
        <w:t xml:space="preserve">route from </w:t>
      </w:r>
      <w:r w:rsidR="00B5206C">
        <w:rPr>
          <w:rFonts w:ascii="Century Schoolbook" w:hAnsi="Century Schoolbook"/>
          <w:sz w:val="26"/>
          <w:szCs w:val="26"/>
        </w:rPr>
        <w:t xml:space="preserve">the western edge of the city to </w:t>
      </w:r>
      <w:r>
        <w:rPr>
          <w:rFonts w:ascii="Century Schoolbook" w:hAnsi="Century Schoolbook"/>
          <w:sz w:val="26"/>
          <w:szCs w:val="26"/>
        </w:rPr>
        <w:t>Route 91</w:t>
      </w:r>
      <w:r w:rsidR="004F6324">
        <w:rPr>
          <w:rFonts w:ascii="Century Schoolbook" w:hAnsi="Century Schoolbook"/>
          <w:sz w:val="26"/>
          <w:szCs w:val="26"/>
        </w:rPr>
        <w:t xml:space="preserve">; and </w:t>
      </w:r>
      <w:r>
        <w:rPr>
          <w:rFonts w:ascii="Century Schoolbook" w:hAnsi="Century Schoolbook"/>
          <w:sz w:val="26"/>
          <w:szCs w:val="26"/>
        </w:rPr>
        <w:t>183</w:t>
      </w:r>
      <w:r w:rsidR="00102771">
        <w:rPr>
          <w:rFonts w:ascii="Century Schoolbook" w:hAnsi="Century Schoolbook"/>
          <w:sz w:val="26"/>
          <w:szCs w:val="26"/>
        </w:rPr>
        <w:t>rd</w:t>
      </w:r>
      <w:r>
        <w:rPr>
          <w:rFonts w:ascii="Century Schoolbook" w:hAnsi="Century Schoolbook"/>
          <w:sz w:val="26"/>
          <w:szCs w:val="26"/>
        </w:rPr>
        <w:t xml:space="preserve"> Street is a designated </w:t>
      </w:r>
      <w:r w:rsidR="008F00AB">
        <w:rPr>
          <w:rFonts w:ascii="Century Schoolbook" w:hAnsi="Century Schoolbook"/>
          <w:sz w:val="26"/>
          <w:szCs w:val="26"/>
        </w:rPr>
        <w:t xml:space="preserve">truck </w:t>
      </w:r>
      <w:r>
        <w:rPr>
          <w:rFonts w:ascii="Century Schoolbook" w:hAnsi="Century Schoolbook"/>
          <w:sz w:val="26"/>
          <w:szCs w:val="26"/>
        </w:rPr>
        <w:t>route from Route 91 to the nearest north-south artery</w:t>
      </w:r>
      <w:r w:rsidR="004F6324">
        <w:rPr>
          <w:rFonts w:ascii="Century Schoolbook" w:hAnsi="Century Schoolbook"/>
          <w:sz w:val="26"/>
          <w:szCs w:val="26"/>
        </w:rPr>
        <w:t xml:space="preserve"> that is a designated truck route</w:t>
      </w:r>
      <w:r>
        <w:rPr>
          <w:rFonts w:ascii="Century Schoolbook" w:hAnsi="Century Schoolbook"/>
          <w:sz w:val="26"/>
          <w:szCs w:val="26"/>
        </w:rPr>
        <w:t>; and</w:t>
      </w:r>
    </w:p>
    <w:p w14:paraId="69C71DBC" w14:textId="43168152"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South Street—is a designated truck route along its entire length through the city.</w:t>
      </w:r>
    </w:p>
    <w:p w14:paraId="44CFEDF1" w14:textId="72E41FDE"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 xml:space="preserve"> </w:t>
      </w:r>
      <w:r>
        <w:rPr>
          <w:rFonts w:ascii="Century Schoolbook" w:hAnsi="Century Schoolbook"/>
          <w:sz w:val="26"/>
          <w:szCs w:val="26"/>
        </w:rPr>
        <w:tab/>
        <w:t xml:space="preserve">Of the city’s </w:t>
      </w:r>
      <w:r w:rsidRPr="00DE242B">
        <w:rPr>
          <w:rFonts w:ascii="Century Schoolbook" w:hAnsi="Century Schoolbook"/>
          <w:sz w:val="26"/>
          <w:szCs w:val="26"/>
        </w:rPr>
        <w:t>10</w:t>
      </w:r>
      <w:r w:rsidRPr="005353B8">
        <w:rPr>
          <w:rFonts w:ascii="Century Schoolbook" w:hAnsi="Century Schoolbook"/>
          <w:i/>
          <w:iCs/>
          <w:sz w:val="26"/>
          <w:szCs w:val="26"/>
        </w:rPr>
        <w:t xml:space="preserve"> major north-south arteries</w:t>
      </w:r>
      <w:r>
        <w:rPr>
          <w:rFonts w:ascii="Century Schoolbook" w:hAnsi="Century Schoolbook"/>
          <w:sz w:val="26"/>
          <w:szCs w:val="26"/>
        </w:rPr>
        <w:t>:</w:t>
      </w:r>
    </w:p>
    <w:p w14:paraId="6BB9E115" w14:textId="173968CB"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Two arteries—namely, Palo Verde Avenue and Valley View </w:t>
      </w:r>
      <w:r w:rsidR="0025375A">
        <w:rPr>
          <w:rFonts w:ascii="Century Schoolbook" w:hAnsi="Century Schoolbook"/>
          <w:sz w:val="26"/>
          <w:szCs w:val="26"/>
        </w:rPr>
        <w:t>Avenue</w:t>
      </w:r>
      <w:r>
        <w:rPr>
          <w:rFonts w:ascii="Century Schoolbook" w:hAnsi="Century Schoolbook"/>
          <w:sz w:val="26"/>
          <w:szCs w:val="26"/>
        </w:rPr>
        <w:t>—</w:t>
      </w:r>
      <w:r>
        <w:rPr>
          <w:rFonts w:ascii="Century Schoolbook" w:hAnsi="Century Schoolbook"/>
          <w:sz w:val="26"/>
          <w:szCs w:val="26"/>
        </w:rPr>
        <w:t xml:space="preserve">are boundary streets that mark the border between Cerritos and neighboring </w:t>
      </w:r>
      <w:proofErr w:type="gramStart"/>
      <w:r w:rsidR="00933E27">
        <w:rPr>
          <w:rFonts w:ascii="Century Schoolbook" w:hAnsi="Century Schoolbook"/>
          <w:sz w:val="26"/>
          <w:szCs w:val="26"/>
        </w:rPr>
        <w:t>cities</w:t>
      </w:r>
      <w:r>
        <w:rPr>
          <w:rFonts w:ascii="Century Schoolbook" w:hAnsi="Century Schoolbook"/>
          <w:sz w:val="26"/>
          <w:szCs w:val="26"/>
        </w:rPr>
        <w:t>;</w:t>
      </w:r>
      <w:proofErr w:type="gramEnd"/>
    </w:p>
    <w:p w14:paraId="294AD164" w14:textId="1075F8AF" w:rsidR="004F6324"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One artery—namely, Gridley Road—is a street that is a boundary street for only a portion of its length, but is not a designated truck </w:t>
      </w:r>
      <w:proofErr w:type="gramStart"/>
      <w:r>
        <w:rPr>
          <w:rFonts w:ascii="Century Schoolbook" w:hAnsi="Century Schoolbook"/>
          <w:sz w:val="26"/>
          <w:szCs w:val="26"/>
        </w:rPr>
        <w:t>route;</w:t>
      </w:r>
      <w:proofErr w:type="gramEnd"/>
    </w:p>
    <w:p w14:paraId="6B741A99" w14:textId="18D20940" w:rsid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Two arteries—namely, Shoem</w:t>
      </w:r>
      <w:r>
        <w:rPr>
          <w:rFonts w:ascii="Century Schoolbook" w:hAnsi="Century Schoolbook"/>
          <w:sz w:val="26"/>
          <w:szCs w:val="26"/>
        </w:rPr>
        <w:t xml:space="preserve">aker Avenue and Marquardt Avenue—are not designed truck routes for any of their length </w:t>
      </w:r>
      <w:r w:rsidR="00933E27">
        <w:rPr>
          <w:rFonts w:ascii="Century Schoolbook" w:hAnsi="Century Schoolbook"/>
          <w:sz w:val="26"/>
          <w:szCs w:val="26"/>
        </w:rPr>
        <w:t>with</w:t>
      </w:r>
      <w:r>
        <w:rPr>
          <w:rFonts w:ascii="Century Schoolbook" w:hAnsi="Century Schoolbook"/>
          <w:sz w:val="26"/>
          <w:szCs w:val="26"/>
        </w:rPr>
        <w:t xml:space="preserve">in the </w:t>
      </w:r>
      <w:proofErr w:type="gramStart"/>
      <w:r>
        <w:rPr>
          <w:rFonts w:ascii="Century Schoolbook" w:hAnsi="Century Schoolbook"/>
          <w:sz w:val="26"/>
          <w:szCs w:val="26"/>
        </w:rPr>
        <w:t>city;</w:t>
      </w:r>
      <w:proofErr w:type="gramEnd"/>
    </w:p>
    <w:p w14:paraId="153108D7" w14:textId="076FE3A8" w:rsidR="004F6324"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Four arteries are designated truck routes for </w:t>
      </w:r>
      <w:r w:rsidR="00933E27">
        <w:rPr>
          <w:rFonts w:ascii="Century Schoolbook" w:hAnsi="Century Schoolbook"/>
          <w:sz w:val="26"/>
          <w:szCs w:val="26"/>
        </w:rPr>
        <w:t>some</w:t>
      </w:r>
      <w:r>
        <w:rPr>
          <w:rFonts w:ascii="Century Schoolbook" w:hAnsi="Century Schoolbook"/>
          <w:sz w:val="26"/>
          <w:szCs w:val="26"/>
        </w:rPr>
        <w:t xml:space="preserve"> portion of their length </w:t>
      </w:r>
      <w:r w:rsidR="00933E27">
        <w:rPr>
          <w:rFonts w:ascii="Century Schoolbook" w:hAnsi="Century Schoolbook"/>
          <w:sz w:val="26"/>
          <w:szCs w:val="26"/>
        </w:rPr>
        <w:t>with</w:t>
      </w:r>
      <w:r>
        <w:rPr>
          <w:rFonts w:ascii="Century Schoolbook" w:hAnsi="Century Schoolbook"/>
          <w:sz w:val="26"/>
          <w:szCs w:val="26"/>
        </w:rPr>
        <w:t>in the city</w:t>
      </w:r>
      <w:r w:rsidR="00B5206C">
        <w:rPr>
          <w:rFonts w:ascii="Century Schoolbook" w:hAnsi="Century Schoolbook"/>
          <w:sz w:val="26"/>
          <w:szCs w:val="26"/>
        </w:rPr>
        <w:t>—</w:t>
      </w:r>
      <w:r>
        <w:rPr>
          <w:rFonts w:ascii="Century Schoolbook" w:hAnsi="Century Schoolbook"/>
          <w:sz w:val="26"/>
          <w:szCs w:val="26"/>
        </w:rPr>
        <w:t>Studebaker Road is a designated truck route from the north</w:t>
      </w:r>
      <w:r>
        <w:rPr>
          <w:rFonts w:ascii="Century Schoolbook" w:hAnsi="Century Schoolbook"/>
          <w:sz w:val="26"/>
          <w:szCs w:val="26"/>
        </w:rPr>
        <w:t xml:space="preserve">ern boundary of the city to South Street, which connects with the I-605; Norwalk Boulevard is a designated truck route from Route 91 to the nearest west-east artery that is a designated truck route; Bloomfield Avenue is </w:t>
      </w:r>
      <w:r>
        <w:rPr>
          <w:rFonts w:ascii="Century Schoolbook" w:hAnsi="Century Schoolbook"/>
          <w:sz w:val="26"/>
          <w:szCs w:val="26"/>
        </w:rPr>
        <w:lastRenderedPageBreak/>
        <w:t>a designated truck route from the no</w:t>
      </w:r>
      <w:r>
        <w:rPr>
          <w:rFonts w:ascii="Century Schoolbook" w:hAnsi="Century Schoolbook"/>
          <w:sz w:val="26"/>
          <w:szCs w:val="26"/>
        </w:rPr>
        <w:t xml:space="preserve">rthern boundary of the city to Artesia Boulevard, which is a west-east artery and designated truck route connecting with Route 91; and </w:t>
      </w:r>
      <w:proofErr w:type="spellStart"/>
      <w:r>
        <w:rPr>
          <w:rFonts w:ascii="Century Schoolbook" w:hAnsi="Century Schoolbook"/>
          <w:sz w:val="26"/>
          <w:szCs w:val="26"/>
        </w:rPr>
        <w:t>Carmenita</w:t>
      </w:r>
      <w:proofErr w:type="spellEnd"/>
      <w:r>
        <w:rPr>
          <w:rFonts w:ascii="Century Schoolbook" w:hAnsi="Century Schoolbook"/>
          <w:sz w:val="26"/>
          <w:szCs w:val="26"/>
        </w:rPr>
        <w:t xml:space="preserve"> Road is a designated truck route from </w:t>
      </w:r>
      <w:r w:rsidR="006A2C6F">
        <w:rPr>
          <w:rFonts w:ascii="Century Schoolbook" w:hAnsi="Century Schoolbook"/>
          <w:sz w:val="26"/>
          <w:szCs w:val="26"/>
        </w:rPr>
        <w:t>183rd Street</w:t>
      </w:r>
      <w:r>
        <w:rPr>
          <w:rFonts w:ascii="Century Schoolbook" w:hAnsi="Century Schoolbook"/>
          <w:sz w:val="26"/>
          <w:szCs w:val="26"/>
        </w:rPr>
        <w:t xml:space="preserve"> to South Street, which is a west-east artery and designated </w:t>
      </w:r>
      <w:r>
        <w:rPr>
          <w:rFonts w:ascii="Century Schoolbook" w:hAnsi="Century Schoolbook"/>
          <w:sz w:val="26"/>
          <w:szCs w:val="26"/>
        </w:rPr>
        <w:t>truck route; and</w:t>
      </w:r>
    </w:p>
    <w:p w14:paraId="3FF8322B" w14:textId="2184E0B8" w:rsidR="004F6324" w:rsidRPr="004F6169" w:rsidRDefault="00E21AA2" w:rsidP="00610783">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Pioneer Boulevard—is a designated truck route along its entire length through the city</w:t>
      </w:r>
      <w:r w:rsidR="00933E27">
        <w:rPr>
          <w:rFonts w:ascii="Century Schoolbook" w:hAnsi="Century Schoolbook"/>
          <w:sz w:val="26"/>
          <w:szCs w:val="26"/>
        </w:rPr>
        <w:t>.</w:t>
      </w:r>
    </w:p>
    <w:bookmarkEnd w:id="2"/>
    <w:p w14:paraId="57658A0D" w14:textId="6E82E373" w:rsidR="004F6169" w:rsidRDefault="00E21AA2" w:rsidP="00610783">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C.</w:t>
      </w:r>
      <w:r>
        <w:rPr>
          <w:rFonts w:ascii="Century Schoolbook" w:hAnsi="Century Schoolbook"/>
          <w:b/>
          <w:bCs/>
          <w:sz w:val="26"/>
          <w:szCs w:val="26"/>
        </w:rPr>
        <w:tab/>
      </w:r>
      <w:r>
        <w:rPr>
          <w:rFonts w:ascii="Century Schoolbook" w:hAnsi="Century Schoolbook"/>
          <w:b/>
          <w:bCs/>
          <w:i/>
          <w:iCs/>
          <w:sz w:val="26"/>
          <w:szCs w:val="26"/>
        </w:rPr>
        <w:t xml:space="preserve">Cerritos’s 2019 and 2020 amendments </w:t>
      </w:r>
    </w:p>
    <w:p w14:paraId="35C6BED6" w14:textId="01ADBC47" w:rsidR="004F6324" w:rsidRDefault="00E21AA2" w:rsidP="003F5D78">
      <w:pPr>
        <w:spacing w:line="288" w:lineRule="auto"/>
        <w:rPr>
          <w:rFonts w:ascii="Century Schoolbook" w:hAnsi="Century Schoolbook"/>
          <w:sz w:val="26"/>
          <w:szCs w:val="26"/>
        </w:rPr>
      </w:pPr>
      <w:r>
        <w:rPr>
          <w:rFonts w:ascii="Century Schoolbook" w:hAnsi="Century Schoolbook"/>
          <w:b/>
          <w:bCs/>
          <w:i/>
          <w:iCs/>
          <w:sz w:val="26"/>
          <w:szCs w:val="26"/>
        </w:rPr>
        <w:tab/>
      </w:r>
      <w:r>
        <w:rPr>
          <w:rFonts w:ascii="Century Schoolbook" w:hAnsi="Century Schoolbook"/>
          <w:sz w:val="26"/>
          <w:szCs w:val="26"/>
        </w:rPr>
        <w:t xml:space="preserve">In December 2019 and February 2020, Cerritos enacted two </w:t>
      </w:r>
      <w:r w:rsidR="00B5206C">
        <w:rPr>
          <w:rFonts w:ascii="Century Schoolbook" w:hAnsi="Century Schoolbook"/>
          <w:sz w:val="26"/>
          <w:szCs w:val="26"/>
        </w:rPr>
        <w:t xml:space="preserve">amendments to the </w:t>
      </w:r>
      <w:r>
        <w:rPr>
          <w:rFonts w:ascii="Century Schoolbook" w:hAnsi="Century Schoolbook"/>
          <w:sz w:val="26"/>
          <w:szCs w:val="26"/>
        </w:rPr>
        <w:t>ordinance, the net effect of which was to eliminate Bloomfield Avenue as a designated truck route.</w:t>
      </w:r>
    </w:p>
    <w:p w14:paraId="23DB1E73" w14:textId="5991A9F6" w:rsidR="004F6324" w:rsidRPr="004F6324" w:rsidRDefault="00E21AA2" w:rsidP="003F5D78">
      <w:pPr>
        <w:spacing w:line="288" w:lineRule="auto"/>
        <w:rPr>
          <w:rFonts w:ascii="Century Schoolbook" w:hAnsi="Century Schoolbook"/>
          <w:b/>
          <w:bCs/>
          <w:sz w:val="26"/>
          <w:szCs w:val="26"/>
        </w:rPr>
      </w:pPr>
      <w:r>
        <w:rPr>
          <w:rFonts w:ascii="Century Schoolbook" w:hAnsi="Century Schoolbook"/>
          <w:b/>
          <w:bCs/>
          <w:sz w:val="26"/>
          <w:szCs w:val="26"/>
        </w:rPr>
        <w:t>II.</w:t>
      </w:r>
      <w:r>
        <w:rPr>
          <w:rFonts w:ascii="Century Schoolbook" w:hAnsi="Century Schoolbook"/>
          <w:b/>
          <w:bCs/>
          <w:sz w:val="26"/>
          <w:szCs w:val="26"/>
        </w:rPr>
        <w:tab/>
        <w:t>Procedural Background</w:t>
      </w:r>
    </w:p>
    <w:p w14:paraId="765E5C23" w14:textId="206C926E" w:rsidR="004F6324" w:rsidRPr="005353B8" w:rsidRDefault="00E21AA2" w:rsidP="005353B8">
      <w:pPr>
        <w:pStyle w:val="ListParagraph"/>
        <w:numPr>
          <w:ilvl w:val="0"/>
          <w:numId w:val="4"/>
        </w:numPr>
        <w:spacing w:after="0" w:line="288" w:lineRule="auto"/>
        <w:rPr>
          <w:rFonts w:ascii="Century Schoolbook" w:hAnsi="Century Schoolbook"/>
          <w:b/>
          <w:bCs/>
          <w:i/>
          <w:iCs/>
          <w:sz w:val="26"/>
          <w:szCs w:val="26"/>
        </w:rPr>
      </w:pPr>
      <w:r w:rsidRPr="005353B8">
        <w:rPr>
          <w:rFonts w:ascii="Century Schoolbook" w:hAnsi="Century Schoolbook"/>
          <w:b/>
          <w:bCs/>
          <w:i/>
          <w:iCs/>
          <w:sz w:val="26"/>
          <w:szCs w:val="26"/>
        </w:rPr>
        <w:t xml:space="preserve">Norwalk </w:t>
      </w:r>
      <w:proofErr w:type="gramStart"/>
      <w:r w:rsidRPr="005353B8">
        <w:rPr>
          <w:rFonts w:ascii="Century Schoolbook" w:hAnsi="Century Schoolbook"/>
          <w:b/>
          <w:bCs/>
          <w:i/>
          <w:iCs/>
          <w:sz w:val="26"/>
          <w:szCs w:val="26"/>
        </w:rPr>
        <w:t>sues</w:t>
      </w:r>
      <w:proofErr w:type="gramEnd"/>
    </w:p>
    <w:p w14:paraId="532E7AE1" w14:textId="42BBDF39" w:rsidR="004F6324" w:rsidRDefault="00E21AA2" w:rsidP="003F5D78">
      <w:pPr>
        <w:spacing w:line="288" w:lineRule="auto"/>
        <w:rPr>
          <w:rFonts w:ascii="Century Schoolbook" w:hAnsi="Century Schoolbook"/>
          <w:sz w:val="26"/>
          <w:szCs w:val="26"/>
        </w:rPr>
      </w:pPr>
      <w:r>
        <w:rPr>
          <w:rFonts w:ascii="Century Schoolbook" w:hAnsi="Century Schoolbook"/>
          <w:sz w:val="26"/>
          <w:szCs w:val="26"/>
        </w:rPr>
        <w:tab/>
        <w:t xml:space="preserve">On October 18, 2022, </w:t>
      </w:r>
      <w:r w:rsidR="00CE0776">
        <w:rPr>
          <w:rFonts w:ascii="Century Schoolbook" w:hAnsi="Century Schoolbook"/>
          <w:sz w:val="26"/>
          <w:szCs w:val="26"/>
        </w:rPr>
        <w:t xml:space="preserve">nearly 48 years after Cerritos adopted its ordinance and nearly </w:t>
      </w:r>
      <w:r w:rsidR="00B5206C">
        <w:rPr>
          <w:rFonts w:ascii="Century Schoolbook" w:hAnsi="Century Schoolbook"/>
          <w:sz w:val="26"/>
          <w:szCs w:val="26"/>
        </w:rPr>
        <w:t xml:space="preserve">three </w:t>
      </w:r>
      <w:r w:rsidR="00CE0776">
        <w:rPr>
          <w:rFonts w:ascii="Century Schoolbook" w:hAnsi="Century Schoolbook"/>
          <w:sz w:val="26"/>
          <w:szCs w:val="26"/>
        </w:rPr>
        <w:t>years after its most recent amendments, Norwalk sued Cerritos for a single claim of public nuisance.  Specifically, Norwalk alleged that the net effect of Cerritos’s ordinance was to “divert commercial and freight traffic away from Cerritos, while channeling it through Norwalk, resulting in a very substantial increase in heavy truck traffic through the streets of Norwalk, including residential streets, with severe adverse effects on Norwalk residents, businesses and property.”</w:t>
      </w:r>
    </w:p>
    <w:p w14:paraId="6B8D2939" w14:textId="0BA8F66A" w:rsidR="00CE0776" w:rsidRPr="00CE0776" w:rsidRDefault="00E21AA2" w:rsidP="00610783">
      <w:pPr>
        <w:spacing w:line="288" w:lineRule="auto"/>
        <w:rPr>
          <w:b/>
          <w:bCs/>
          <w:i/>
          <w:iCs/>
          <w:sz w:val="26"/>
          <w:szCs w:val="26"/>
        </w:rPr>
      </w:pPr>
      <w:r>
        <w:rPr>
          <w:rFonts w:ascii="Century Schoolbook" w:hAnsi="Century Schoolbook"/>
          <w:sz w:val="26"/>
          <w:szCs w:val="26"/>
        </w:rPr>
        <w:tab/>
      </w:r>
      <w:r>
        <w:rPr>
          <w:rFonts w:ascii="Century Schoolbook" w:hAnsi="Century Schoolbook"/>
          <w:b/>
          <w:bCs/>
          <w:sz w:val="26"/>
          <w:szCs w:val="26"/>
        </w:rPr>
        <w:t>B.</w:t>
      </w:r>
      <w:r>
        <w:rPr>
          <w:rFonts w:ascii="Century Schoolbook" w:hAnsi="Century Schoolbook"/>
          <w:b/>
          <w:bCs/>
          <w:sz w:val="26"/>
          <w:szCs w:val="26"/>
        </w:rPr>
        <w:tab/>
      </w:r>
      <w:r>
        <w:rPr>
          <w:rFonts w:ascii="Century Schoolbook" w:hAnsi="Century Schoolbook"/>
          <w:b/>
          <w:bCs/>
          <w:i/>
          <w:iCs/>
          <w:sz w:val="26"/>
          <w:szCs w:val="26"/>
        </w:rPr>
        <w:t>Cerritos’s demurrer is sustained</w:t>
      </w:r>
    </w:p>
    <w:p w14:paraId="43E39B3F" w14:textId="1A278905" w:rsidR="004F6324" w:rsidRDefault="00E21AA2" w:rsidP="00610783">
      <w:pPr>
        <w:spacing w:line="288" w:lineRule="auto"/>
        <w:rPr>
          <w:rFonts w:ascii="Century Schoolbook" w:hAnsi="Century Schoolbook"/>
          <w:sz w:val="26"/>
          <w:szCs w:val="26"/>
        </w:rPr>
      </w:pPr>
      <w:r>
        <w:rPr>
          <w:rFonts w:ascii="Century Schoolbook" w:hAnsi="Century Schoolbook"/>
          <w:sz w:val="26"/>
          <w:szCs w:val="26"/>
        </w:rPr>
        <w:tab/>
        <w:t xml:space="preserve">On </w:t>
      </w:r>
      <w:r w:rsidR="0012496E">
        <w:rPr>
          <w:rFonts w:ascii="Century Schoolbook" w:hAnsi="Century Schoolbook"/>
          <w:sz w:val="26"/>
          <w:szCs w:val="26"/>
        </w:rPr>
        <w:t xml:space="preserve">November </w:t>
      </w:r>
      <w:r w:rsidR="00EB62E5">
        <w:rPr>
          <w:rFonts w:ascii="Century Schoolbook" w:hAnsi="Century Schoolbook"/>
          <w:sz w:val="26"/>
          <w:szCs w:val="26"/>
        </w:rPr>
        <w:t>21</w:t>
      </w:r>
      <w:r w:rsidR="0012496E">
        <w:rPr>
          <w:rFonts w:ascii="Century Schoolbook" w:hAnsi="Century Schoolbook"/>
          <w:sz w:val="26"/>
          <w:szCs w:val="26"/>
        </w:rPr>
        <w:t xml:space="preserve">, 2022, </w:t>
      </w:r>
      <w:r>
        <w:rPr>
          <w:rFonts w:ascii="Century Schoolbook" w:hAnsi="Century Schoolbook"/>
          <w:sz w:val="26"/>
          <w:szCs w:val="26"/>
        </w:rPr>
        <w:t xml:space="preserve">Cerritos filed a demurrer arguing, as pertinent here, that </w:t>
      </w:r>
      <w:r w:rsidR="005A7082">
        <w:rPr>
          <w:rFonts w:ascii="Century Schoolbook" w:hAnsi="Century Schoolbook"/>
          <w:sz w:val="26"/>
          <w:szCs w:val="26"/>
        </w:rPr>
        <w:t xml:space="preserve">because it adopted the ordinance “under the express authority of a statute”—namely, Vehicle Code section 35701—Cerritos is statutorily immune pursuant to </w:t>
      </w:r>
      <w:r w:rsidR="00855B90">
        <w:rPr>
          <w:rFonts w:ascii="Century Schoolbook" w:hAnsi="Century Schoolbook"/>
          <w:sz w:val="26"/>
          <w:szCs w:val="26"/>
        </w:rPr>
        <w:t xml:space="preserve">Civil Code </w:t>
      </w:r>
      <w:r>
        <w:rPr>
          <w:rFonts w:ascii="Century Schoolbook" w:hAnsi="Century Schoolbook"/>
          <w:sz w:val="26"/>
          <w:szCs w:val="26"/>
        </w:rPr>
        <w:t>section 3482.  After further briefing and a hearing, the trial court issued an order sustai</w:t>
      </w:r>
      <w:r>
        <w:rPr>
          <w:rFonts w:ascii="Century Schoolbook" w:hAnsi="Century Schoolbook"/>
          <w:sz w:val="26"/>
          <w:szCs w:val="26"/>
        </w:rPr>
        <w:t xml:space="preserve">ning the demurrer without leave to amend.  </w:t>
      </w:r>
      <w:r>
        <w:rPr>
          <w:rFonts w:ascii="Century Schoolbook" w:hAnsi="Century Schoolbook"/>
          <w:sz w:val="26"/>
          <w:szCs w:val="26"/>
        </w:rPr>
        <w:lastRenderedPageBreak/>
        <w:t xml:space="preserve">The court reasoned that Cerritos enacted the ordinance under the authority granted to it by Vehicle Code sections 35701 and 21101, and that this statutory authorization immunized Cerritos from liability </w:t>
      </w:r>
      <w:r w:rsidR="005830E4">
        <w:rPr>
          <w:rFonts w:ascii="Century Schoolbook" w:hAnsi="Century Schoolbook"/>
          <w:sz w:val="26"/>
          <w:szCs w:val="26"/>
        </w:rPr>
        <w:t xml:space="preserve">by virtue of </w:t>
      </w:r>
      <w:r w:rsidR="00C4010D">
        <w:rPr>
          <w:rFonts w:ascii="Century Schoolbook" w:hAnsi="Century Schoolbook"/>
          <w:sz w:val="26"/>
          <w:szCs w:val="26"/>
        </w:rPr>
        <w:t xml:space="preserve">Civil Code </w:t>
      </w:r>
      <w:r>
        <w:rPr>
          <w:rFonts w:ascii="Century Schoolbook" w:hAnsi="Century Schoolbook"/>
          <w:sz w:val="26"/>
          <w:szCs w:val="26"/>
        </w:rPr>
        <w:t>section 3482.</w:t>
      </w:r>
    </w:p>
    <w:p w14:paraId="16F77749" w14:textId="50E15C8A" w:rsidR="00CE0776" w:rsidRPr="00CE0776" w:rsidRDefault="00E21AA2" w:rsidP="00610783">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C.</w:t>
      </w:r>
      <w:r>
        <w:rPr>
          <w:rFonts w:ascii="Century Schoolbook" w:hAnsi="Century Schoolbook"/>
          <w:b/>
          <w:bCs/>
          <w:sz w:val="26"/>
          <w:szCs w:val="26"/>
        </w:rPr>
        <w:tab/>
      </w:r>
      <w:r>
        <w:rPr>
          <w:rFonts w:ascii="Century Schoolbook" w:hAnsi="Century Schoolbook"/>
          <w:b/>
          <w:bCs/>
          <w:i/>
          <w:iCs/>
          <w:sz w:val="26"/>
          <w:szCs w:val="26"/>
        </w:rPr>
        <w:t>Appeal</w:t>
      </w:r>
    </w:p>
    <w:p w14:paraId="212245EC" w14:textId="46FF5E0E" w:rsidR="00CE0776" w:rsidRDefault="00E21AA2" w:rsidP="00610783">
      <w:pPr>
        <w:spacing w:line="288" w:lineRule="auto"/>
        <w:rPr>
          <w:rFonts w:ascii="Century Schoolbook" w:hAnsi="Century Schoolbook"/>
          <w:sz w:val="26"/>
          <w:szCs w:val="26"/>
        </w:rPr>
      </w:pPr>
      <w:r>
        <w:rPr>
          <w:rFonts w:ascii="Century Schoolbook" w:hAnsi="Century Schoolbook"/>
          <w:sz w:val="26"/>
          <w:szCs w:val="26"/>
        </w:rPr>
        <w:tab/>
        <w:t>Norwalk filed a premature notice of appeal after entry of the minute order, but that notice became effective once the trial court entered a judgment in May 2023.  (</w:t>
      </w:r>
      <w:proofErr w:type="spellStart"/>
      <w:r w:rsidR="006C65D5">
        <w:rPr>
          <w:rFonts w:ascii="Century Schoolbook" w:hAnsi="Century Schoolbook"/>
          <w:i/>
          <w:iCs/>
          <w:sz w:val="26"/>
          <w:szCs w:val="26"/>
        </w:rPr>
        <w:t>Heshejin</w:t>
      </w:r>
      <w:proofErr w:type="spellEnd"/>
      <w:r w:rsidR="006C65D5">
        <w:rPr>
          <w:rFonts w:ascii="Century Schoolbook" w:hAnsi="Century Schoolbook"/>
          <w:i/>
          <w:iCs/>
          <w:sz w:val="26"/>
          <w:szCs w:val="26"/>
        </w:rPr>
        <w:t xml:space="preserve"> v. Rostami </w:t>
      </w:r>
      <w:r w:rsidR="006C65D5">
        <w:rPr>
          <w:rFonts w:ascii="Century Schoolbook" w:hAnsi="Century Schoolbook"/>
          <w:sz w:val="26"/>
          <w:szCs w:val="26"/>
        </w:rPr>
        <w:t>(2020) 54 Cal.App.5th 984, 991-992;</w:t>
      </w:r>
      <w:r w:rsidR="00EB62E5">
        <w:rPr>
          <w:rFonts w:ascii="Century Schoolbook" w:hAnsi="Century Schoolbook"/>
          <w:sz w:val="26"/>
          <w:szCs w:val="26"/>
        </w:rPr>
        <w:t xml:space="preserve"> </w:t>
      </w:r>
      <w:proofErr w:type="spellStart"/>
      <w:r w:rsidR="00EB62E5">
        <w:rPr>
          <w:rFonts w:ascii="Century Schoolbook" w:hAnsi="Century Schoolbook"/>
          <w:i/>
          <w:iCs/>
          <w:sz w:val="26"/>
          <w:szCs w:val="26"/>
        </w:rPr>
        <w:t>Davaloo</w:t>
      </w:r>
      <w:proofErr w:type="spellEnd"/>
      <w:r w:rsidR="00EB62E5">
        <w:rPr>
          <w:rFonts w:ascii="Century Schoolbook" w:hAnsi="Century Schoolbook"/>
          <w:i/>
          <w:iCs/>
          <w:sz w:val="26"/>
          <w:szCs w:val="26"/>
        </w:rPr>
        <w:t xml:space="preserve"> v. State Farm Ins. Co. </w:t>
      </w:r>
      <w:r w:rsidR="00EB62E5">
        <w:rPr>
          <w:rFonts w:ascii="Century Schoolbook" w:hAnsi="Century Schoolbook"/>
          <w:sz w:val="26"/>
          <w:szCs w:val="26"/>
        </w:rPr>
        <w:t xml:space="preserve">(2005) 135 Cal.App.4th 409, 413, fn. 7; </w:t>
      </w:r>
      <w:r w:rsidR="00F46771">
        <w:rPr>
          <w:rFonts w:ascii="Century Schoolbook" w:hAnsi="Century Schoolbook"/>
          <w:sz w:val="26"/>
          <w:szCs w:val="26"/>
        </w:rPr>
        <w:t>Cal. Rules of Court, rule 8.104(d).</w:t>
      </w:r>
      <w:r>
        <w:rPr>
          <w:rFonts w:ascii="Century Schoolbook" w:hAnsi="Century Schoolbook"/>
          <w:sz w:val="26"/>
          <w:szCs w:val="26"/>
        </w:rPr>
        <w:t>)</w:t>
      </w:r>
    </w:p>
    <w:p w14:paraId="7154B9DF" w14:textId="55214A38" w:rsidR="00CE0776" w:rsidRPr="00CE0776" w:rsidRDefault="00E21AA2" w:rsidP="00CE0776">
      <w:pPr>
        <w:spacing w:line="288" w:lineRule="auto"/>
        <w:jc w:val="center"/>
        <w:rPr>
          <w:rFonts w:ascii="Century Schoolbook" w:hAnsi="Century Schoolbook"/>
          <w:b/>
          <w:bCs/>
          <w:sz w:val="26"/>
          <w:szCs w:val="26"/>
        </w:rPr>
      </w:pPr>
      <w:r>
        <w:rPr>
          <w:rFonts w:ascii="Century Schoolbook" w:hAnsi="Century Schoolbook"/>
          <w:b/>
          <w:bCs/>
          <w:sz w:val="26"/>
          <w:szCs w:val="26"/>
        </w:rPr>
        <w:t>DISCUSSION</w:t>
      </w:r>
    </w:p>
    <w:p w14:paraId="75D46E4D" w14:textId="2B07E0D3" w:rsidR="00CE0776" w:rsidRDefault="00E21AA2" w:rsidP="00610783">
      <w:pPr>
        <w:spacing w:line="288" w:lineRule="auto"/>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 xml:space="preserve">Norwalk argues that the trial court erred in sustaining Cerritos’s demurer without leave to amend.  </w:t>
      </w:r>
    </w:p>
    <w:p w14:paraId="64494030" w14:textId="0C6BBD37" w:rsidR="008D67AD" w:rsidRDefault="00E21AA2" w:rsidP="00610783">
      <w:pPr>
        <w:spacing w:line="288" w:lineRule="auto"/>
        <w:rPr>
          <w:rFonts w:ascii="Century Schoolbook" w:hAnsi="Century Schoolbook"/>
          <w:sz w:val="26"/>
          <w:szCs w:val="26"/>
        </w:rPr>
      </w:pPr>
      <w:r>
        <w:rPr>
          <w:rFonts w:ascii="Century Schoolbook" w:hAnsi="Century Schoolbook"/>
          <w:sz w:val="26"/>
          <w:szCs w:val="26"/>
        </w:rPr>
        <w:tab/>
        <w:t>In assessing whether the trial court erred in this ruling, we ask two questions</w:t>
      </w:r>
      <w:proofErr w:type="gramStart"/>
      <w:r>
        <w:rPr>
          <w:rFonts w:ascii="Century Schoolbook" w:hAnsi="Century Schoolbook"/>
          <w:sz w:val="26"/>
          <w:szCs w:val="26"/>
        </w:rPr>
        <w:t>:  “</w:t>
      </w:r>
      <w:proofErr w:type="gramEnd"/>
      <w:r>
        <w:rPr>
          <w:rFonts w:ascii="Century Schoolbook" w:hAnsi="Century Schoolbook"/>
          <w:sz w:val="26"/>
          <w:szCs w:val="26"/>
        </w:rPr>
        <w:t>(1) Was the demurrer properly sustained; and (2) Was leave to amend pro</w:t>
      </w:r>
      <w:r>
        <w:rPr>
          <w:rFonts w:ascii="Century Schoolbook" w:hAnsi="Century Schoolbook"/>
          <w:sz w:val="26"/>
          <w:szCs w:val="26"/>
        </w:rPr>
        <w:t>perty denied?”  (</w:t>
      </w:r>
      <w:r>
        <w:rPr>
          <w:rFonts w:ascii="Century Schoolbook" w:hAnsi="Century Schoolbook"/>
          <w:i/>
          <w:iCs/>
          <w:sz w:val="26"/>
          <w:szCs w:val="26"/>
        </w:rPr>
        <w:t>Sha</w:t>
      </w:r>
      <w:r w:rsidR="00ED49C6">
        <w:rPr>
          <w:rFonts w:ascii="Century Schoolbook" w:hAnsi="Century Schoolbook"/>
          <w:i/>
          <w:iCs/>
          <w:sz w:val="26"/>
          <w:szCs w:val="26"/>
        </w:rPr>
        <w:t>e</w:t>
      </w:r>
      <w:r>
        <w:rPr>
          <w:rFonts w:ascii="Century Schoolbook" w:hAnsi="Century Schoolbook"/>
          <w:i/>
          <w:iCs/>
          <w:sz w:val="26"/>
          <w:szCs w:val="26"/>
        </w:rPr>
        <w:t>ffer v. Califia Farms, LLC</w:t>
      </w:r>
      <w:r>
        <w:rPr>
          <w:rFonts w:ascii="Century Schoolbook" w:hAnsi="Century Schoolbook"/>
          <w:sz w:val="26"/>
          <w:szCs w:val="26"/>
        </w:rPr>
        <w:t xml:space="preserve"> (2020) 44 Cal.App.5</w:t>
      </w:r>
      <w:r w:rsidR="00535991">
        <w:rPr>
          <w:rFonts w:ascii="Century Schoolbook" w:hAnsi="Century Schoolbook"/>
          <w:sz w:val="26"/>
          <w:szCs w:val="26"/>
        </w:rPr>
        <w:t>th</w:t>
      </w:r>
      <w:r>
        <w:rPr>
          <w:rFonts w:ascii="Century Schoolbook" w:hAnsi="Century Schoolbook"/>
          <w:sz w:val="26"/>
          <w:szCs w:val="26"/>
        </w:rPr>
        <w:t xml:space="preserve"> 1125, 1134.)  In answering the first question, “we ask whether the operative complaint ‘“states facts sufficient to constitute a cause of action</w:t>
      </w:r>
      <w:r w:rsidR="00CD44CD">
        <w:rPr>
          <w:rFonts w:ascii="Century Schoolbook" w:hAnsi="Century Schoolbook"/>
          <w:sz w:val="26"/>
          <w:szCs w:val="26"/>
        </w:rPr>
        <w:t>.</w:t>
      </w:r>
      <w:r>
        <w:rPr>
          <w:rFonts w:ascii="Century Schoolbook" w:hAnsi="Century Schoolbook"/>
          <w:sz w:val="26"/>
          <w:szCs w:val="26"/>
        </w:rPr>
        <w:t>”’”  (</w:t>
      </w:r>
      <w:r>
        <w:rPr>
          <w:rFonts w:ascii="Century Schoolbook" w:hAnsi="Century Schoolbook"/>
          <w:i/>
          <w:iCs/>
          <w:sz w:val="26"/>
          <w:szCs w:val="26"/>
        </w:rPr>
        <w:t>Cal</w:t>
      </w:r>
      <w:r w:rsidR="00CD44CD">
        <w:rPr>
          <w:rFonts w:ascii="Century Schoolbook" w:hAnsi="Century Schoolbook"/>
          <w:i/>
          <w:iCs/>
          <w:sz w:val="26"/>
          <w:szCs w:val="26"/>
        </w:rPr>
        <w:t>ifornia</w:t>
      </w:r>
      <w:r>
        <w:rPr>
          <w:rFonts w:ascii="Century Schoolbook" w:hAnsi="Century Schoolbook"/>
          <w:i/>
          <w:iCs/>
          <w:sz w:val="26"/>
          <w:szCs w:val="26"/>
        </w:rPr>
        <w:t xml:space="preserve"> Dept. of Tax &amp; Fee Admin</w:t>
      </w:r>
      <w:r w:rsidR="00CD44CD">
        <w:rPr>
          <w:rFonts w:ascii="Century Schoolbook" w:hAnsi="Century Schoolbook"/>
          <w:i/>
          <w:iCs/>
          <w:sz w:val="26"/>
          <w:szCs w:val="26"/>
        </w:rPr>
        <w:t>istration</w:t>
      </w:r>
      <w:r>
        <w:rPr>
          <w:rFonts w:ascii="Century Schoolbook" w:hAnsi="Century Schoolbook"/>
          <w:i/>
          <w:iCs/>
          <w:sz w:val="26"/>
          <w:szCs w:val="26"/>
        </w:rPr>
        <w:t xml:space="preserve"> </w:t>
      </w:r>
      <w:r w:rsidR="00CD44CD">
        <w:rPr>
          <w:rFonts w:ascii="Century Schoolbook" w:hAnsi="Century Schoolbook"/>
          <w:i/>
          <w:iCs/>
          <w:sz w:val="26"/>
          <w:szCs w:val="26"/>
        </w:rPr>
        <w:t>v</w:t>
      </w:r>
      <w:r>
        <w:rPr>
          <w:rFonts w:ascii="Century Schoolbook" w:hAnsi="Century Schoolbook"/>
          <w:i/>
          <w:iCs/>
          <w:sz w:val="26"/>
          <w:szCs w:val="26"/>
        </w:rPr>
        <w:t xml:space="preserve">. Superior Court </w:t>
      </w:r>
      <w:r>
        <w:rPr>
          <w:rFonts w:ascii="Century Schoolbook" w:hAnsi="Century Schoolbook"/>
          <w:sz w:val="26"/>
          <w:szCs w:val="26"/>
        </w:rPr>
        <w:t>(2020) 48 Cal.App.5</w:t>
      </w:r>
      <w:r w:rsidR="00EB58F2">
        <w:rPr>
          <w:rFonts w:ascii="Century Schoolbook" w:hAnsi="Century Schoolbook"/>
          <w:sz w:val="26"/>
          <w:szCs w:val="26"/>
        </w:rPr>
        <w:t>th</w:t>
      </w:r>
      <w:r>
        <w:rPr>
          <w:rFonts w:ascii="Century Schoolbook" w:hAnsi="Century Schoolbook"/>
          <w:sz w:val="26"/>
          <w:szCs w:val="26"/>
        </w:rPr>
        <w:t xml:space="preserve"> 922, 929; </w:t>
      </w:r>
      <w:r>
        <w:rPr>
          <w:rFonts w:ascii="Century Schoolbook" w:hAnsi="Century Schoolbook"/>
          <w:i/>
          <w:iCs/>
          <w:sz w:val="26"/>
          <w:szCs w:val="26"/>
        </w:rPr>
        <w:t>Loeffler v. Target Corp.</w:t>
      </w:r>
      <w:r>
        <w:rPr>
          <w:rFonts w:ascii="Century Schoolbook" w:hAnsi="Century Schoolbook"/>
          <w:sz w:val="26"/>
          <w:szCs w:val="26"/>
        </w:rPr>
        <w:t xml:space="preserve"> (2014) 58 Cal.4</w:t>
      </w:r>
      <w:r w:rsidR="00EB58F2">
        <w:rPr>
          <w:rFonts w:ascii="Century Schoolbook" w:hAnsi="Century Schoolbook"/>
          <w:sz w:val="26"/>
          <w:szCs w:val="26"/>
        </w:rPr>
        <w:t>th</w:t>
      </w:r>
      <w:r>
        <w:rPr>
          <w:rFonts w:ascii="Century Schoolbook" w:hAnsi="Century Schoolbook"/>
          <w:sz w:val="26"/>
          <w:szCs w:val="26"/>
        </w:rPr>
        <w:t xml:space="preserve"> 1081, 1100; Code Civ. Proc., § 430.10, subd. (e).)  In undertaking that inquiry, “we accept as true all ‘“</w:t>
      </w:r>
      <w:r w:rsidR="00D86351">
        <w:rPr>
          <w:rFonts w:ascii="Century Schoolbook" w:hAnsi="Century Schoolbook"/>
          <w:sz w:val="26"/>
          <w:szCs w:val="26"/>
        </w:rPr>
        <w:t>‘“</w:t>
      </w:r>
      <w:r>
        <w:rPr>
          <w:rFonts w:ascii="Century Schoolbook" w:hAnsi="Century Schoolbook"/>
          <w:sz w:val="26"/>
          <w:szCs w:val="26"/>
        </w:rPr>
        <w:t>material facts properly pleaded</w:t>
      </w:r>
      <w:r w:rsidR="00D86351">
        <w:rPr>
          <w:rFonts w:ascii="Century Schoolbook" w:hAnsi="Century Schoolbook"/>
          <w:sz w:val="26"/>
          <w:szCs w:val="26"/>
        </w:rPr>
        <w:t>”</w:t>
      </w:r>
      <w:r>
        <w:rPr>
          <w:rFonts w:ascii="Century Schoolbook" w:hAnsi="Century Schoolbook"/>
          <w:sz w:val="26"/>
          <w:szCs w:val="26"/>
        </w:rPr>
        <w:t>’”’” in the o</w:t>
      </w:r>
      <w:r>
        <w:rPr>
          <w:rFonts w:ascii="Century Schoolbook" w:hAnsi="Century Schoolbook"/>
          <w:sz w:val="26"/>
          <w:szCs w:val="26"/>
        </w:rPr>
        <w:t>perative complaint (</w:t>
      </w:r>
      <w:r>
        <w:rPr>
          <w:rFonts w:ascii="Century Schoolbook" w:hAnsi="Century Schoolbook"/>
          <w:i/>
          <w:iCs/>
          <w:sz w:val="26"/>
          <w:szCs w:val="26"/>
        </w:rPr>
        <w:t>Tax &amp; Fee Admin</w:t>
      </w:r>
      <w:r w:rsidR="00CD44CD">
        <w:rPr>
          <w:rFonts w:ascii="Century Schoolbook" w:hAnsi="Century Schoolbook"/>
          <w:i/>
          <w:iCs/>
          <w:sz w:val="26"/>
          <w:szCs w:val="26"/>
        </w:rPr>
        <w:t>istration</w:t>
      </w:r>
      <w:r>
        <w:rPr>
          <w:rFonts w:ascii="Century Schoolbook" w:hAnsi="Century Schoolbook"/>
          <w:sz w:val="26"/>
          <w:szCs w:val="26"/>
        </w:rPr>
        <w:t xml:space="preserve">, at p. 929) as well as facts </w:t>
      </w:r>
      <w:r w:rsidR="005830E4">
        <w:rPr>
          <w:rFonts w:ascii="Century Schoolbook" w:hAnsi="Century Schoolbook"/>
          <w:sz w:val="26"/>
          <w:szCs w:val="26"/>
        </w:rPr>
        <w:t>subject to judicial notice</w:t>
      </w:r>
      <w:r>
        <w:rPr>
          <w:rFonts w:ascii="Century Schoolbook" w:hAnsi="Century Schoolbook"/>
          <w:sz w:val="26"/>
          <w:szCs w:val="26"/>
        </w:rPr>
        <w:t>, giving “</w:t>
      </w:r>
      <w:r w:rsidR="00535744">
        <w:rPr>
          <w:rFonts w:ascii="Century Schoolbook" w:hAnsi="Century Schoolbook"/>
          <w:sz w:val="26"/>
          <w:szCs w:val="26"/>
        </w:rPr>
        <w:t>‘“</w:t>
      </w:r>
      <w:r>
        <w:rPr>
          <w:rFonts w:ascii="Century Schoolbook" w:hAnsi="Century Schoolbook"/>
          <w:sz w:val="26"/>
          <w:szCs w:val="26"/>
        </w:rPr>
        <w:t>preceden</w:t>
      </w:r>
      <w:r w:rsidR="00A42184">
        <w:rPr>
          <w:rFonts w:ascii="Century Schoolbook" w:hAnsi="Century Schoolbook"/>
          <w:sz w:val="26"/>
          <w:szCs w:val="26"/>
        </w:rPr>
        <w:t>ce</w:t>
      </w:r>
      <w:r w:rsidR="00535744">
        <w:rPr>
          <w:rFonts w:ascii="Century Schoolbook" w:hAnsi="Century Schoolbook"/>
          <w:sz w:val="26"/>
          <w:szCs w:val="26"/>
        </w:rPr>
        <w:t>”’</w:t>
      </w:r>
      <w:r>
        <w:rPr>
          <w:rFonts w:ascii="Century Schoolbook" w:hAnsi="Century Schoolbook"/>
          <w:sz w:val="26"/>
          <w:szCs w:val="26"/>
        </w:rPr>
        <w:t xml:space="preserve">” to the </w:t>
      </w:r>
      <w:r w:rsidR="005830E4">
        <w:rPr>
          <w:rFonts w:ascii="Century Schoolbook" w:hAnsi="Century Schoolbook"/>
          <w:sz w:val="26"/>
          <w:szCs w:val="26"/>
        </w:rPr>
        <w:t>judicially noticed facts if th</w:t>
      </w:r>
      <w:r>
        <w:rPr>
          <w:rFonts w:ascii="Century Schoolbook" w:hAnsi="Century Schoolbook"/>
          <w:sz w:val="26"/>
          <w:szCs w:val="26"/>
        </w:rPr>
        <w:t>ey “</w:t>
      </w:r>
      <w:r w:rsidR="00535744">
        <w:rPr>
          <w:rFonts w:ascii="Century Schoolbook" w:hAnsi="Century Schoolbook"/>
          <w:sz w:val="26"/>
          <w:szCs w:val="26"/>
        </w:rPr>
        <w:t>‘“</w:t>
      </w:r>
      <w:r>
        <w:rPr>
          <w:rFonts w:ascii="Century Schoolbook" w:hAnsi="Century Schoolbook"/>
          <w:sz w:val="26"/>
          <w:szCs w:val="26"/>
        </w:rPr>
        <w:t>contradict the allegations</w:t>
      </w:r>
      <w:r w:rsidR="00535744">
        <w:rPr>
          <w:rFonts w:ascii="Century Schoolbook" w:hAnsi="Century Schoolbook"/>
          <w:sz w:val="26"/>
          <w:szCs w:val="26"/>
        </w:rPr>
        <w:t>”’</w:t>
      </w:r>
      <w:r>
        <w:rPr>
          <w:rFonts w:ascii="Century Schoolbook" w:hAnsi="Century Schoolbook"/>
          <w:sz w:val="26"/>
          <w:szCs w:val="26"/>
        </w:rPr>
        <w:t>” (</w:t>
      </w:r>
      <w:r>
        <w:rPr>
          <w:rFonts w:ascii="Century Schoolbook" w:hAnsi="Century Schoolbook"/>
          <w:i/>
          <w:iCs/>
          <w:sz w:val="26"/>
          <w:szCs w:val="26"/>
        </w:rPr>
        <w:t>Gray v. Dignity Health</w:t>
      </w:r>
      <w:r>
        <w:rPr>
          <w:rFonts w:ascii="Century Schoolbook" w:hAnsi="Century Schoolbook"/>
          <w:sz w:val="26"/>
          <w:szCs w:val="26"/>
        </w:rPr>
        <w:t xml:space="preserve"> (2021) 70 Cal.App.5</w:t>
      </w:r>
      <w:r w:rsidR="00EB58F2">
        <w:rPr>
          <w:rFonts w:ascii="Century Schoolbook" w:hAnsi="Century Schoolbook"/>
          <w:sz w:val="26"/>
          <w:szCs w:val="26"/>
        </w:rPr>
        <w:t>th</w:t>
      </w:r>
      <w:r>
        <w:rPr>
          <w:rFonts w:ascii="Century Schoolbook" w:hAnsi="Century Schoolbook"/>
          <w:sz w:val="26"/>
          <w:szCs w:val="26"/>
        </w:rPr>
        <w:t xml:space="preserve"> 225, 236, fn. 10;</w:t>
      </w:r>
      <w:r w:rsidR="005830E4">
        <w:rPr>
          <w:rFonts w:ascii="Century Schoolbook" w:hAnsi="Century Schoolbook"/>
          <w:sz w:val="26"/>
          <w:szCs w:val="26"/>
        </w:rPr>
        <w:t xml:space="preserve"> </w:t>
      </w:r>
      <w:r w:rsidR="005830E4">
        <w:rPr>
          <w:rFonts w:ascii="Century Schoolbook" w:hAnsi="Century Schoolbook"/>
          <w:i/>
          <w:iCs/>
          <w:sz w:val="26"/>
          <w:szCs w:val="26"/>
        </w:rPr>
        <w:t>Scott v. JPMor</w:t>
      </w:r>
      <w:r w:rsidR="004C08AA">
        <w:rPr>
          <w:rFonts w:ascii="Century Schoolbook" w:hAnsi="Century Schoolbook"/>
          <w:i/>
          <w:iCs/>
          <w:sz w:val="26"/>
          <w:szCs w:val="26"/>
        </w:rPr>
        <w:t>gan</w:t>
      </w:r>
      <w:r w:rsidR="005830E4">
        <w:rPr>
          <w:rFonts w:ascii="Century Schoolbook" w:hAnsi="Century Schoolbook"/>
          <w:i/>
          <w:iCs/>
          <w:sz w:val="26"/>
          <w:szCs w:val="26"/>
        </w:rPr>
        <w:t xml:space="preserve"> Chase Bank, N.A.</w:t>
      </w:r>
      <w:r w:rsidR="005830E4">
        <w:rPr>
          <w:rFonts w:ascii="Century Schoolbook" w:hAnsi="Century Schoolbook"/>
          <w:sz w:val="26"/>
          <w:szCs w:val="26"/>
        </w:rPr>
        <w:t xml:space="preserve"> (2013) 214 Cal.App.4</w:t>
      </w:r>
      <w:r w:rsidR="00EB58F2">
        <w:rPr>
          <w:rFonts w:ascii="Century Schoolbook" w:hAnsi="Century Schoolbook"/>
          <w:sz w:val="26"/>
          <w:szCs w:val="26"/>
        </w:rPr>
        <w:t>th</w:t>
      </w:r>
      <w:r w:rsidR="005830E4">
        <w:rPr>
          <w:rFonts w:ascii="Century Schoolbook" w:hAnsi="Century Schoolbook"/>
          <w:sz w:val="26"/>
          <w:szCs w:val="26"/>
        </w:rPr>
        <w:t xml:space="preserve"> 743, 751-752; </w:t>
      </w:r>
      <w:proofErr w:type="spellStart"/>
      <w:r>
        <w:rPr>
          <w:rFonts w:ascii="Century Schoolbook" w:hAnsi="Century Schoolbook"/>
          <w:i/>
          <w:iCs/>
          <w:sz w:val="26"/>
          <w:szCs w:val="26"/>
        </w:rPr>
        <w:t>Brakke</w:t>
      </w:r>
      <w:proofErr w:type="spellEnd"/>
      <w:r>
        <w:rPr>
          <w:rFonts w:ascii="Century Schoolbook" w:hAnsi="Century Schoolbook"/>
          <w:i/>
          <w:iCs/>
          <w:sz w:val="26"/>
          <w:szCs w:val="26"/>
        </w:rPr>
        <w:t xml:space="preserve"> v. </w:t>
      </w:r>
      <w:r>
        <w:rPr>
          <w:rFonts w:ascii="Century Schoolbook" w:hAnsi="Century Schoolbook"/>
          <w:i/>
          <w:iCs/>
          <w:sz w:val="26"/>
          <w:szCs w:val="26"/>
        </w:rPr>
        <w:lastRenderedPageBreak/>
        <w:t>Economic Concepts, Inc.</w:t>
      </w:r>
      <w:r>
        <w:rPr>
          <w:rFonts w:ascii="Century Schoolbook" w:hAnsi="Century Schoolbook"/>
          <w:sz w:val="26"/>
          <w:szCs w:val="26"/>
        </w:rPr>
        <w:t xml:space="preserve"> (2013) 213 Cal.App.4</w:t>
      </w:r>
      <w:r w:rsidR="00EB58F2">
        <w:rPr>
          <w:rFonts w:ascii="Century Schoolbook" w:hAnsi="Century Schoolbook"/>
          <w:sz w:val="26"/>
          <w:szCs w:val="26"/>
        </w:rPr>
        <w:t>th</w:t>
      </w:r>
      <w:r>
        <w:rPr>
          <w:rFonts w:ascii="Century Schoolbook" w:hAnsi="Century Schoolbook"/>
          <w:sz w:val="26"/>
          <w:szCs w:val="26"/>
        </w:rPr>
        <w:t xml:space="preserve"> 761, 767)</w:t>
      </w:r>
      <w:r w:rsidR="004C08AA">
        <w:rPr>
          <w:rFonts w:ascii="Century Schoolbook" w:hAnsi="Century Schoolbook"/>
          <w:sz w:val="26"/>
          <w:szCs w:val="26"/>
        </w:rPr>
        <w:t>.</w:t>
      </w:r>
      <w:r>
        <w:rPr>
          <w:rFonts w:ascii="Century Schoolbook" w:hAnsi="Century Schoolbook"/>
          <w:sz w:val="26"/>
          <w:szCs w:val="26"/>
        </w:rPr>
        <w:t xml:space="preserve">  In answering the second question, we ask “‘“whether ‘“</w:t>
      </w:r>
      <w:r w:rsidR="004F4131">
        <w:rPr>
          <w:rFonts w:ascii="Century Schoolbook" w:hAnsi="Century Schoolbook"/>
          <w:sz w:val="26"/>
          <w:szCs w:val="26"/>
        </w:rPr>
        <w:t>‘</w:t>
      </w:r>
      <w:r>
        <w:rPr>
          <w:rFonts w:ascii="Century Schoolbook" w:hAnsi="Century Schoolbook"/>
          <w:sz w:val="26"/>
          <w:szCs w:val="26"/>
        </w:rPr>
        <w:t>there is a reasonab</w:t>
      </w:r>
      <w:r>
        <w:rPr>
          <w:rFonts w:ascii="Century Schoolbook" w:hAnsi="Century Schoolbook"/>
          <w:sz w:val="26"/>
          <w:szCs w:val="26"/>
        </w:rPr>
        <w:t>le possibility that the defect [in the operative complaint] can be cured by amendment.’”’”’”  (</w:t>
      </w:r>
      <w:r>
        <w:rPr>
          <w:rFonts w:ascii="Century Schoolbook" w:hAnsi="Century Schoolbook"/>
          <w:i/>
          <w:iCs/>
          <w:sz w:val="26"/>
          <w:szCs w:val="26"/>
        </w:rPr>
        <w:t>Shaeffer</w:t>
      </w:r>
      <w:r>
        <w:rPr>
          <w:rFonts w:ascii="Century Schoolbook" w:hAnsi="Century Schoolbook"/>
          <w:sz w:val="26"/>
          <w:szCs w:val="26"/>
        </w:rPr>
        <w:t>, at p. 1134.)  We review the trial court’s ruling regarding the first question de novo (</w:t>
      </w:r>
      <w:r w:rsidR="004C08AA">
        <w:rPr>
          <w:rFonts w:ascii="Century Schoolbook" w:hAnsi="Century Schoolbook"/>
          <w:i/>
          <w:iCs/>
          <w:sz w:val="26"/>
          <w:szCs w:val="26"/>
        </w:rPr>
        <w:t xml:space="preserve">Engel v. </w:t>
      </w:r>
      <w:proofErr w:type="spellStart"/>
      <w:r w:rsidR="004C08AA">
        <w:rPr>
          <w:rFonts w:ascii="Century Schoolbook" w:hAnsi="Century Schoolbook"/>
          <w:i/>
          <w:iCs/>
          <w:sz w:val="26"/>
          <w:szCs w:val="26"/>
        </w:rPr>
        <w:t>Pech</w:t>
      </w:r>
      <w:proofErr w:type="spellEnd"/>
      <w:r w:rsidR="004C08AA">
        <w:rPr>
          <w:rFonts w:ascii="Century Schoolbook" w:hAnsi="Century Schoolbook"/>
          <w:i/>
          <w:iCs/>
          <w:sz w:val="26"/>
          <w:szCs w:val="26"/>
        </w:rPr>
        <w:t xml:space="preserve"> </w:t>
      </w:r>
      <w:r w:rsidR="004C08AA">
        <w:rPr>
          <w:rFonts w:ascii="Century Schoolbook" w:hAnsi="Century Schoolbook"/>
          <w:sz w:val="26"/>
          <w:szCs w:val="26"/>
        </w:rPr>
        <w:t>(2023) 95 Cal.App.5th 1227, 1235</w:t>
      </w:r>
      <w:r>
        <w:rPr>
          <w:rFonts w:ascii="Century Schoolbook" w:hAnsi="Century Schoolbook"/>
          <w:sz w:val="26"/>
          <w:szCs w:val="26"/>
        </w:rPr>
        <w:t xml:space="preserve">), and review its </w:t>
      </w:r>
      <w:r>
        <w:rPr>
          <w:rFonts w:ascii="Century Schoolbook" w:hAnsi="Century Schoolbook"/>
          <w:sz w:val="26"/>
          <w:szCs w:val="26"/>
        </w:rPr>
        <w:t>ruling regarding the second for an abuse of discretion (</w:t>
      </w:r>
      <w:r>
        <w:rPr>
          <w:rFonts w:ascii="Century Schoolbook" w:hAnsi="Century Schoolbook"/>
          <w:i/>
          <w:iCs/>
          <w:sz w:val="26"/>
          <w:szCs w:val="26"/>
        </w:rPr>
        <w:t>People ex rel. Harris v. Pac Anchor Transportation, Inc.</w:t>
      </w:r>
      <w:r>
        <w:rPr>
          <w:rFonts w:ascii="Century Schoolbook" w:hAnsi="Century Schoolbook"/>
          <w:sz w:val="26"/>
          <w:szCs w:val="26"/>
        </w:rPr>
        <w:t xml:space="preserve"> (2014) 59 Cal.4</w:t>
      </w:r>
      <w:r w:rsidR="00EB58F2">
        <w:rPr>
          <w:rFonts w:ascii="Century Schoolbook" w:hAnsi="Century Schoolbook"/>
          <w:sz w:val="26"/>
          <w:szCs w:val="26"/>
        </w:rPr>
        <w:t>th</w:t>
      </w:r>
      <w:r>
        <w:rPr>
          <w:rFonts w:ascii="Century Schoolbook" w:hAnsi="Century Schoolbook"/>
          <w:sz w:val="26"/>
          <w:szCs w:val="26"/>
        </w:rPr>
        <w:t xml:space="preserve"> 772, 77</w:t>
      </w:r>
      <w:r w:rsidR="00A3077F">
        <w:rPr>
          <w:rFonts w:ascii="Century Schoolbook" w:hAnsi="Century Schoolbook"/>
          <w:sz w:val="26"/>
          <w:szCs w:val="26"/>
        </w:rPr>
        <w:t>7</w:t>
      </w:r>
      <w:r>
        <w:rPr>
          <w:rFonts w:ascii="Century Schoolbook" w:hAnsi="Century Schoolbook"/>
          <w:sz w:val="26"/>
          <w:szCs w:val="26"/>
        </w:rPr>
        <w:t xml:space="preserve">; </w:t>
      </w:r>
      <w:proofErr w:type="spellStart"/>
      <w:r>
        <w:rPr>
          <w:rFonts w:ascii="Century Schoolbook" w:hAnsi="Century Schoolbook"/>
          <w:i/>
          <w:iCs/>
          <w:sz w:val="26"/>
          <w:szCs w:val="26"/>
        </w:rPr>
        <w:t>Branick</w:t>
      </w:r>
      <w:proofErr w:type="spellEnd"/>
      <w:r>
        <w:rPr>
          <w:rFonts w:ascii="Century Schoolbook" w:hAnsi="Century Schoolbook"/>
          <w:i/>
          <w:iCs/>
          <w:sz w:val="26"/>
          <w:szCs w:val="26"/>
        </w:rPr>
        <w:t xml:space="preserve"> v. Downey Savings &amp; Loan Assn.</w:t>
      </w:r>
      <w:r>
        <w:rPr>
          <w:rFonts w:ascii="Century Schoolbook" w:hAnsi="Century Schoolbook"/>
          <w:sz w:val="26"/>
          <w:szCs w:val="26"/>
        </w:rPr>
        <w:t xml:space="preserve"> (2006) 39 Cal.4</w:t>
      </w:r>
      <w:r w:rsidR="00EB58F2">
        <w:rPr>
          <w:rFonts w:ascii="Century Schoolbook" w:hAnsi="Century Schoolbook"/>
          <w:sz w:val="26"/>
          <w:szCs w:val="26"/>
        </w:rPr>
        <w:t>th</w:t>
      </w:r>
      <w:r>
        <w:rPr>
          <w:rFonts w:ascii="Century Schoolbook" w:hAnsi="Century Schoolbook"/>
          <w:sz w:val="26"/>
          <w:szCs w:val="26"/>
        </w:rPr>
        <w:t xml:space="preserve"> 235, 242)</w:t>
      </w:r>
      <w:r w:rsidR="004C08AA">
        <w:rPr>
          <w:rFonts w:ascii="Century Schoolbook" w:hAnsi="Century Schoolbook"/>
          <w:sz w:val="26"/>
          <w:szCs w:val="26"/>
        </w:rPr>
        <w:t>.</w:t>
      </w:r>
    </w:p>
    <w:p w14:paraId="3638220B" w14:textId="1C46A0D4" w:rsidR="008D67AD" w:rsidRPr="005353B8" w:rsidRDefault="00E21AA2" w:rsidP="001B1231">
      <w:pPr>
        <w:spacing w:line="288" w:lineRule="auto"/>
        <w:rPr>
          <w:rFonts w:ascii="Century Schoolbook" w:eastAsiaTheme="minorHAnsi" w:hAnsi="Century Schoolbook"/>
          <w:b/>
          <w:bCs/>
          <w:sz w:val="26"/>
          <w:szCs w:val="26"/>
        </w:rPr>
      </w:pPr>
      <w:r w:rsidRPr="00576359">
        <w:rPr>
          <w:rFonts w:ascii="Century Schoolbook" w:hAnsi="Century Schoolbook"/>
          <w:b/>
          <w:bCs/>
          <w:sz w:val="26"/>
          <w:szCs w:val="26"/>
        </w:rPr>
        <w:t>I.</w:t>
      </w:r>
      <w:r w:rsidRPr="00576359">
        <w:rPr>
          <w:rFonts w:ascii="Century Schoolbook" w:hAnsi="Century Schoolbook"/>
          <w:b/>
          <w:bCs/>
          <w:sz w:val="26"/>
          <w:szCs w:val="26"/>
        </w:rPr>
        <w:tab/>
      </w:r>
      <w:r w:rsidRPr="005353B8">
        <w:rPr>
          <w:rFonts w:ascii="Century Schoolbook" w:hAnsi="Century Schoolbook"/>
          <w:b/>
          <w:bCs/>
          <w:sz w:val="26"/>
          <w:szCs w:val="26"/>
        </w:rPr>
        <w:t xml:space="preserve">Was Norwalk’s Public Nuisance Claim </w:t>
      </w:r>
      <w:r w:rsidRPr="005353B8">
        <w:rPr>
          <w:rFonts w:ascii="Century Schoolbook" w:hAnsi="Century Schoolbook"/>
          <w:b/>
          <w:bCs/>
          <w:sz w:val="26"/>
          <w:szCs w:val="26"/>
        </w:rPr>
        <w:t>Properly Dismissed?</w:t>
      </w:r>
    </w:p>
    <w:p w14:paraId="7358FAEF" w14:textId="59195E77" w:rsidR="00C176CB" w:rsidRDefault="00E21AA2" w:rsidP="00610783">
      <w:pPr>
        <w:spacing w:line="288" w:lineRule="auto"/>
        <w:rPr>
          <w:rFonts w:ascii="Century Schoolbook" w:hAnsi="Century Schoolbook"/>
          <w:sz w:val="26"/>
          <w:szCs w:val="26"/>
        </w:rPr>
      </w:pPr>
      <w:r>
        <w:rPr>
          <w:rFonts w:ascii="Century Schoolbook" w:hAnsi="Century Schoolbook"/>
          <w:sz w:val="26"/>
          <w:szCs w:val="26"/>
        </w:rPr>
        <w:tab/>
        <w:t xml:space="preserve">A </w:t>
      </w:r>
      <w:r w:rsidR="002D3AD4">
        <w:rPr>
          <w:rFonts w:ascii="Century Schoolbook" w:hAnsi="Century Schoolbook"/>
          <w:sz w:val="26"/>
          <w:szCs w:val="26"/>
        </w:rPr>
        <w:t>“</w:t>
      </w:r>
      <w:r>
        <w:rPr>
          <w:rFonts w:ascii="Century Schoolbook" w:hAnsi="Century Schoolbook"/>
          <w:sz w:val="26"/>
          <w:szCs w:val="26"/>
        </w:rPr>
        <w:t>nuisance</w:t>
      </w:r>
      <w:r w:rsidR="002D3AD4">
        <w:rPr>
          <w:rFonts w:ascii="Century Schoolbook" w:hAnsi="Century Schoolbook"/>
          <w:sz w:val="26"/>
          <w:szCs w:val="26"/>
        </w:rPr>
        <w:t>”</w:t>
      </w:r>
      <w:r>
        <w:rPr>
          <w:rFonts w:ascii="Century Schoolbook" w:hAnsi="Century Schoolbook"/>
          <w:sz w:val="26"/>
          <w:szCs w:val="26"/>
        </w:rPr>
        <w:t xml:space="preserve"> </w:t>
      </w:r>
      <w:r w:rsidR="002D3AD4">
        <w:rPr>
          <w:rFonts w:ascii="Century Schoolbook" w:hAnsi="Century Schoolbook"/>
          <w:sz w:val="26"/>
          <w:szCs w:val="26"/>
        </w:rPr>
        <w:t>is defined as “[a]</w:t>
      </w:r>
      <w:proofErr w:type="spellStart"/>
      <w:r w:rsidR="002D3AD4">
        <w:rPr>
          <w:rFonts w:ascii="Century Schoolbook" w:hAnsi="Century Schoolbook"/>
          <w:sz w:val="26"/>
          <w:szCs w:val="26"/>
        </w:rPr>
        <w:t>nything</w:t>
      </w:r>
      <w:proofErr w:type="spellEnd"/>
      <w:r w:rsidR="002D3AD4">
        <w:rPr>
          <w:rFonts w:ascii="Century Schoolbook" w:hAnsi="Century Schoolbook"/>
          <w:sz w:val="26"/>
          <w:szCs w:val="26"/>
        </w:rPr>
        <w:t xml:space="preserve"> which is injurious to health . . . or is indecent or offensive to the senses, . . . so as to interfere with the comfortable enjoyment of life or property.”  (§ 3479.)  A nuisance is a “public nuisance” if it “affects at the same time an entire community or neighborhood.”  (§ 3480; </w:t>
      </w:r>
      <w:r w:rsidR="002D3AD4">
        <w:rPr>
          <w:rFonts w:ascii="Century Schoolbook" w:hAnsi="Century Schoolbook"/>
          <w:i/>
          <w:iCs/>
          <w:sz w:val="26"/>
          <w:szCs w:val="26"/>
        </w:rPr>
        <w:t>Friends of H Street v. City of Sacramento</w:t>
      </w:r>
      <w:r w:rsidR="002D3AD4">
        <w:rPr>
          <w:rFonts w:ascii="Century Schoolbook" w:hAnsi="Century Schoolbook"/>
          <w:sz w:val="26"/>
          <w:szCs w:val="26"/>
        </w:rPr>
        <w:t xml:space="preserve"> (1993) 20 Cal.App.4</w:t>
      </w:r>
      <w:r w:rsidR="00EB58F2">
        <w:rPr>
          <w:rFonts w:ascii="Century Schoolbook" w:hAnsi="Century Schoolbook"/>
          <w:sz w:val="26"/>
          <w:szCs w:val="26"/>
        </w:rPr>
        <w:t>th</w:t>
      </w:r>
      <w:r w:rsidR="002D3AD4">
        <w:rPr>
          <w:rFonts w:ascii="Century Schoolbook" w:hAnsi="Century Schoolbook"/>
          <w:sz w:val="26"/>
          <w:szCs w:val="26"/>
        </w:rPr>
        <w:t xml:space="preserve"> 152, 160 (</w:t>
      </w:r>
      <w:r w:rsidR="002D3AD4">
        <w:rPr>
          <w:rFonts w:ascii="Century Schoolbook" w:hAnsi="Century Schoolbook"/>
          <w:i/>
          <w:iCs/>
          <w:sz w:val="26"/>
          <w:szCs w:val="26"/>
        </w:rPr>
        <w:t>Friends of H Street</w:t>
      </w:r>
      <w:r w:rsidR="002D3AD4">
        <w:rPr>
          <w:rFonts w:ascii="Century Schoolbook" w:hAnsi="Century Schoolbook"/>
          <w:sz w:val="26"/>
          <w:szCs w:val="26"/>
        </w:rPr>
        <w:t>).)  Because “</w:t>
      </w:r>
      <w:r w:rsidR="004F11A3">
        <w:rPr>
          <w:rFonts w:ascii="Century Schoolbook" w:hAnsi="Century Schoolbook"/>
          <w:sz w:val="26"/>
          <w:szCs w:val="26"/>
        </w:rPr>
        <w:t>‘“</w:t>
      </w:r>
      <w:r w:rsidR="002D3AD4">
        <w:rPr>
          <w:rFonts w:ascii="Century Schoolbook" w:hAnsi="Century Schoolbook"/>
          <w:sz w:val="26"/>
          <w:szCs w:val="26"/>
        </w:rPr>
        <w:t xml:space="preserve">each individual in a community must put up with a certain amount of annoyance, inconvenience and interference </w:t>
      </w:r>
      <w:proofErr w:type="gramStart"/>
      <w:r w:rsidR="002D3AD4">
        <w:rPr>
          <w:rFonts w:ascii="Century Schoolbook" w:hAnsi="Century Schoolbook"/>
          <w:sz w:val="26"/>
          <w:szCs w:val="26"/>
        </w:rPr>
        <w:t>. . .</w:t>
      </w:r>
      <w:r w:rsidR="00EF4C2B">
        <w:rPr>
          <w:rFonts w:ascii="Century Schoolbook" w:hAnsi="Century Schoolbook"/>
          <w:sz w:val="26"/>
          <w:szCs w:val="26"/>
        </w:rPr>
        <w:t xml:space="preserve"> </w:t>
      </w:r>
      <w:r w:rsidR="002D3AD4">
        <w:rPr>
          <w:rFonts w:ascii="Century Schoolbook" w:hAnsi="Century Schoolbook"/>
          <w:sz w:val="26"/>
          <w:szCs w:val="26"/>
        </w:rPr>
        <w:t>,</w:t>
      </w:r>
      <w:r w:rsidR="004F11A3">
        <w:rPr>
          <w:rFonts w:ascii="Century Schoolbook" w:hAnsi="Century Schoolbook"/>
          <w:sz w:val="26"/>
          <w:szCs w:val="26"/>
        </w:rPr>
        <w:t>”’</w:t>
      </w:r>
      <w:proofErr w:type="gramEnd"/>
      <w:r w:rsidR="002D3AD4">
        <w:rPr>
          <w:rFonts w:ascii="Century Schoolbook" w:hAnsi="Century Schoolbook"/>
          <w:sz w:val="26"/>
          <w:szCs w:val="26"/>
        </w:rPr>
        <w:t xml:space="preserve">” a public nuisance is actionable only if the requisite interference is “both substantial and unreasonable.”  </w:t>
      </w:r>
      <w:r>
        <w:rPr>
          <w:rFonts w:ascii="Century Schoolbook" w:hAnsi="Century Schoolbook"/>
          <w:sz w:val="26"/>
          <w:szCs w:val="26"/>
        </w:rPr>
        <w:t>(</w:t>
      </w:r>
      <w:r>
        <w:rPr>
          <w:rFonts w:ascii="Century Schoolbook" w:hAnsi="Century Schoolbook"/>
          <w:i/>
          <w:iCs/>
          <w:sz w:val="26"/>
          <w:szCs w:val="26"/>
        </w:rPr>
        <w:t>People ex rel. Gallo v. Acuna</w:t>
      </w:r>
      <w:r>
        <w:rPr>
          <w:rFonts w:ascii="Century Schoolbook" w:hAnsi="Century Schoolbook"/>
          <w:sz w:val="26"/>
          <w:szCs w:val="26"/>
        </w:rPr>
        <w:t xml:space="preserve"> (1997) 14 Cal.4</w:t>
      </w:r>
      <w:r w:rsidR="00EB58F2">
        <w:rPr>
          <w:rFonts w:ascii="Century Schoolbook" w:hAnsi="Century Schoolbook"/>
          <w:sz w:val="26"/>
          <w:szCs w:val="26"/>
        </w:rPr>
        <w:t>th</w:t>
      </w:r>
      <w:r>
        <w:rPr>
          <w:rFonts w:ascii="Century Schoolbook" w:hAnsi="Century Schoolbook"/>
          <w:sz w:val="26"/>
          <w:szCs w:val="26"/>
        </w:rPr>
        <w:t xml:space="preserve"> 1090, 1103, 1105</w:t>
      </w:r>
      <w:r w:rsidR="00B55070">
        <w:rPr>
          <w:rFonts w:ascii="Century Schoolbook" w:hAnsi="Century Schoolbook"/>
          <w:sz w:val="26"/>
          <w:szCs w:val="26"/>
        </w:rPr>
        <w:t xml:space="preserve">, </w:t>
      </w:r>
      <w:r w:rsidR="004F11A3">
        <w:rPr>
          <w:rFonts w:ascii="Century Schoolbook" w:hAnsi="Century Schoolbook"/>
          <w:sz w:val="26"/>
          <w:szCs w:val="26"/>
        </w:rPr>
        <w:t>italics</w:t>
      </w:r>
      <w:r w:rsidR="00B55070">
        <w:rPr>
          <w:rFonts w:ascii="Century Schoolbook" w:hAnsi="Century Schoolbook"/>
          <w:sz w:val="26"/>
          <w:szCs w:val="26"/>
        </w:rPr>
        <w:t xml:space="preserve"> </w:t>
      </w:r>
      <w:r w:rsidR="001B1231">
        <w:rPr>
          <w:rFonts w:ascii="Century Schoolbook" w:hAnsi="Century Schoolbook"/>
          <w:sz w:val="26"/>
          <w:szCs w:val="26"/>
        </w:rPr>
        <w:t>omitted</w:t>
      </w:r>
      <w:r>
        <w:rPr>
          <w:rFonts w:ascii="Century Schoolbook" w:hAnsi="Century Schoolbook"/>
          <w:sz w:val="26"/>
          <w:szCs w:val="26"/>
        </w:rPr>
        <w:t xml:space="preserve">; </w:t>
      </w:r>
      <w:proofErr w:type="spellStart"/>
      <w:r>
        <w:rPr>
          <w:rFonts w:ascii="Century Schoolbook" w:hAnsi="Century Schoolbook"/>
          <w:i/>
          <w:iCs/>
          <w:sz w:val="26"/>
          <w:szCs w:val="26"/>
        </w:rPr>
        <w:t>Hacala</w:t>
      </w:r>
      <w:proofErr w:type="spellEnd"/>
      <w:r>
        <w:rPr>
          <w:rFonts w:ascii="Century Schoolbook" w:hAnsi="Century Schoolbook"/>
          <w:i/>
          <w:iCs/>
          <w:sz w:val="26"/>
          <w:szCs w:val="26"/>
        </w:rPr>
        <w:t xml:space="preserve"> v. Bird Rides, Inc.</w:t>
      </w:r>
      <w:r>
        <w:rPr>
          <w:rFonts w:ascii="Century Schoolbook" w:hAnsi="Century Schoolbook"/>
          <w:sz w:val="26"/>
          <w:szCs w:val="26"/>
        </w:rPr>
        <w:t xml:space="preserve"> (2023) 90 Cal.App.5</w:t>
      </w:r>
      <w:r w:rsidR="00EB58F2">
        <w:rPr>
          <w:rFonts w:ascii="Century Schoolbook" w:hAnsi="Century Schoolbook"/>
          <w:sz w:val="26"/>
          <w:szCs w:val="26"/>
        </w:rPr>
        <w:t>th</w:t>
      </w:r>
      <w:r>
        <w:rPr>
          <w:rFonts w:ascii="Century Schoolbook" w:hAnsi="Century Schoolbook"/>
          <w:sz w:val="26"/>
          <w:szCs w:val="26"/>
        </w:rPr>
        <w:t xml:space="preserve"> 292, 324.)  Because “[a]</w:t>
      </w:r>
      <w:proofErr w:type="spellStart"/>
      <w:r>
        <w:rPr>
          <w:rFonts w:ascii="Century Schoolbook" w:hAnsi="Century Schoolbook"/>
          <w:sz w:val="26"/>
          <w:szCs w:val="26"/>
        </w:rPr>
        <w:t>nything</w:t>
      </w:r>
      <w:proofErr w:type="spellEnd"/>
      <w:r>
        <w:rPr>
          <w:rFonts w:ascii="Century Schoolbook" w:hAnsi="Century Schoolbook"/>
          <w:sz w:val="26"/>
          <w:szCs w:val="26"/>
        </w:rPr>
        <w:t xml:space="preserve"> which unlawfully obstructs the free passage or use in the customary manner of a public street is a nuisance” and because “a municipality may be held liable for creating or mai</w:t>
      </w:r>
      <w:r>
        <w:rPr>
          <w:rFonts w:ascii="Century Schoolbook" w:hAnsi="Century Schoolbook"/>
          <w:sz w:val="26"/>
          <w:szCs w:val="26"/>
        </w:rPr>
        <w:t xml:space="preserve">ntaining a nuisance even though </w:t>
      </w:r>
      <w:r w:rsidR="00CE0622">
        <w:rPr>
          <w:rFonts w:ascii="Century Schoolbook" w:hAnsi="Century Schoolbook"/>
          <w:sz w:val="26"/>
          <w:szCs w:val="26"/>
        </w:rPr>
        <w:t xml:space="preserve">a </w:t>
      </w:r>
      <w:r>
        <w:rPr>
          <w:rFonts w:ascii="Century Schoolbook" w:hAnsi="Century Schoolbook"/>
          <w:sz w:val="26"/>
          <w:szCs w:val="26"/>
        </w:rPr>
        <w:t>governmental activity is involved” (</w:t>
      </w:r>
      <w:r>
        <w:rPr>
          <w:rFonts w:ascii="Century Schoolbook" w:hAnsi="Century Schoolbook"/>
          <w:i/>
          <w:iCs/>
          <w:sz w:val="26"/>
          <w:szCs w:val="26"/>
        </w:rPr>
        <w:t>Phillips v. Pasadena</w:t>
      </w:r>
      <w:r>
        <w:rPr>
          <w:rFonts w:ascii="Century Schoolbook" w:hAnsi="Century Schoolbook"/>
          <w:sz w:val="26"/>
          <w:szCs w:val="26"/>
        </w:rPr>
        <w:t xml:space="preserve"> (1945) 27 Cal.2d 104, </w:t>
      </w:r>
      <w:r>
        <w:rPr>
          <w:rFonts w:ascii="Century Schoolbook" w:hAnsi="Century Schoolbook"/>
          <w:sz w:val="26"/>
          <w:szCs w:val="26"/>
        </w:rPr>
        <w:lastRenderedPageBreak/>
        <w:t>106), Norwalk’s allegations sufficient</w:t>
      </w:r>
      <w:r w:rsidR="00C44772">
        <w:rPr>
          <w:rFonts w:ascii="Century Schoolbook" w:hAnsi="Century Schoolbook"/>
          <w:sz w:val="26"/>
          <w:szCs w:val="26"/>
        </w:rPr>
        <w:t xml:space="preserve">ly </w:t>
      </w:r>
      <w:r>
        <w:rPr>
          <w:rFonts w:ascii="Century Schoolbook" w:hAnsi="Century Schoolbook"/>
          <w:sz w:val="26"/>
          <w:szCs w:val="26"/>
        </w:rPr>
        <w:t>allege that Cerritos’s ordinance constitutes a nuisance.</w:t>
      </w:r>
    </w:p>
    <w:p w14:paraId="5BA4C197" w14:textId="56BA4159" w:rsidR="002C23F1" w:rsidRDefault="00E21AA2" w:rsidP="00F23C85">
      <w:pPr>
        <w:spacing w:line="288" w:lineRule="auto"/>
        <w:rPr>
          <w:rFonts w:ascii="Century Schoolbook" w:hAnsi="Century Schoolbook"/>
          <w:sz w:val="26"/>
          <w:szCs w:val="26"/>
        </w:rPr>
      </w:pPr>
      <w:r>
        <w:rPr>
          <w:rFonts w:ascii="Century Schoolbook" w:hAnsi="Century Schoolbook"/>
          <w:sz w:val="26"/>
          <w:szCs w:val="26"/>
        </w:rPr>
        <w:tab/>
        <w:t>However, section 3482 confers a statutory im</w:t>
      </w:r>
      <w:r>
        <w:rPr>
          <w:rFonts w:ascii="Century Schoolbook" w:hAnsi="Century Schoolbook"/>
          <w:sz w:val="26"/>
          <w:szCs w:val="26"/>
        </w:rPr>
        <w:t>munity that is a complete defense to a nuisance claim.  (§ 3482</w:t>
      </w:r>
      <w:r w:rsidR="007A727A">
        <w:rPr>
          <w:rFonts w:ascii="Century Schoolbook" w:hAnsi="Century Schoolbook"/>
          <w:sz w:val="26"/>
          <w:szCs w:val="26"/>
        </w:rPr>
        <w:t>.</w:t>
      </w:r>
      <w:r>
        <w:rPr>
          <w:rFonts w:ascii="Century Schoolbook" w:hAnsi="Century Schoolbook"/>
          <w:sz w:val="26"/>
          <w:szCs w:val="26"/>
        </w:rPr>
        <w:t xml:space="preserve">)  Because a demurrer may be sustained </w:t>
      </w:r>
      <w:proofErr w:type="gramStart"/>
      <w:r>
        <w:rPr>
          <w:rFonts w:ascii="Century Schoolbook" w:hAnsi="Century Schoolbook"/>
          <w:sz w:val="26"/>
          <w:szCs w:val="26"/>
        </w:rPr>
        <w:t>on the basis of</w:t>
      </w:r>
      <w:proofErr w:type="gramEnd"/>
      <w:r>
        <w:rPr>
          <w:rFonts w:ascii="Century Schoolbook" w:hAnsi="Century Schoolbook"/>
          <w:sz w:val="26"/>
          <w:szCs w:val="26"/>
        </w:rPr>
        <w:t xml:space="preserve"> statutory immunity (e.g., </w:t>
      </w:r>
      <w:r>
        <w:rPr>
          <w:rFonts w:ascii="Century Schoolbook" w:hAnsi="Century Schoolbook"/>
          <w:i/>
          <w:iCs/>
          <w:sz w:val="26"/>
          <w:szCs w:val="26"/>
        </w:rPr>
        <w:t>Leyva v. Nielsen</w:t>
      </w:r>
      <w:r>
        <w:rPr>
          <w:rFonts w:ascii="Century Schoolbook" w:hAnsi="Century Schoolbook"/>
          <w:sz w:val="26"/>
          <w:szCs w:val="26"/>
        </w:rPr>
        <w:t xml:space="preserve"> (2000) 83 Cal.App.4</w:t>
      </w:r>
      <w:r w:rsidR="001B1231">
        <w:rPr>
          <w:rFonts w:ascii="Century Schoolbook" w:hAnsi="Century Schoolbook"/>
          <w:sz w:val="26"/>
          <w:szCs w:val="26"/>
        </w:rPr>
        <w:t>th</w:t>
      </w:r>
      <w:r>
        <w:rPr>
          <w:rFonts w:ascii="Century Schoolbook" w:hAnsi="Century Schoolbook"/>
          <w:sz w:val="26"/>
          <w:szCs w:val="26"/>
        </w:rPr>
        <w:t xml:space="preserve"> 1061, 1065-1066), the viability of Norwalk’s claim turns on the follow</w:t>
      </w:r>
      <w:r w:rsidR="00B55070">
        <w:rPr>
          <w:rFonts w:ascii="Century Schoolbook" w:hAnsi="Century Schoolbook"/>
          <w:sz w:val="26"/>
          <w:szCs w:val="26"/>
        </w:rPr>
        <w:t>ing</w:t>
      </w:r>
      <w:r>
        <w:rPr>
          <w:rFonts w:ascii="Century Schoolbook" w:hAnsi="Century Schoolbook"/>
          <w:sz w:val="26"/>
          <w:szCs w:val="26"/>
        </w:rPr>
        <w:t xml:space="preserve"> question:  Does section 3482 </w:t>
      </w:r>
      <w:r w:rsidR="00C44772">
        <w:rPr>
          <w:rFonts w:ascii="Century Schoolbook" w:hAnsi="Century Schoolbook"/>
          <w:sz w:val="26"/>
          <w:szCs w:val="26"/>
        </w:rPr>
        <w:t>apply</w:t>
      </w:r>
      <w:r>
        <w:rPr>
          <w:rFonts w:ascii="Century Schoolbook" w:hAnsi="Century Schoolbook"/>
          <w:sz w:val="26"/>
          <w:szCs w:val="26"/>
        </w:rPr>
        <w:t>?  We review this question de novo, as it turns on issues of statutory construction and the application of the law to undisputed facts.  (</w:t>
      </w:r>
      <w:proofErr w:type="spellStart"/>
      <w:r w:rsidR="00B55070">
        <w:rPr>
          <w:rFonts w:ascii="Century Schoolbook" w:hAnsi="Century Schoolbook"/>
          <w:i/>
          <w:iCs/>
          <w:sz w:val="26"/>
          <w:szCs w:val="26"/>
        </w:rPr>
        <w:t>Tansavatdi</w:t>
      </w:r>
      <w:proofErr w:type="spellEnd"/>
      <w:r w:rsidR="00B55070">
        <w:rPr>
          <w:rFonts w:ascii="Century Schoolbook" w:hAnsi="Century Schoolbook"/>
          <w:i/>
          <w:iCs/>
          <w:sz w:val="26"/>
          <w:szCs w:val="26"/>
        </w:rPr>
        <w:t xml:space="preserve"> v. City of Rancho Palos Verdes </w:t>
      </w:r>
      <w:r w:rsidR="00B55070">
        <w:rPr>
          <w:rFonts w:ascii="Century Schoolbook" w:hAnsi="Century Schoolbook"/>
          <w:sz w:val="26"/>
          <w:szCs w:val="26"/>
        </w:rPr>
        <w:t>(2023) 14 Cal.5th 639, 652 [</w:t>
      </w:r>
      <w:r w:rsidR="00EB71F7">
        <w:rPr>
          <w:rFonts w:ascii="Century Schoolbook" w:hAnsi="Century Schoolbook"/>
          <w:sz w:val="26"/>
          <w:szCs w:val="26"/>
        </w:rPr>
        <w:t xml:space="preserve">interpreting immunity statute de novo]; </w:t>
      </w:r>
      <w:r w:rsidR="003F11B1">
        <w:rPr>
          <w:rFonts w:ascii="Century Schoolbook" w:hAnsi="Century Schoolbook"/>
          <w:i/>
          <w:iCs/>
          <w:sz w:val="26"/>
          <w:szCs w:val="26"/>
        </w:rPr>
        <w:t xml:space="preserve">Guardianship of Saul H. </w:t>
      </w:r>
      <w:r w:rsidR="003F11B1">
        <w:rPr>
          <w:rFonts w:ascii="Century Schoolbook" w:hAnsi="Century Schoolbook"/>
          <w:sz w:val="26"/>
          <w:szCs w:val="26"/>
        </w:rPr>
        <w:t xml:space="preserve">(2022) 13 Cal.5th 827, </w:t>
      </w:r>
      <w:r w:rsidR="00C447B6">
        <w:rPr>
          <w:rFonts w:ascii="Century Schoolbook" w:hAnsi="Century Schoolbook"/>
          <w:sz w:val="26"/>
          <w:szCs w:val="26"/>
        </w:rPr>
        <w:t>846-</w:t>
      </w:r>
      <w:r w:rsidR="003F11B1">
        <w:rPr>
          <w:rFonts w:ascii="Century Schoolbook" w:hAnsi="Century Schoolbook"/>
          <w:sz w:val="26"/>
          <w:szCs w:val="26"/>
        </w:rPr>
        <w:t>847 [application of law to undisputed facts reviewed de novo]</w:t>
      </w:r>
      <w:r>
        <w:rPr>
          <w:rFonts w:ascii="Century Schoolbook" w:hAnsi="Century Schoolbook"/>
          <w:sz w:val="26"/>
          <w:szCs w:val="26"/>
        </w:rPr>
        <w:t>.)</w:t>
      </w:r>
    </w:p>
    <w:p w14:paraId="5CD90045" w14:textId="6EC0305D" w:rsidR="002C23F1" w:rsidRPr="005353B8" w:rsidRDefault="00E21AA2" w:rsidP="005353B8">
      <w:pPr>
        <w:pStyle w:val="ListParagraph"/>
        <w:numPr>
          <w:ilvl w:val="0"/>
          <w:numId w:val="7"/>
        </w:numPr>
        <w:spacing w:after="0" w:line="288" w:lineRule="auto"/>
        <w:rPr>
          <w:rFonts w:ascii="Century Schoolbook" w:hAnsi="Century Schoolbook"/>
          <w:b/>
          <w:bCs/>
          <w:i/>
          <w:iCs/>
          <w:sz w:val="26"/>
          <w:szCs w:val="26"/>
        </w:rPr>
      </w:pPr>
      <w:r w:rsidRPr="005353B8">
        <w:rPr>
          <w:rFonts w:ascii="Century Schoolbook" w:hAnsi="Century Schoolbook"/>
          <w:b/>
          <w:bCs/>
          <w:i/>
          <w:iCs/>
          <w:sz w:val="26"/>
          <w:szCs w:val="26"/>
        </w:rPr>
        <w:t xml:space="preserve">The statutory immunity conferred by section </w:t>
      </w:r>
      <w:proofErr w:type="gramStart"/>
      <w:r w:rsidRPr="005353B8">
        <w:rPr>
          <w:rFonts w:ascii="Century Schoolbook" w:hAnsi="Century Schoolbook"/>
          <w:b/>
          <w:bCs/>
          <w:i/>
          <w:iCs/>
          <w:sz w:val="26"/>
          <w:szCs w:val="26"/>
        </w:rPr>
        <w:t>3482</w:t>
      </w:r>
      <w:proofErr w:type="gramEnd"/>
    </w:p>
    <w:p w14:paraId="19B7D2E4" w14:textId="3BB6745C" w:rsidR="008F502D" w:rsidRDefault="00E21AA2" w:rsidP="00F23C85">
      <w:pPr>
        <w:spacing w:line="288" w:lineRule="auto"/>
        <w:rPr>
          <w:rFonts w:ascii="Century Schoolbook" w:hAnsi="Century Schoolbook"/>
          <w:sz w:val="26"/>
          <w:szCs w:val="26"/>
        </w:rPr>
      </w:pPr>
      <w:r>
        <w:rPr>
          <w:rFonts w:ascii="Century Schoolbook" w:hAnsi="Century Schoolbook"/>
          <w:sz w:val="26"/>
          <w:szCs w:val="26"/>
        </w:rPr>
        <w:tab/>
      </w:r>
      <w:r w:rsidR="00AF2443">
        <w:rPr>
          <w:rFonts w:ascii="Century Schoolbook" w:hAnsi="Century Schoolbook"/>
          <w:sz w:val="26"/>
          <w:szCs w:val="26"/>
        </w:rPr>
        <w:t>S</w:t>
      </w:r>
      <w:r w:rsidR="00381B82">
        <w:rPr>
          <w:rFonts w:ascii="Century Schoolbook" w:hAnsi="Century Schoolbook"/>
          <w:sz w:val="26"/>
          <w:szCs w:val="26"/>
        </w:rPr>
        <w:t>ection 3482 provides that “[n]</w:t>
      </w:r>
      <w:proofErr w:type="spellStart"/>
      <w:r w:rsidR="00381B82">
        <w:rPr>
          <w:rFonts w:ascii="Century Schoolbook" w:hAnsi="Century Schoolbook"/>
          <w:sz w:val="26"/>
          <w:szCs w:val="26"/>
        </w:rPr>
        <w:t>othing</w:t>
      </w:r>
      <w:proofErr w:type="spellEnd"/>
      <w:r w:rsidR="00381B82">
        <w:rPr>
          <w:rFonts w:ascii="Century Schoolbook" w:hAnsi="Century Schoolbook"/>
          <w:sz w:val="26"/>
          <w:szCs w:val="26"/>
        </w:rPr>
        <w:t xml:space="preserve"> which is done or maintained under the express authority of a statute can be deemed a nuisance.”  (§ 3482.)  Although its plain language refers to </w:t>
      </w:r>
      <w:r w:rsidR="00381B82">
        <w:rPr>
          <w:rFonts w:ascii="Century Schoolbook" w:hAnsi="Century Schoolbook"/>
          <w:i/>
          <w:iCs/>
          <w:sz w:val="26"/>
          <w:szCs w:val="26"/>
        </w:rPr>
        <w:t>statutory</w:t>
      </w:r>
      <w:r w:rsidR="00381B82">
        <w:rPr>
          <w:rFonts w:ascii="Century Schoolbook" w:hAnsi="Century Schoolbook"/>
          <w:sz w:val="26"/>
          <w:szCs w:val="26"/>
        </w:rPr>
        <w:t xml:space="preserve"> authority, </w:t>
      </w:r>
      <w:r w:rsidR="001563DE">
        <w:rPr>
          <w:rFonts w:ascii="Century Schoolbook" w:hAnsi="Century Schoolbook"/>
          <w:sz w:val="26"/>
          <w:szCs w:val="26"/>
        </w:rPr>
        <w:t>the</w:t>
      </w:r>
      <w:r w:rsidR="00381B82">
        <w:rPr>
          <w:rFonts w:ascii="Century Schoolbook" w:hAnsi="Century Schoolbook"/>
          <w:sz w:val="26"/>
          <w:szCs w:val="26"/>
        </w:rPr>
        <w:t xml:space="preserve"> immunity </w:t>
      </w:r>
      <w:r w:rsidR="001563DE">
        <w:rPr>
          <w:rFonts w:ascii="Century Schoolbook" w:hAnsi="Century Schoolbook"/>
          <w:sz w:val="26"/>
          <w:szCs w:val="26"/>
        </w:rPr>
        <w:t xml:space="preserve">conferred by section 3482 </w:t>
      </w:r>
      <w:r w:rsidR="00381B82">
        <w:rPr>
          <w:rFonts w:ascii="Century Schoolbook" w:hAnsi="Century Schoolbook"/>
          <w:sz w:val="26"/>
          <w:szCs w:val="26"/>
        </w:rPr>
        <w:t>also applies to acts authorized by regulations and “other express government approvals” (such as permits).  (</w:t>
      </w:r>
      <w:r w:rsidR="00381B82">
        <w:rPr>
          <w:rFonts w:ascii="Century Schoolbook" w:hAnsi="Century Schoolbook"/>
          <w:i/>
          <w:iCs/>
          <w:sz w:val="26"/>
          <w:szCs w:val="26"/>
        </w:rPr>
        <w:t>Williams v. Moulton Nigu</w:t>
      </w:r>
      <w:r w:rsidR="005A7082">
        <w:rPr>
          <w:rFonts w:ascii="Century Schoolbook" w:hAnsi="Century Schoolbook"/>
          <w:i/>
          <w:iCs/>
          <w:sz w:val="26"/>
          <w:szCs w:val="26"/>
        </w:rPr>
        <w:t>e</w:t>
      </w:r>
      <w:r w:rsidR="00381B82">
        <w:rPr>
          <w:rFonts w:ascii="Century Schoolbook" w:hAnsi="Century Schoolbook"/>
          <w:i/>
          <w:iCs/>
          <w:sz w:val="26"/>
          <w:szCs w:val="26"/>
        </w:rPr>
        <w:t>l Water Dist.</w:t>
      </w:r>
      <w:r w:rsidR="00381B82">
        <w:rPr>
          <w:rFonts w:ascii="Century Schoolbook" w:hAnsi="Century Schoolbook"/>
          <w:sz w:val="26"/>
          <w:szCs w:val="26"/>
        </w:rPr>
        <w:t xml:space="preserve"> (2018) 22 Cal.App.5</w:t>
      </w:r>
      <w:r w:rsidR="00EB58F2">
        <w:rPr>
          <w:rFonts w:ascii="Century Schoolbook" w:hAnsi="Century Schoolbook"/>
          <w:sz w:val="26"/>
          <w:szCs w:val="26"/>
        </w:rPr>
        <w:t>th</w:t>
      </w:r>
      <w:r w:rsidR="00381B82">
        <w:rPr>
          <w:rFonts w:ascii="Century Schoolbook" w:hAnsi="Century Schoolbook"/>
          <w:sz w:val="26"/>
          <w:szCs w:val="26"/>
        </w:rPr>
        <w:t xml:space="preserve"> 1198, 1205</w:t>
      </w:r>
      <w:r w:rsidR="00EE79D0">
        <w:rPr>
          <w:rFonts w:ascii="Century Schoolbook" w:hAnsi="Century Schoolbook"/>
          <w:sz w:val="26"/>
          <w:szCs w:val="26"/>
        </w:rPr>
        <w:t xml:space="preserve"> (</w:t>
      </w:r>
      <w:r w:rsidR="00EE79D0">
        <w:rPr>
          <w:rFonts w:ascii="Century Schoolbook" w:hAnsi="Century Schoolbook"/>
          <w:i/>
          <w:iCs/>
          <w:sz w:val="26"/>
          <w:szCs w:val="26"/>
        </w:rPr>
        <w:t>Williams</w:t>
      </w:r>
      <w:r w:rsidR="00EE79D0">
        <w:rPr>
          <w:rFonts w:ascii="Century Schoolbook" w:hAnsi="Century Schoolbook"/>
          <w:sz w:val="26"/>
          <w:szCs w:val="26"/>
        </w:rPr>
        <w:t>)</w:t>
      </w:r>
      <w:r w:rsidR="00381B82">
        <w:rPr>
          <w:rFonts w:ascii="Century Schoolbook" w:hAnsi="Century Schoolbook"/>
          <w:sz w:val="26"/>
          <w:szCs w:val="26"/>
        </w:rPr>
        <w:t xml:space="preserve">.)  To ensure that </w:t>
      </w:r>
      <w:r w:rsidR="001563DE">
        <w:rPr>
          <w:rFonts w:ascii="Century Schoolbook" w:hAnsi="Century Schoolbook"/>
          <w:sz w:val="26"/>
          <w:szCs w:val="26"/>
        </w:rPr>
        <w:t xml:space="preserve">section 3482-based </w:t>
      </w:r>
      <w:r w:rsidR="00381B82">
        <w:rPr>
          <w:rFonts w:ascii="Century Schoolbook" w:hAnsi="Century Schoolbook"/>
          <w:sz w:val="26"/>
          <w:szCs w:val="26"/>
        </w:rPr>
        <w:t>immunity goes no further than the Legislature “</w:t>
      </w:r>
      <w:r w:rsidR="00981648">
        <w:rPr>
          <w:rFonts w:ascii="Century Schoolbook" w:hAnsi="Century Schoolbook"/>
          <w:sz w:val="26"/>
          <w:szCs w:val="26"/>
        </w:rPr>
        <w:t>‘“</w:t>
      </w:r>
      <w:r w:rsidR="00381B82">
        <w:rPr>
          <w:rFonts w:ascii="Century Schoolbook" w:hAnsi="Century Schoolbook"/>
          <w:sz w:val="26"/>
          <w:szCs w:val="26"/>
        </w:rPr>
        <w:t>contemplated,</w:t>
      </w:r>
      <w:r w:rsidR="00981648">
        <w:rPr>
          <w:rFonts w:ascii="Century Schoolbook" w:hAnsi="Century Schoolbook"/>
          <w:sz w:val="26"/>
          <w:szCs w:val="26"/>
        </w:rPr>
        <w:t>”’</w:t>
      </w:r>
      <w:r w:rsidR="00381B82">
        <w:rPr>
          <w:rFonts w:ascii="Century Schoolbook" w:hAnsi="Century Schoolbook"/>
          <w:sz w:val="26"/>
          <w:szCs w:val="26"/>
        </w:rPr>
        <w:t>” courts construe that immunity “narrow</w:t>
      </w:r>
      <w:r w:rsidR="000B4D67">
        <w:rPr>
          <w:rFonts w:ascii="Century Schoolbook" w:hAnsi="Century Schoolbook"/>
          <w:sz w:val="26"/>
          <w:szCs w:val="26"/>
        </w:rPr>
        <w:t>[</w:t>
      </w:r>
      <w:proofErr w:type="spellStart"/>
      <w:r w:rsidR="00381B82">
        <w:rPr>
          <w:rFonts w:ascii="Century Schoolbook" w:hAnsi="Century Schoolbook"/>
          <w:sz w:val="26"/>
          <w:szCs w:val="26"/>
        </w:rPr>
        <w:t>ly</w:t>
      </w:r>
      <w:proofErr w:type="spellEnd"/>
      <w:r w:rsidR="000B4D67">
        <w:rPr>
          <w:rFonts w:ascii="Century Schoolbook" w:hAnsi="Century Schoolbook"/>
          <w:sz w:val="26"/>
          <w:szCs w:val="26"/>
        </w:rPr>
        <w:t>].</w:t>
      </w:r>
      <w:r w:rsidR="00381B82">
        <w:rPr>
          <w:rFonts w:ascii="Century Schoolbook" w:hAnsi="Century Schoolbook"/>
          <w:sz w:val="26"/>
          <w:szCs w:val="26"/>
        </w:rPr>
        <w:t xml:space="preserve">” </w:t>
      </w:r>
      <w:r w:rsidR="000B4D67">
        <w:rPr>
          <w:rFonts w:ascii="Century Schoolbook" w:hAnsi="Century Schoolbook"/>
          <w:sz w:val="26"/>
          <w:szCs w:val="26"/>
        </w:rPr>
        <w:t xml:space="preserve"> </w:t>
      </w:r>
      <w:r w:rsidR="00381B82">
        <w:rPr>
          <w:rFonts w:ascii="Century Schoolbook" w:hAnsi="Century Schoolbook"/>
          <w:sz w:val="26"/>
          <w:szCs w:val="26"/>
        </w:rPr>
        <w:t>(</w:t>
      </w:r>
      <w:r w:rsidR="000B4D67">
        <w:rPr>
          <w:rFonts w:ascii="Century Schoolbook" w:hAnsi="Century Schoolbook"/>
          <w:i/>
          <w:iCs/>
          <w:sz w:val="26"/>
          <w:szCs w:val="26"/>
        </w:rPr>
        <w:t>Greater Westchester Homeowners Assn. v. City of Los Angeles</w:t>
      </w:r>
      <w:r w:rsidR="000B4D67">
        <w:rPr>
          <w:rFonts w:ascii="Century Schoolbook" w:hAnsi="Century Schoolbook"/>
          <w:sz w:val="26"/>
          <w:szCs w:val="26"/>
        </w:rPr>
        <w:t xml:space="preserve"> (1979) 26 Cal.3d 86, 100</w:t>
      </w:r>
      <w:r w:rsidR="00981648">
        <w:rPr>
          <w:rFonts w:ascii="Century Schoolbook" w:hAnsi="Century Schoolbook"/>
          <w:sz w:val="26"/>
          <w:szCs w:val="26"/>
        </w:rPr>
        <w:t>-101</w:t>
      </w:r>
      <w:r w:rsidR="000B4D67">
        <w:rPr>
          <w:rFonts w:ascii="Century Schoolbook" w:hAnsi="Century Schoolbook"/>
          <w:sz w:val="26"/>
          <w:szCs w:val="26"/>
        </w:rPr>
        <w:t xml:space="preserve"> (</w:t>
      </w:r>
      <w:r w:rsidR="000B4D67">
        <w:rPr>
          <w:rFonts w:ascii="Century Schoolbook" w:hAnsi="Century Schoolbook"/>
          <w:i/>
          <w:iCs/>
          <w:sz w:val="26"/>
          <w:szCs w:val="26"/>
        </w:rPr>
        <w:t>Greater Westchester</w:t>
      </w:r>
      <w:r w:rsidR="000B4D67">
        <w:rPr>
          <w:rFonts w:ascii="Century Schoolbook" w:hAnsi="Century Schoolbook"/>
          <w:sz w:val="26"/>
          <w:szCs w:val="26"/>
        </w:rPr>
        <w:t xml:space="preserve">); </w:t>
      </w:r>
      <w:r w:rsidR="00287D93">
        <w:rPr>
          <w:rFonts w:ascii="Century Schoolbook" w:hAnsi="Century Schoolbook"/>
          <w:i/>
          <w:iCs/>
          <w:sz w:val="26"/>
          <w:szCs w:val="26"/>
        </w:rPr>
        <w:t>Today’s IV, Inc. v. Los Angeles County Metropolitan Transp</w:t>
      </w:r>
      <w:r w:rsidR="00EF3AB9">
        <w:rPr>
          <w:rFonts w:ascii="Century Schoolbook" w:hAnsi="Century Schoolbook"/>
          <w:i/>
          <w:iCs/>
          <w:sz w:val="26"/>
          <w:szCs w:val="26"/>
        </w:rPr>
        <w:t>ortation</w:t>
      </w:r>
      <w:r w:rsidR="004D03D3">
        <w:rPr>
          <w:rFonts w:ascii="Century Schoolbook" w:hAnsi="Century Schoolbook"/>
          <w:i/>
          <w:iCs/>
          <w:sz w:val="26"/>
          <w:szCs w:val="26"/>
        </w:rPr>
        <w:t xml:space="preserve"> Authority</w:t>
      </w:r>
      <w:r w:rsidR="00287D93">
        <w:rPr>
          <w:rFonts w:ascii="Century Schoolbook" w:hAnsi="Century Schoolbook"/>
          <w:sz w:val="26"/>
          <w:szCs w:val="26"/>
        </w:rPr>
        <w:t xml:space="preserve"> (2022) 83 Cal.App.5</w:t>
      </w:r>
      <w:r w:rsidR="00EB58F2">
        <w:rPr>
          <w:rFonts w:ascii="Century Schoolbook" w:hAnsi="Century Schoolbook"/>
          <w:sz w:val="26"/>
          <w:szCs w:val="26"/>
        </w:rPr>
        <w:t>th</w:t>
      </w:r>
      <w:r w:rsidR="00287D93">
        <w:rPr>
          <w:rFonts w:ascii="Century Schoolbook" w:hAnsi="Century Schoolbook"/>
          <w:sz w:val="26"/>
          <w:szCs w:val="26"/>
        </w:rPr>
        <w:t xml:space="preserve"> 1137, 1177 </w:t>
      </w:r>
      <w:r w:rsidR="004D03D3">
        <w:rPr>
          <w:rFonts w:ascii="Century Schoolbook" w:hAnsi="Century Schoolbook"/>
          <w:sz w:val="26"/>
          <w:szCs w:val="26"/>
        </w:rPr>
        <w:t>(</w:t>
      </w:r>
      <w:r w:rsidR="00287D93">
        <w:rPr>
          <w:rFonts w:ascii="Century Schoolbook" w:hAnsi="Century Schoolbook"/>
          <w:i/>
          <w:iCs/>
          <w:sz w:val="26"/>
          <w:szCs w:val="26"/>
        </w:rPr>
        <w:t>Today’s IV</w:t>
      </w:r>
      <w:r w:rsidR="004D03D3">
        <w:rPr>
          <w:rFonts w:ascii="Century Schoolbook" w:hAnsi="Century Schoolbook"/>
          <w:sz w:val="26"/>
          <w:szCs w:val="26"/>
        </w:rPr>
        <w:t>)</w:t>
      </w:r>
      <w:r w:rsidR="00287D93">
        <w:rPr>
          <w:rFonts w:ascii="Century Schoolbook" w:hAnsi="Century Schoolbook"/>
          <w:sz w:val="26"/>
          <w:szCs w:val="26"/>
        </w:rPr>
        <w:t>.)</w:t>
      </w:r>
      <w:r w:rsidR="00381B82">
        <w:rPr>
          <w:rFonts w:ascii="Century Schoolbook" w:hAnsi="Century Schoolbook"/>
          <w:sz w:val="26"/>
          <w:szCs w:val="26"/>
        </w:rPr>
        <w:t xml:space="preserve">  </w:t>
      </w:r>
      <w:r w:rsidR="00C44772">
        <w:rPr>
          <w:rFonts w:ascii="Century Schoolbook" w:hAnsi="Century Schoolbook"/>
          <w:sz w:val="26"/>
          <w:szCs w:val="26"/>
        </w:rPr>
        <w:t>Consequently</w:t>
      </w:r>
      <w:r w:rsidR="00381B82">
        <w:rPr>
          <w:rFonts w:ascii="Century Schoolbook" w:hAnsi="Century Schoolbook"/>
          <w:sz w:val="26"/>
          <w:szCs w:val="26"/>
        </w:rPr>
        <w:t>, immunity</w:t>
      </w:r>
      <w:r w:rsidR="001563DE">
        <w:rPr>
          <w:rFonts w:ascii="Century Schoolbook" w:hAnsi="Century Schoolbook"/>
          <w:sz w:val="26"/>
          <w:szCs w:val="26"/>
        </w:rPr>
        <w:t xml:space="preserve"> from public nuisance liability under section 3482</w:t>
      </w:r>
      <w:r w:rsidR="00381B82">
        <w:rPr>
          <w:rFonts w:ascii="Century Schoolbook" w:hAnsi="Century Schoolbook"/>
          <w:sz w:val="26"/>
          <w:szCs w:val="26"/>
        </w:rPr>
        <w:t xml:space="preserve"> applies only if “</w:t>
      </w:r>
      <w:r w:rsidR="004A6FBD">
        <w:rPr>
          <w:rFonts w:ascii="Century Schoolbook" w:hAnsi="Century Schoolbook"/>
          <w:sz w:val="26"/>
          <w:szCs w:val="26"/>
        </w:rPr>
        <w:t>‘</w:t>
      </w:r>
      <w:r w:rsidR="00381B82">
        <w:rPr>
          <w:rFonts w:ascii="Century Schoolbook" w:hAnsi="Century Schoolbook"/>
          <w:sz w:val="26"/>
          <w:szCs w:val="26"/>
        </w:rPr>
        <w:t>the acts complain</w:t>
      </w:r>
      <w:r>
        <w:rPr>
          <w:rFonts w:ascii="Century Schoolbook" w:hAnsi="Century Schoolbook"/>
          <w:sz w:val="26"/>
          <w:szCs w:val="26"/>
        </w:rPr>
        <w:t>ed</w:t>
      </w:r>
      <w:r w:rsidR="00381B82">
        <w:rPr>
          <w:rFonts w:ascii="Century Schoolbook" w:hAnsi="Century Schoolbook"/>
          <w:sz w:val="26"/>
          <w:szCs w:val="26"/>
        </w:rPr>
        <w:t xml:space="preserve"> </w:t>
      </w:r>
      <w:r w:rsidR="00381B82">
        <w:rPr>
          <w:rFonts w:ascii="Century Schoolbook" w:hAnsi="Century Schoolbook"/>
          <w:sz w:val="26"/>
          <w:szCs w:val="26"/>
        </w:rPr>
        <w:lastRenderedPageBreak/>
        <w:t>of [as a nuisance] are</w:t>
      </w:r>
      <w:r w:rsidR="004A6FBD">
        <w:rPr>
          <w:rFonts w:ascii="Century Schoolbook" w:hAnsi="Century Schoolbook"/>
          <w:sz w:val="26"/>
          <w:szCs w:val="26"/>
        </w:rPr>
        <w:t xml:space="preserve"> </w:t>
      </w:r>
      <w:r w:rsidR="00C44772">
        <w:rPr>
          <w:rFonts w:ascii="Century Schoolbook" w:hAnsi="Century Schoolbook"/>
          <w:sz w:val="26"/>
          <w:szCs w:val="26"/>
        </w:rPr>
        <w:t>authorized</w:t>
      </w:r>
      <w:r w:rsidR="004A6FBD">
        <w:rPr>
          <w:rFonts w:ascii="Century Schoolbook" w:hAnsi="Century Schoolbook"/>
          <w:sz w:val="26"/>
          <w:szCs w:val="26"/>
        </w:rPr>
        <w:t>’</w:t>
      </w:r>
      <w:r w:rsidR="00C44772">
        <w:rPr>
          <w:rFonts w:ascii="Century Schoolbook" w:hAnsi="Century Schoolbook"/>
          <w:sz w:val="26"/>
          <w:szCs w:val="26"/>
        </w:rPr>
        <w:t xml:space="preserve">” </w:t>
      </w:r>
      <w:r w:rsidR="00381B82">
        <w:rPr>
          <w:rFonts w:ascii="Century Schoolbook" w:hAnsi="Century Schoolbook"/>
          <w:sz w:val="26"/>
          <w:szCs w:val="26"/>
        </w:rPr>
        <w:t>either (1) “</w:t>
      </w:r>
      <w:r w:rsidR="004A6FBD">
        <w:rPr>
          <w:rFonts w:ascii="Century Schoolbook" w:hAnsi="Century Schoolbook"/>
          <w:sz w:val="26"/>
          <w:szCs w:val="26"/>
        </w:rPr>
        <w:t>‘</w:t>
      </w:r>
      <w:r w:rsidR="00381B82">
        <w:rPr>
          <w:rFonts w:ascii="Century Schoolbook" w:hAnsi="Century Schoolbook"/>
          <w:sz w:val="26"/>
          <w:szCs w:val="26"/>
        </w:rPr>
        <w:t>by the express terms of the statute under which the justification is made,</w:t>
      </w:r>
      <w:r w:rsidR="004A6FBD">
        <w:rPr>
          <w:rFonts w:ascii="Century Schoolbook" w:hAnsi="Century Schoolbook"/>
          <w:sz w:val="26"/>
          <w:szCs w:val="26"/>
        </w:rPr>
        <w:t>’</w:t>
      </w:r>
      <w:r w:rsidR="00381B82">
        <w:rPr>
          <w:rFonts w:ascii="Century Schoolbook" w:hAnsi="Century Schoolbook"/>
          <w:sz w:val="26"/>
          <w:szCs w:val="26"/>
        </w:rPr>
        <w:t>” or (2) “</w:t>
      </w:r>
      <w:r w:rsidR="004A6FBD">
        <w:rPr>
          <w:rFonts w:ascii="Century Schoolbook" w:hAnsi="Century Schoolbook"/>
          <w:sz w:val="26"/>
          <w:szCs w:val="26"/>
        </w:rPr>
        <w:t>‘</w:t>
      </w:r>
      <w:r w:rsidR="00381B82">
        <w:rPr>
          <w:rFonts w:ascii="Century Schoolbook" w:hAnsi="Century Schoolbook"/>
          <w:sz w:val="26"/>
          <w:szCs w:val="26"/>
        </w:rPr>
        <w:t>by the plainest and most necessary implication from the powers expressly conferred.</w:t>
      </w:r>
      <w:r w:rsidR="004A6FBD">
        <w:rPr>
          <w:rFonts w:ascii="Century Schoolbook" w:hAnsi="Century Schoolbook"/>
          <w:sz w:val="26"/>
          <w:szCs w:val="26"/>
        </w:rPr>
        <w:t>’</w:t>
      </w:r>
      <w:r w:rsidR="00381B82">
        <w:rPr>
          <w:rFonts w:ascii="Century Schoolbook" w:hAnsi="Century Schoolbook"/>
          <w:sz w:val="26"/>
          <w:szCs w:val="26"/>
        </w:rPr>
        <w:t>”  (</w:t>
      </w:r>
      <w:r w:rsidR="00381B82">
        <w:rPr>
          <w:rFonts w:ascii="Century Schoolbook" w:hAnsi="Century Schoolbook"/>
          <w:i/>
          <w:iCs/>
          <w:sz w:val="26"/>
          <w:szCs w:val="26"/>
        </w:rPr>
        <w:t>Hassell v. San Francisco</w:t>
      </w:r>
      <w:r w:rsidR="00381B82">
        <w:rPr>
          <w:rFonts w:ascii="Century Schoolbook" w:hAnsi="Century Schoolbook"/>
          <w:sz w:val="26"/>
          <w:szCs w:val="26"/>
        </w:rPr>
        <w:t xml:space="preserve"> (1938) 11 Cal.2d 168, 171 (</w:t>
      </w:r>
      <w:r w:rsidR="00381B82">
        <w:rPr>
          <w:rFonts w:ascii="Century Schoolbook" w:hAnsi="Century Schoolbook"/>
          <w:i/>
          <w:iCs/>
          <w:sz w:val="26"/>
          <w:szCs w:val="26"/>
        </w:rPr>
        <w:t>Hassell</w:t>
      </w:r>
      <w:r w:rsidR="00381B82">
        <w:rPr>
          <w:rFonts w:ascii="Century Schoolbook" w:hAnsi="Century Schoolbook"/>
          <w:sz w:val="26"/>
          <w:szCs w:val="26"/>
        </w:rPr>
        <w:t xml:space="preserve">); </w:t>
      </w:r>
      <w:proofErr w:type="spellStart"/>
      <w:r w:rsidR="00287D93">
        <w:rPr>
          <w:rFonts w:ascii="Century Schoolbook" w:hAnsi="Century Schoolbook"/>
          <w:i/>
          <w:iCs/>
          <w:sz w:val="26"/>
          <w:szCs w:val="26"/>
        </w:rPr>
        <w:t>Varjabedian</w:t>
      </w:r>
      <w:proofErr w:type="spellEnd"/>
      <w:r w:rsidR="00287D93">
        <w:rPr>
          <w:rFonts w:ascii="Century Schoolbook" w:hAnsi="Century Schoolbook"/>
          <w:i/>
          <w:iCs/>
          <w:sz w:val="26"/>
          <w:szCs w:val="26"/>
        </w:rPr>
        <w:t xml:space="preserve"> v. </w:t>
      </w:r>
      <w:r w:rsidR="004D03D3">
        <w:rPr>
          <w:rFonts w:ascii="Century Schoolbook" w:hAnsi="Century Schoolbook"/>
          <w:i/>
          <w:iCs/>
          <w:sz w:val="26"/>
          <w:szCs w:val="26"/>
        </w:rPr>
        <w:t xml:space="preserve">City of </w:t>
      </w:r>
      <w:r w:rsidR="00287D93">
        <w:rPr>
          <w:rFonts w:ascii="Century Schoolbook" w:hAnsi="Century Schoolbook"/>
          <w:i/>
          <w:iCs/>
          <w:sz w:val="26"/>
          <w:szCs w:val="26"/>
        </w:rPr>
        <w:t>Madera</w:t>
      </w:r>
      <w:r w:rsidR="00287D93">
        <w:rPr>
          <w:rFonts w:ascii="Century Schoolbook" w:hAnsi="Century Schoolbook"/>
          <w:sz w:val="26"/>
          <w:szCs w:val="26"/>
        </w:rPr>
        <w:t xml:space="preserve"> (1977) 20 Cal.3d 285, 291 (</w:t>
      </w:r>
      <w:proofErr w:type="spellStart"/>
      <w:r w:rsidR="00287D93">
        <w:rPr>
          <w:rFonts w:ascii="Century Schoolbook" w:hAnsi="Century Schoolbook"/>
          <w:i/>
          <w:iCs/>
          <w:sz w:val="26"/>
          <w:szCs w:val="26"/>
        </w:rPr>
        <w:t>Varjabedian</w:t>
      </w:r>
      <w:proofErr w:type="spellEnd"/>
      <w:r w:rsidR="00287D93">
        <w:rPr>
          <w:rFonts w:ascii="Century Schoolbook" w:hAnsi="Century Schoolbook"/>
          <w:sz w:val="26"/>
          <w:szCs w:val="26"/>
        </w:rPr>
        <w:t xml:space="preserve">); </w:t>
      </w:r>
      <w:r w:rsidR="00287D93">
        <w:rPr>
          <w:rFonts w:ascii="Century Schoolbook" w:hAnsi="Century Schoolbook"/>
          <w:i/>
          <w:iCs/>
          <w:sz w:val="26"/>
          <w:szCs w:val="26"/>
        </w:rPr>
        <w:t>Greater Westchester</w:t>
      </w:r>
      <w:r w:rsidR="00287D93">
        <w:rPr>
          <w:rFonts w:ascii="Century Schoolbook" w:hAnsi="Century Schoolbook"/>
          <w:sz w:val="26"/>
          <w:szCs w:val="26"/>
        </w:rPr>
        <w:t>, at p. 101.)</w:t>
      </w:r>
      <w:r>
        <w:rPr>
          <w:rFonts w:ascii="Century Schoolbook" w:hAnsi="Century Schoolbook"/>
          <w:sz w:val="26"/>
          <w:szCs w:val="26"/>
        </w:rPr>
        <w:t xml:space="preserve">  Applying this standard requires a “particularized assessment of each authorizing statute in relation to the act which constitutes the nuisance.”  (</w:t>
      </w:r>
      <w:proofErr w:type="spellStart"/>
      <w:r>
        <w:rPr>
          <w:rFonts w:ascii="Century Schoolbook" w:hAnsi="Century Schoolbook"/>
          <w:i/>
          <w:iCs/>
          <w:sz w:val="26"/>
          <w:szCs w:val="26"/>
        </w:rPr>
        <w:t>V</w:t>
      </w:r>
      <w:r w:rsidR="004D03D3">
        <w:rPr>
          <w:rFonts w:ascii="Century Schoolbook" w:hAnsi="Century Schoolbook"/>
          <w:i/>
          <w:iCs/>
          <w:sz w:val="26"/>
          <w:szCs w:val="26"/>
        </w:rPr>
        <w:t>a</w:t>
      </w:r>
      <w:r>
        <w:rPr>
          <w:rFonts w:ascii="Century Schoolbook" w:hAnsi="Century Schoolbook"/>
          <w:i/>
          <w:iCs/>
          <w:sz w:val="26"/>
          <w:szCs w:val="26"/>
        </w:rPr>
        <w:t>rjabedian</w:t>
      </w:r>
      <w:proofErr w:type="spellEnd"/>
      <w:r>
        <w:rPr>
          <w:rFonts w:ascii="Century Schoolbook" w:hAnsi="Century Schoolbook"/>
          <w:sz w:val="26"/>
          <w:szCs w:val="26"/>
        </w:rPr>
        <w:t xml:space="preserve">, at p. 291, fn. 6; </w:t>
      </w:r>
      <w:r>
        <w:rPr>
          <w:rFonts w:ascii="Century Schoolbook" w:hAnsi="Century Schoolbook"/>
          <w:i/>
          <w:iCs/>
          <w:sz w:val="26"/>
          <w:szCs w:val="26"/>
        </w:rPr>
        <w:t>Greater Westchest</w:t>
      </w:r>
      <w:r>
        <w:rPr>
          <w:rFonts w:ascii="Century Schoolbook" w:hAnsi="Century Schoolbook"/>
          <w:i/>
          <w:iCs/>
          <w:sz w:val="26"/>
          <w:szCs w:val="26"/>
        </w:rPr>
        <w:t>er</w:t>
      </w:r>
      <w:r>
        <w:rPr>
          <w:rFonts w:ascii="Century Schoolbook" w:hAnsi="Century Schoolbook"/>
          <w:sz w:val="26"/>
          <w:szCs w:val="26"/>
        </w:rPr>
        <w:t>, at p. 102.)</w:t>
      </w:r>
    </w:p>
    <w:p w14:paraId="64AC0CF3" w14:textId="78242BC4" w:rsidR="008F502D" w:rsidRDefault="00E21AA2" w:rsidP="00610783">
      <w:pPr>
        <w:spacing w:line="288" w:lineRule="auto"/>
        <w:rPr>
          <w:rFonts w:ascii="Century Schoolbook" w:hAnsi="Century Schoolbook"/>
          <w:sz w:val="26"/>
          <w:szCs w:val="26"/>
        </w:rPr>
      </w:pPr>
      <w:r>
        <w:rPr>
          <w:rFonts w:ascii="Century Schoolbook" w:hAnsi="Century Schoolbook"/>
          <w:sz w:val="26"/>
          <w:szCs w:val="26"/>
        </w:rPr>
        <w:tab/>
        <w:t xml:space="preserve">Although courts can </w:t>
      </w:r>
      <w:r w:rsidR="00B54FAD">
        <w:rPr>
          <w:rFonts w:ascii="Century Schoolbook" w:hAnsi="Century Schoolbook"/>
          <w:sz w:val="26"/>
          <w:szCs w:val="26"/>
        </w:rPr>
        <w:t>readily</w:t>
      </w:r>
      <w:r>
        <w:rPr>
          <w:rFonts w:ascii="Century Schoolbook" w:hAnsi="Century Schoolbook"/>
          <w:sz w:val="26"/>
          <w:szCs w:val="26"/>
        </w:rPr>
        <w:t xml:space="preserve"> assess whether </w:t>
      </w:r>
      <w:r w:rsidR="001563DE">
        <w:rPr>
          <w:rFonts w:ascii="Century Schoolbook" w:hAnsi="Century Schoolbook"/>
          <w:sz w:val="26"/>
          <w:szCs w:val="26"/>
        </w:rPr>
        <w:t>the</w:t>
      </w:r>
      <w:r>
        <w:rPr>
          <w:rFonts w:ascii="Century Schoolbook" w:hAnsi="Century Schoolbook"/>
          <w:sz w:val="26"/>
          <w:szCs w:val="26"/>
        </w:rPr>
        <w:t xml:space="preserve"> </w:t>
      </w:r>
      <w:r w:rsidR="001563DE">
        <w:rPr>
          <w:rFonts w:ascii="Century Schoolbook" w:hAnsi="Century Schoolbook"/>
          <w:sz w:val="26"/>
          <w:szCs w:val="26"/>
        </w:rPr>
        <w:t xml:space="preserve">alleged </w:t>
      </w:r>
      <w:r>
        <w:rPr>
          <w:rFonts w:ascii="Century Schoolbook" w:hAnsi="Century Schoolbook"/>
          <w:sz w:val="26"/>
          <w:szCs w:val="26"/>
        </w:rPr>
        <w:t xml:space="preserve">nuisance </w:t>
      </w:r>
      <w:r w:rsidR="001563DE">
        <w:rPr>
          <w:rFonts w:ascii="Century Schoolbook" w:hAnsi="Century Schoolbook"/>
          <w:sz w:val="26"/>
          <w:szCs w:val="26"/>
        </w:rPr>
        <w:t xml:space="preserve">in a particular case </w:t>
      </w:r>
      <w:r>
        <w:rPr>
          <w:rFonts w:ascii="Century Schoolbook" w:hAnsi="Century Schoolbook"/>
          <w:sz w:val="26"/>
          <w:szCs w:val="26"/>
        </w:rPr>
        <w:t>is “</w:t>
      </w:r>
      <w:r w:rsidR="005743F3">
        <w:rPr>
          <w:rFonts w:ascii="Century Schoolbook" w:hAnsi="Century Schoolbook"/>
          <w:sz w:val="26"/>
          <w:szCs w:val="26"/>
        </w:rPr>
        <w:t>‘</w:t>
      </w:r>
      <w:r>
        <w:rPr>
          <w:rFonts w:ascii="Century Schoolbook" w:hAnsi="Century Schoolbook"/>
          <w:sz w:val="26"/>
          <w:szCs w:val="26"/>
        </w:rPr>
        <w:t xml:space="preserve">authorized by the express terms of </w:t>
      </w:r>
      <w:r w:rsidR="001563DE">
        <w:rPr>
          <w:rFonts w:ascii="Century Schoolbook" w:hAnsi="Century Schoolbook"/>
          <w:sz w:val="26"/>
          <w:szCs w:val="26"/>
        </w:rPr>
        <w:t>[a]</w:t>
      </w:r>
      <w:r>
        <w:rPr>
          <w:rFonts w:ascii="Century Schoolbook" w:hAnsi="Century Schoolbook"/>
          <w:sz w:val="26"/>
          <w:szCs w:val="26"/>
        </w:rPr>
        <w:t xml:space="preserve"> statute</w:t>
      </w:r>
      <w:r w:rsidR="001563DE">
        <w:rPr>
          <w:rFonts w:ascii="Century Schoolbook" w:hAnsi="Century Schoolbook"/>
          <w:sz w:val="26"/>
          <w:szCs w:val="26"/>
        </w:rPr>
        <w:t xml:space="preserve"> [authorizing conduct]</w:t>
      </w:r>
      <w:r w:rsidR="005743F3">
        <w:rPr>
          <w:rFonts w:ascii="Century Schoolbook" w:hAnsi="Century Schoolbook"/>
          <w:sz w:val="26"/>
          <w:szCs w:val="26"/>
        </w:rPr>
        <w:t>’</w:t>
      </w:r>
      <w:r>
        <w:rPr>
          <w:rFonts w:ascii="Century Schoolbook" w:hAnsi="Century Schoolbook"/>
          <w:sz w:val="26"/>
          <w:szCs w:val="26"/>
        </w:rPr>
        <w:t xml:space="preserve">” by </w:t>
      </w:r>
      <w:r w:rsidR="00B54FAD">
        <w:rPr>
          <w:rFonts w:ascii="Century Schoolbook" w:hAnsi="Century Schoolbook"/>
          <w:sz w:val="26"/>
          <w:szCs w:val="26"/>
        </w:rPr>
        <w:t>looking to</w:t>
      </w:r>
      <w:r>
        <w:rPr>
          <w:rFonts w:ascii="Century Schoolbook" w:hAnsi="Century Schoolbook"/>
          <w:sz w:val="26"/>
          <w:szCs w:val="26"/>
        </w:rPr>
        <w:t xml:space="preserve"> the plain language of the statute, </w:t>
      </w:r>
      <w:r w:rsidR="00B54FAD">
        <w:rPr>
          <w:rFonts w:ascii="Century Schoolbook" w:hAnsi="Century Schoolbook"/>
          <w:sz w:val="26"/>
          <w:szCs w:val="26"/>
        </w:rPr>
        <w:t>a</w:t>
      </w:r>
      <w:r>
        <w:rPr>
          <w:rFonts w:ascii="Century Schoolbook" w:hAnsi="Century Schoolbook"/>
          <w:sz w:val="26"/>
          <w:szCs w:val="26"/>
        </w:rPr>
        <w:t xml:space="preserve">ssessing whether </w:t>
      </w:r>
      <w:r w:rsidR="001563DE">
        <w:rPr>
          <w:rFonts w:ascii="Century Schoolbook" w:hAnsi="Century Schoolbook"/>
          <w:sz w:val="26"/>
          <w:szCs w:val="26"/>
        </w:rPr>
        <w:t>an alleged</w:t>
      </w:r>
      <w:r>
        <w:rPr>
          <w:rFonts w:ascii="Century Schoolbook" w:hAnsi="Century Schoolbook"/>
          <w:sz w:val="26"/>
          <w:szCs w:val="26"/>
        </w:rPr>
        <w:t xml:space="preserve"> nuisance is a “</w:t>
      </w:r>
      <w:r w:rsidR="005743F3">
        <w:rPr>
          <w:rFonts w:ascii="Century Schoolbook" w:hAnsi="Century Schoolbook"/>
          <w:sz w:val="26"/>
          <w:szCs w:val="26"/>
        </w:rPr>
        <w:t>‘</w:t>
      </w:r>
      <w:r>
        <w:rPr>
          <w:rFonts w:ascii="Century Schoolbook" w:hAnsi="Century Schoolbook"/>
          <w:sz w:val="26"/>
          <w:szCs w:val="26"/>
        </w:rPr>
        <w:t>necessary implication</w:t>
      </w:r>
      <w:r w:rsidR="005743F3">
        <w:rPr>
          <w:rFonts w:ascii="Century Schoolbook" w:hAnsi="Century Schoolbook"/>
          <w:sz w:val="26"/>
          <w:szCs w:val="26"/>
        </w:rPr>
        <w:t>’</w:t>
      </w:r>
      <w:r>
        <w:rPr>
          <w:rFonts w:ascii="Century Schoolbook" w:hAnsi="Century Schoolbook"/>
          <w:sz w:val="26"/>
          <w:szCs w:val="26"/>
        </w:rPr>
        <w:t xml:space="preserve">” of the statute’s </w:t>
      </w:r>
      <w:r w:rsidR="00B54FAD">
        <w:rPr>
          <w:rFonts w:ascii="Century Schoolbook" w:hAnsi="Century Schoolbook"/>
          <w:sz w:val="26"/>
          <w:szCs w:val="26"/>
        </w:rPr>
        <w:t>express authorization has proven more challenging</w:t>
      </w:r>
      <w:r>
        <w:rPr>
          <w:rFonts w:ascii="Century Schoolbook" w:hAnsi="Century Schoolbook"/>
          <w:sz w:val="26"/>
          <w:szCs w:val="26"/>
        </w:rPr>
        <w:t xml:space="preserve">.  </w:t>
      </w:r>
      <w:r w:rsidR="006D557C">
        <w:rPr>
          <w:rFonts w:ascii="Century Schoolbook" w:hAnsi="Century Schoolbook"/>
          <w:sz w:val="26"/>
          <w:szCs w:val="26"/>
        </w:rPr>
        <w:t>(</w:t>
      </w:r>
      <w:r w:rsidR="006D557C">
        <w:rPr>
          <w:rFonts w:ascii="Century Schoolbook" w:hAnsi="Century Schoolbook"/>
          <w:i/>
          <w:iCs/>
          <w:sz w:val="26"/>
          <w:szCs w:val="26"/>
        </w:rPr>
        <w:t>Hassell</w:t>
      </w:r>
      <w:r w:rsidR="006D557C">
        <w:rPr>
          <w:rFonts w:ascii="Century Schoolbook" w:hAnsi="Century Schoolbook"/>
          <w:sz w:val="26"/>
          <w:szCs w:val="26"/>
        </w:rPr>
        <w:t xml:space="preserve">, </w:t>
      </w:r>
      <w:r w:rsidR="006D557C">
        <w:rPr>
          <w:rFonts w:ascii="Century Schoolbook" w:hAnsi="Century Schoolbook"/>
          <w:i/>
          <w:iCs/>
          <w:sz w:val="26"/>
          <w:szCs w:val="26"/>
        </w:rPr>
        <w:t>supra</w:t>
      </w:r>
      <w:r w:rsidR="006D557C">
        <w:rPr>
          <w:rFonts w:ascii="Century Schoolbook" w:hAnsi="Century Schoolbook"/>
          <w:sz w:val="26"/>
          <w:szCs w:val="26"/>
        </w:rPr>
        <w:t>, 11 Cal.2d at p. 171.)</w:t>
      </w:r>
      <w:r w:rsidR="006D557C">
        <w:rPr>
          <w:rFonts w:ascii="Century Schoolbook" w:hAnsi="Century Schoolbook"/>
          <w:i/>
          <w:iCs/>
          <w:sz w:val="26"/>
          <w:szCs w:val="26"/>
        </w:rPr>
        <w:t xml:space="preserve">  </w:t>
      </w:r>
      <w:r>
        <w:rPr>
          <w:rFonts w:ascii="Century Schoolbook" w:hAnsi="Century Schoolbook"/>
          <w:sz w:val="26"/>
          <w:szCs w:val="26"/>
        </w:rPr>
        <w:t>Thus far, th</w:t>
      </w:r>
      <w:r w:rsidR="00B54FAD">
        <w:rPr>
          <w:rFonts w:ascii="Century Schoolbook" w:hAnsi="Century Schoolbook"/>
          <w:sz w:val="26"/>
          <w:szCs w:val="26"/>
        </w:rPr>
        <w:t>e courts have developed two rules of thumb to address this challenge.</w:t>
      </w:r>
    </w:p>
    <w:p w14:paraId="51CC42BC" w14:textId="71BAA268" w:rsidR="00E432D5" w:rsidRDefault="00E21AA2" w:rsidP="00610783">
      <w:pPr>
        <w:spacing w:line="288" w:lineRule="auto"/>
        <w:rPr>
          <w:rFonts w:ascii="Century Schoolbook" w:hAnsi="Century Schoolbook"/>
          <w:sz w:val="26"/>
          <w:szCs w:val="26"/>
        </w:rPr>
      </w:pPr>
      <w:r>
        <w:rPr>
          <w:rFonts w:ascii="Century Schoolbook" w:hAnsi="Century Schoolbook"/>
          <w:sz w:val="26"/>
          <w:szCs w:val="26"/>
        </w:rPr>
        <w:tab/>
        <w:t xml:space="preserve">One line of cases </w:t>
      </w:r>
      <w:r w:rsidR="00BD1FD6">
        <w:rPr>
          <w:rFonts w:ascii="Century Schoolbook" w:hAnsi="Century Schoolbook"/>
          <w:sz w:val="26"/>
          <w:szCs w:val="26"/>
        </w:rPr>
        <w:t>draws</w:t>
      </w:r>
      <w:r>
        <w:rPr>
          <w:rFonts w:ascii="Century Schoolbook" w:hAnsi="Century Schoolbook"/>
          <w:sz w:val="26"/>
          <w:szCs w:val="26"/>
        </w:rPr>
        <w:t xml:space="preserve"> a distinction between the </w:t>
      </w:r>
      <w:r w:rsidR="002D04D9">
        <w:rPr>
          <w:rFonts w:ascii="Century Schoolbook" w:hAnsi="Century Schoolbook"/>
          <w:sz w:val="26"/>
          <w:szCs w:val="26"/>
        </w:rPr>
        <w:t>“</w:t>
      </w:r>
      <w:r>
        <w:rPr>
          <w:rFonts w:ascii="Century Schoolbook" w:hAnsi="Century Schoolbook"/>
          <w:sz w:val="26"/>
          <w:szCs w:val="26"/>
        </w:rPr>
        <w:t xml:space="preserve">activity authorized” and “the </w:t>
      </w:r>
      <w:r w:rsidRPr="005353B8">
        <w:rPr>
          <w:rFonts w:ascii="Century Schoolbook" w:hAnsi="Century Schoolbook"/>
          <w:i/>
          <w:iCs/>
          <w:sz w:val="26"/>
          <w:szCs w:val="26"/>
        </w:rPr>
        <w:t>manner</w:t>
      </w:r>
      <w:r>
        <w:rPr>
          <w:rFonts w:ascii="Century Schoolbook" w:hAnsi="Century Schoolbook"/>
          <w:sz w:val="26"/>
          <w:szCs w:val="26"/>
        </w:rPr>
        <w:t xml:space="preserve"> in which the activity is performed”; under this line of cases, section 3482’s immunity applies to the former, but </w:t>
      </w:r>
      <w:r w:rsidR="00BD1FD6">
        <w:rPr>
          <w:rFonts w:ascii="Century Schoolbook" w:hAnsi="Century Schoolbook"/>
          <w:sz w:val="26"/>
          <w:szCs w:val="26"/>
        </w:rPr>
        <w:t xml:space="preserve">may not apply to </w:t>
      </w:r>
      <w:r>
        <w:rPr>
          <w:rFonts w:ascii="Century Schoolbook" w:hAnsi="Century Schoolbook"/>
          <w:sz w:val="26"/>
          <w:szCs w:val="26"/>
        </w:rPr>
        <w:t xml:space="preserve">the latter.  </w:t>
      </w:r>
      <w:r w:rsidR="00BD1FD6">
        <w:rPr>
          <w:rFonts w:ascii="Century Schoolbook" w:hAnsi="Century Schoolbook"/>
          <w:sz w:val="26"/>
          <w:szCs w:val="26"/>
        </w:rPr>
        <w:t>(</w:t>
      </w:r>
      <w:proofErr w:type="spellStart"/>
      <w:r w:rsidR="00BD1FD6">
        <w:rPr>
          <w:rFonts w:ascii="Century Schoolbook" w:hAnsi="Century Schoolbook"/>
          <w:i/>
          <w:iCs/>
          <w:sz w:val="26"/>
          <w:szCs w:val="26"/>
        </w:rPr>
        <w:t>Venuto</w:t>
      </w:r>
      <w:proofErr w:type="spellEnd"/>
      <w:r w:rsidR="00BD1FD6">
        <w:rPr>
          <w:rFonts w:ascii="Century Schoolbook" w:hAnsi="Century Schoolbook"/>
          <w:i/>
          <w:iCs/>
          <w:sz w:val="26"/>
          <w:szCs w:val="26"/>
        </w:rPr>
        <w:t xml:space="preserve"> v. Owens-Corning Fiberglas Corp.</w:t>
      </w:r>
      <w:r w:rsidR="00BD1FD6">
        <w:rPr>
          <w:rFonts w:ascii="Century Schoolbook" w:hAnsi="Century Schoolbook"/>
          <w:sz w:val="26"/>
          <w:szCs w:val="26"/>
        </w:rPr>
        <w:t xml:space="preserve"> (1971) 22 Cal.App.3d 116, 129; </w:t>
      </w:r>
      <w:r w:rsidR="00BD1FD6">
        <w:rPr>
          <w:rFonts w:ascii="Century Schoolbook" w:hAnsi="Century Schoolbook"/>
          <w:i/>
          <w:iCs/>
          <w:sz w:val="26"/>
          <w:szCs w:val="26"/>
        </w:rPr>
        <w:t>Greater Westchester</w:t>
      </w:r>
      <w:r w:rsidR="00BD1FD6" w:rsidRPr="005353B8">
        <w:rPr>
          <w:rFonts w:ascii="Century Schoolbook" w:hAnsi="Century Schoolbook"/>
          <w:sz w:val="26"/>
          <w:szCs w:val="26"/>
        </w:rPr>
        <w:t>,</w:t>
      </w:r>
      <w:r w:rsidR="00BD1FD6">
        <w:rPr>
          <w:rFonts w:ascii="Century Schoolbook" w:hAnsi="Century Schoolbook"/>
          <w:i/>
          <w:iCs/>
          <w:sz w:val="26"/>
          <w:szCs w:val="26"/>
        </w:rPr>
        <w:t xml:space="preserve"> supra</w:t>
      </w:r>
      <w:r w:rsidR="00BD1FD6">
        <w:rPr>
          <w:rFonts w:ascii="Century Schoolbook" w:hAnsi="Century Schoolbook"/>
          <w:sz w:val="26"/>
          <w:szCs w:val="26"/>
        </w:rPr>
        <w:t xml:space="preserve">, 26 Cal.3d at p. 101; </w:t>
      </w:r>
      <w:r w:rsidR="00BD1FD6">
        <w:rPr>
          <w:rFonts w:ascii="Century Schoolbook" w:hAnsi="Century Schoolbook"/>
          <w:i/>
          <w:iCs/>
          <w:sz w:val="26"/>
          <w:szCs w:val="26"/>
        </w:rPr>
        <w:t>Today’s IV</w:t>
      </w:r>
      <w:r w:rsidR="00BD1FD6">
        <w:rPr>
          <w:rFonts w:ascii="Century Schoolbook" w:hAnsi="Century Schoolbook"/>
          <w:sz w:val="26"/>
          <w:szCs w:val="26"/>
        </w:rPr>
        <w:t xml:space="preserve">, </w:t>
      </w:r>
      <w:r w:rsidR="00BD1FD6">
        <w:rPr>
          <w:rFonts w:ascii="Century Schoolbook" w:hAnsi="Century Schoolbook"/>
          <w:i/>
          <w:iCs/>
          <w:sz w:val="26"/>
          <w:szCs w:val="26"/>
        </w:rPr>
        <w:t>supra</w:t>
      </w:r>
      <w:r w:rsidR="00BD1FD6">
        <w:rPr>
          <w:rFonts w:ascii="Century Schoolbook" w:hAnsi="Century Schoolbook"/>
          <w:sz w:val="26"/>
          <w:szCs w:val="26"/>
        </w:rPr>
        <w:t>, 83 Cal.App.5</w:t>
      </w:r>
      <w:r w:rsidR="001B1231">
        <w:rPr>
          <w:rFonts w:ascii="Century Schoolbook" w:hAnsi="Century Schoolbook"/>
          <w:sz w:val="26"/>
          <w:szCs w:val="26"/>
        </w:rPr>
        <w:t>th</w:t>
      </w:r>
      <w:r w:rsidR="00BD1FD6">
        <w:rPr>
          <w:rFonts w:ascii="Century Schoolbook" w:hAnsi="Century Schoolbook"/>
          <w:sz w:val="26"/>
          <w:szCs w:val="26"/>
        </w:rPr>
        <w:t xml:space="preserve"> at p. 11</w:t>
      </w:r>
      <w:r w:rsidR="0010393F">
        <w:rPr>
          <w:rFonts w:ascii="Century Schoolbook" w:hAnsi="Century Schoolbook"/>
          <w:sz w:val="26"/>
          <w:szCs w:val="26"/>
        </w:rPr>
        <w:t>89</w:t>
      </w:r>
      <w:r w:rsidR="00BD1FD6">
        <w:rPr>
          <w:rFonts w:ascii="Century Schoolbook" w:hAnsi="Century Schoolbook"/>
          <w:sz w:val="26"/>
          <w:szCs w:val="26"/>
        </w:rPr>
        <w:t xml:space="preserve">; </w:t>
      </w:r>
      <w:r w:rsidR="00BD1FD6">
        <w:rPr>
          <w:rFonts w:ascii="Century Schoolbook" w:hAnsi="Century Schoolbook"/>
          <w:i/>
          <w:iCs/>
          <w:sz w:val="26"/>
          <w:szCs w:val="26"/>
        </w:rPr>
        <w:t>Jones v. Union Pacific Railroad Co</w:t>
      </w:r>
      <w:r w:rsidR="00BD1FD6">
        <w:rPr>
          <w:rFonts w:ascii="Century Schoolbook" w:hAnsi="Century Schoolbook"/>
          <w:sz w:val="26"/>
          <w:szCs w:val="26"/>
        </w:rPr>
        <w:t>. (2000) 79 Cal.App.4</w:t>
      </w:r>
      <w:r w:rsidR="001B1231">
        <w:rPr>
          <w:rFonts w:ascii="Century Schoolbook" w:hAnsi="Century Schoolbook"/>
          <w:sz w:val="26"/>
          <w:szCs w:val="26"/>
        </w:rPr>
        <w:t>th</w:t>
      </w:r>
      <w:r w:rsidR="00BD1FD6">
        <w:rPr>
          <w:rFonts w:ascii="Century Schoolbook" w:hAnsi="Century Schoolbook"/>
          <w:sz w:val="26"/>
          <w:szCs w:val="26"/>
        </w:rPr>
        <w:t xml:space="preserve"> </w:t>
      </w:r>
      <w:r w:rsidR="00EE79D0">
        <w:rPr>
          <w:rFonts w:ascii="Century Schoolbook" w:hAnsi="Century Schoolbook"/>
          <w:sz w:val="26"/>
          <w:szCs w:val="26"/>
        </w:rPr>
        <w:t>1053</w:t>
      </w:r>
      <w:r w:rsidR="00BD1FD6">
        <w:rPr>
          <w:rFonts w:ascii="Century Schoolbook" w:hAnsi="Century Schoolbook"/>
          <w:sz w:val="26"/>
          <w:szCs w:val="26"/>
        </w:rPr>
        <w:t>, 1067 (</w:t>
      </w:r>
      <w:r w:rsidR="00BD1FD6">
        <w:rPr>
          <w:rFonts w:ascii="Century Schoolbook" w:hAnsi="Century Schoolbook"/>
          <w:i/>
          <w:iCs/>
          <w:sz w:val="26"/>
          <w:szCs w:val="26"/>
        </w:rPr>
        <w:t>Jones</w:t>
      </w:r>
      <w:r w:rsidR="00BD1FD6">
        <w:rPr>
          <w:rFonts w:ascii="Century Schoolbook" w:hAnsi="Century Schoolbook"/>
          <w:sz w:val="26"/>
          <w:szCs w:val="26"/>
        </w:rPr>
        <w:t xml:space="preserve">); </w:t>
      </w:r>
      <w:r w:rsidR="002A6E94">
        <w:rPr>
          <w:rFonts w:ascii="Century Schoolbook" w:hAnsi="Century Schoolbook"/>
          <w:i/>
          <w:iCs/>
          <w:sz w:val="26"/>
          <w:szCs w:val="26"/>
        </w:rPr>
        <w:t>Friends of H Street</w:t>
      </w:r>
      <w:r w:rsidR="002A6E94" w:rsidRPr="005353B8">
        <w:rPr>
          <w:rFonts w:ascii="Century Schoolbook" w:hAnsi="Century Schoolbook"/>
          <w:sz w:val="26"/>
          <w:szCs w:val="26"/>
        </w:rPr>
        <w:t>,</w:t>
      </w:r>
      <w:r w:rsidR="002A6E94">
        <w:rPr>
          <w:rFonts w:ascii="Century Schoolbook" w:hAnsi="Century Schoolbook"/>
          <w:i/>
          <w:iCs/>
          <w:sz w:val="26"/>
          <w:szCs w:val="26"/>
        </w:rPr>
        <w:t xml:space="preserve"> supra</w:t>
      </w:r>
      <w:r w:rsidR="002A6E94">
        <w:rPr>
          <w:rFonts w:ascii="Century Schoolbook" w:hAnsi="Century Schoolbook"/>
          <w:sz w:val="26"/>
          <w:szCs w:val="26"/>
        </w:rPr>
        <w:t>, 20 Cal.App.4</w:t>
      </w:r>
      <w:r w:rsidR="001B1231">
        <w:rPr>
          <w:rFonts w:ascii="Century Schoolbook" w:hAnsi="Century Schoolbook"/>
          <w:sz w:val="26"/>
          <w:szCs w:val="26"/>
        </w:rPr>
        <w:t>th</w:t>
      </w:r>
      <w:r w:rsidR="002A6E94">
        <w:rPr>
          <w:rFonts w:ascii="Century Schoolbook" w:hAnsi="Century Schoolbook"/>
          <w:sz w:val="26"/>
          <w:szCs w:val="26"/>
        </w:rPr>
        <w:t xml:space="preserve"> at p. 160; </w:t>
      </w:r>
      <w:r w:rsidR="002A6E94">
        <w:rPr>
          <w:rFonts w:ascii="Century Schoolbook" w:hAnsi="Century Schoolbook"/>
          <w:i/>
          <w:iCs/>
          <w:sz w:val="26"/>
          <w:szCs w:val="26"/>
        </w:rPr>
        <w:t xml:space="preserve">Chase v. </w:t>
      </w:r>
      <w:proofErr w:type="spellStart"/>
      <w:r w:rsidR="002A6E94">
        <w:rPr>
          <w:rFonts w:ascii="Century Schoolbook" w:hAnsi="Century Schoolbook"/>
          <w:i/>
          <w:iCs/>
          <w:sz w:val="26"/>
          <w:szCs w:val="26"/>
        </w:rPr>
        <w:t>Wizmann</w:t>
      </w:r>
      <w:proofErr w:type="spellEnd"/>
      <w:r w:rsidR="002A6E94">
        <w:rPr>
          <w:rFonts w:ascii="Century Schoolbook" w:hAnsi="Century Schoolbook"/>
          <w:sz w:val="26"/>
          <w:szCs w:val="26"/>
        </w:rPr>
        <w:t xml:space="preserve"> (2021) 71 Cal.App.5</w:t>
      </w:r>
      <w:r w:rsidR="001B1231">
        <w:rPr>
          <w:rFonts w:ascii="Century Schoolbook" w:hAnsi="Century Schoolbook"/>
          <w:sz w:val="26"/>
          <w:szCs w:val="26"/>
        </w:rPr>
        <w:t>th</w:t>
      </w:r>
      <w:r w:rsidR="002A6E94">
        <w:rPr>
          <w:rFonts w:ascii="Century Schoolbook" w:hAnsi="Century Schoolbook"/>
          <w:sz w:val="26"/>
          <w:szCs w:val="26"/>
        </w:rPr>
        <w:t xml:space="preserve"> 244, </w:t>
      </w:r>
      <w:r w:rsidR="002651E7">
        <w:rPr>
          <w:rFonts w:ascii="Century Schoolbook" w:hAnsi="Century Schoolbook"/>
          <w:sz w:val="26"/>
          <w:szCs w:val="26"/>
        </w:rPr>
        <w:t>259-</w:t>
      </w:r>
      <w:r w:rsidR="002A6E94">
        <w:rPr>
          <w:rFonts w:ascii="Century Schoolbook" w:hAnsi="Century Schoolbook"/>
          <w:sz w:val="26"/>
          <w:szCs w:val="26"/>
        </w:rPr>
        <w:t>260</w:t>
      </w:r>
      <w:r w:rsidR="008D5A65">
        <w:rPr>
          <w:rFonts w:ascii="Century Schoolbook" w:hAnsi="Century Schoolbook"/>
          <w:sz w:val="26"/>
          <w:szCs w:val="26"/>
        </w:rPr>
        <w:t xml:space="preserve">.)  </w:t>
      </w:r>
    </w:p>
    <w:p w14:paraId="6AABB854" w14:textId="4FA2E2D8" w:rsidR="001563DE" w:rsidRDefault="00E21AA2" w:rsidP="001563DE">
      <w:pPr>
        <w:spacing w:line="288" w:lineRule="auto"/>
        <w:ind w:firstLine="720"/>
        <w:rPr>
          <w:rFonts w:ascii="Century Schoolbook" w:hAnsi="Century Schoolbook"/>
          <w:sz w:val="26"/>
          <w:szCs w:val="26"/>
        </w:rPr>
      </w:pPr>
      <w:r>
        <w:rPr>
          <w:rFonts w:ascii="Century Schoolbook" w:hAnsi="Century Schoolbook"/>
          <w:sz w:val="26"/>
          <w:szCs w:val="26"/>
        </w:rPr>
        <w:t xml:space="preserve">A second </w:t>
      </w:r>
      <w:r w:rsidRPr="00347555">
        <w:rPr>
          <w:rFonts w:ascii="Century Schoolbook" w:hAnsi="Century Schoolbook"/>
          <w:sz w:val="26"/>
          <w:szCs w:val="26"/>
        </w:rPr>
        <w:t>li</w:t>
      </w:r>
      <w:r>
        <w:rPr>
          <w:rFonts w:ascii="Century Schoolbook" w:hAnsi="Century Schoolbook"/>
          <w:sz w:val="26"/>
          <w:szCs w:val="26"/>
        </w:rPr>
        <w:t>ne of cases draws a distinction between “the</w:t>
      </w:r>
      <w:r w:rsidR="00EE79D0">
        <w:rPr>
          <w:rFonts w:ascii="Century Schoolbook" w:hAnsi="Century Schoolbook"/>
          <w:sz w:val="26"/>
          <w:szCs w:val="26"/>
        </w:rPr>
        <w:t xml:space="preserve"> </w:t>
      </w:r>
      <w:r>
        <w:rPr>
          <w:rFonts w:ascii="Century Schoolbook" w:hAnsi="Century Schoolbook"/>
          <w:sz w:val="26"/>
          <w:szCs w:val="26"/>
        </w:rPr>
        <w:t>act” authorized by the statute</w:t>
      </w:r>
      <w:r w:rsidR="00EE79D0">
        <w:rPr>
          <w:rFonts w:ascii="Century Schoolbook" w:hAnsi="Century Schoolbook"/>
          <w:sz w:val="26"/>
          <w:szCs w:val="26"/>
        </w:rPr>
        <w:t>,</w:t>
      </w:r>
      <w:r>
        <w:rPr>
          <w:rFonts w:ascii="Century Schoolbook" w:hAnsi="Century Schoolbook"/>
          <w:sz w:val="26"/>
          <w:szCs w:val="26"/>
        </w:rPr>
        <w:t xml:space="preserve"> and “the consequences of [that] act”; </w:t>
      </w:r>
      <w:r>
        <w:rPr>
          <w:rFonts w:ascii="Century Schoolbook" w:hAnsi="Century Schoolbook"/>
          <w:sz w:val="26"/>
          <w:szCs w:val="26"/>
        </w:rPr>
        <w:lastRenderedPageBreak/>
        <w:t>under this line of cases, section 3482’s immunity applies to the former, but may not apply to the latter.  (</w:t>
      </w:r>
      <w:r>
        <w:rPr>
          <w:rFonts w:ascii="Century Schoolbook" w:hAnsi="Century Schoolbook"/>
          <w:i/>
          <w:iCs/>
          <w:sz w:val="26"/>
          <w:szCs w:val="26"/>
        </w:rPr>
        <w:t>Williams</w:t>
      </w:r>
      <w:r w:rsidR="00EE79D0">
        <w:rPr>
          <w:rFonts w:ascii="Century Schoolbook" w:hAnsi="Century Schoolbook"/>
          <w:sz w:val="26"/>
          <w:szCs w:val="26"/>
        </w:rPr>
        <w:t xml:space="preserve">, </w:t>
      </w:r>
      <w:r w:rsidR="00EE79D0">
        <w:rPr>
          <w:rFonts w:ascii="Century Schoolbook" w:hAnsi="Century Schoolbook"/>
          <w:i/>
          <w:iCs/>
          <w:sz w:val="26"/>
          <w:szCs w:val="26"/>
        </w:rPr>
        <w:t>supra</w:t>
      </w:r>
      <w:r w:rsidR="00EE79D0">
        <w:rPr>
          <w:rFonts w:ascii="Century Schoolbook" w:hAnsi="Century Schoolbook"/>
          <w:sz w:val="26"/>
          <w:szCs w:val="26"/>
        </w:rPr>
        <w:t xml:space="preserve">, </w:t>
      </w:r>
      <w:r>
        <w:rPr>
          <w:rFonts w:ascii="Century Schoolbook" w:hAnsi="Century Schoolbook"/>
          <w:sz w:val="26"/>
          <w:szCs w:val="26"/>
        </w:rPr>
        <w:t>22 Cal.App.5</w:t>
      </w:r>
      <w:r w:rsidR="00EB58F2">
        <w:rPr>
          <w:rFonts w:ascii="Century Schoolbook" w:hAnsi="Century Schoolbook"/>
          <w:sz w:val="26"/>
          <w:szCs w:val="26"/>
        </w:rPr>
        <w:t>th</w:t>
      </w:r>
      <w:r>
        <w:rPr>
          <w:rFonts w:ascii="Century Schoolbook" w:hAnsi="Century Schoolbook"/>
          <w:sz w:val="26"/>
          <w:szCs w:val="26"/>
        </w:rPr>
        <w:t xml:space="preserve"> </w:t>
      </w:r>
      <w:r w:rsidR="00EE79D0">
        <w:rPr>
          <w:rFonts w:ascii="Century Schoolbook" w:hAnsi="Century Schoolbook"/>
          <w:sz w:val="26"/>
          <w:szCs w:val="26"/>
        </w:rPr>
        <w:t>at p.</w:t>
      </w:r>
      <w:r>
        <w:rPr>
          <w:rFonts w:ascii="Century Schoolbook" w:hAnsi="Century Schoolbook"/>
          <w:sz w:val="26"/>
          <w:szCs w:val="26"/>
        </w:rPr>
        <w:t xml:space="preserve"> 1207</w:t>
      </w:r>
      <w:r w:rsidR="004F2B3E">
        <w:rPr>
          <w:rFonts w:ascii="Century Schoolbook" w:hAnsi="Century Schoolbook"/>
          <w:sz w:val="26"/>
          <w:szCs w:val="26"/>
        </w:rPr>
        <w:t xml:space="preserve"> [discussing cases]</w:t>
      </w:r>
      <w:r>
        <w:rPr>
          <w:rFonts w:ascii="Century Schoolbook" w:hAnsi="Century Schoolbook"/>
          <w:sz w:val="26"/>
          <w:szCs w:val="26"/>
        </w:rPr>
        <w:t>.)</w:t>
      </w:r>
    </w:p>
    <w:p w14:paraId="11DBB649" w14:textId="0DFB5A59" w:rsidR="00F00342" w:rsidRDefault="00E21AA2" w:rsidP="001563DE">
      <w:pPr>
        <w:spacing w:line="288" w:lineRule="auto"/>
        <w:ind w:firstLine="720"/>
        <w:rPr>
          <w:rFonts w:ascii="Century Schoolbook" w:hAnsi="Century Schoolbook"/>
          <w:sz w:val="26"/>
          <w:szCs w:val="26"/>
        </w:rPr>
      </w:pPr>
      <w:r>
        <w:rPr>
          <w:rFonts w:ascii="Century Schoolbook" w:hAnsi="Century Schoolbook"/>
          <w:sz w:val="26"/>
          <w:szCs w:val="26"/>
        </w:rPr>
        <w:t xml:space="preserve">These rules of thumb, while drawing distinctions that are easy to remember (“act versus manner” and “act versus consequence”), </w:t>
      </w:r>
      <w:r w:rsidR="002B40A9">
        <w:rPr>
          <w:rFonts w:ascii="Century Schoolbook" w:hAnsi="Century Schoolbook"/>
          <w:sz w:val="26"/>
          <w:szCs w:val="26"/>
        </w:rPr>
        <w:t xml:space="preserve">nevertheless </w:t>
      </w:r>
      <w:r>
        <w:rPr>
          <w:rFonts w:ascii="Century Schoolbook" w:hAnsi="Century Schoolbook"/>
          <w:sz w:val="26"/>
          <w:szCs w:val="26"/>
        </w:rPr>
        <w:t>fall short of accurately assessing whether an alleged nuisance falls within the ambit of section 3482.  There are ti</w:t>
      </w:r>
      <w:r>
        <w:rPr>
          <w:rFonts w:ascii="Century Schoolbook" w:hAnsi="Century Schoolbook"/>
          <w:sz w:val="26"/>
          <w:szCs w:val="26"/>
        </w:rPr>
        <w:t>mes when there is only one</w:t>
      </w:r>
      <w:r w:rsidR="002B40A9">
        <w:rPr>
          <w:rFonts w:ascii="Century Schoolbook" w:hAnsi="Century Schoolbook"/>
          <w:sz w:val="26"/>
          <w:szCs w:val="26"/>
        </w:rPr>
        <w:t xml:space="preserve"> manner</w:t>
      </w:r>
      <w:r>
        <w:rPr>
          <w:rFonts w:ascii="Century Schoolbook" w:hAnsi="Century Schoolbook"/>
          <w:sz w:val="26"/>
          <w:szCs w:val="26"/>
        </w:rPr>
        <w:t xml:space="preserve"> to undertake an act; in that instance, the act and the manner are one in the same, section 3482’s immunity appl</w:t>
      </w:r>
      <w:r w:rsidR="00C44772">
        <w:rPr>
          <w:rFonts w:ascii="Century Schoolbook" w:hAnsi="Century Schoolbook"/>
          <w:sz w:val="26"/>
          <w:szCs w:val="26"/>
        </w:rPr>
        <w:t>ies</w:t>
      </w:r>
      <w:r>
        <w:rPr>
          <w:rFonts w:ascii="Century Schoolbook" w:hAnsi="Century Schoolbook"/>
          <w:sz w:val="26"/>
          <w:szCs w:val="26"/>
        </w:rPr>
        <w:t xml:space="preserve"> to both</w:t>
      </w:r>
      <w:r w:rsidR="002B40A9">
        <w:rPr>
          <w:rFonts w:ascii="Century Schoolbook" w:hAnsi="Century Schoolbook"/>
          <w:sz w:val="26"/>
          <w:szCs w:val="26"/>
        </w:rPr>
        <w:t>, and drawing any distinction between the two is an artificial and potentially misleading construct</w:t>
      </w:r>
      <w:r>
        <w:rPr>
          <w:rFonts w:ascii="Century Schoolbook" w:hAnsi="Century Schoolbook"/>
          <w:sz w:val="26"/>
          <w:szCs w:val="26"/>
        </w:rPr>
        <w:t>.</w:t>
      </w:r>
      <w:r>
        <w:rPr>
          <w:rFonts w:ascii="Century Schoolbook" w:hAnsi="Century Schoolbook"/>
          <w:sz w:val="26"/>
          <w:szCs w:val="26"/>
        </w:rPr>
        <w:t xml:space="preserve">  (E.g., </w:t>
      </w:r>
      <w:r>
        <w:rPr>
          <w:rFonts w:ascii="Century Schoolbook" w:hAnsi="Century Schoolbook"/>
          <w:i/>
          <w:iCs/>
          <w:sz w:val="26"/>
          <w:szCs w:val="26"/>
        </w:rPr>
        <w:t xml:space="preserve">Orpheum Building Co. v. San Francisco Bay </w:t>
      </w:r>
      <w:r w:rsidR="00DC379F">
        <w:rPr>
          <w:rFonts w:ascii="Century Schoolbook" w:hAnsi="Century Schoolbook"/>
          <w:i/>
          <w:iCs/>
          <w:sz w:val="26"/>
          <w:szCs w:val="26"/>
        </w:rPr>
        <w:t xml:space="preserve">Area </w:t>
      </w:r>
      <w:r>
        <w:rPr>
          <w:rFonts w:ascii="Century Schoolbook" w:hAnsi="Century Schoolbook"/>
          <w:i/>
          <w:iCs/>
          <w:sz w:val="26"/>
          <w:szCs w:val="26"/>
        </w:rPr>
        <w:t xml:space="preserve">Rapid Transit </w:t>
      </w:r>
      <w:r w:rsidR="00DC379F">
        <w:rPr>
          <w:rFonts w:ascii="Century Schoolbook" w:hAnsi="Century Schoolbook"/>
          <w:i/>
          <w:iCs/>
          <w:sz w:val="26"/>
          <w:szCs w:val="26"/>
        </w:rPr>
        <w:t>Dist</w:t>
      </w:r>
      <w:r>
        <w:rPr>
          <w:rFonts w:ascii="Century Schoolbook" w:hAnsi="Century Schoolbook"/>
          <w:i/>
          <w:iCs/>
          <w:sz w:val="26"/>
          <w:szCs w:val="26"/>
        </w:rPr>
        <w:t>.</w:t>
      </w:r>
      <w:r>
        <w:rPr>
          <w:rFonts w:ascii="Century Schoolbook" w:hAnsi="Century Schoolbook"/>
          <w:sz w:val="26"/>
          <w:szCs w:val="26"/>
        </w:rPr>
        <w:t xml:space="preserve"> (1978) 80 Cal.App.3d 863, 875-876 </w:t>
      </w:r>
      <w:r w:rsidR="007E62FC">
        <w:rPr>
          <w:rFonts w:ascii="Century Schoolbook" w:hAnsi="Century Schoolbook"/>
          <w:sz w:val="26"/>
          <w:szCs w:val="26"/>
        </w:rPr>
        <w:t>(</w:t>
      </w:r>
      <w:r w:rsidR="007E62FC">
        <w:rPr>
          <w:rFonts w:ascii="Century Schoolbook" w:hAnsi="Century Schoolbook"/>
          <w:i/>
          <w:iCs/>
          <w:sz w:val="26"/>
          <w:szCs w:val="26"/>
        </w:rPr>
        <w:t>Orpheum</w:t>
      </w:r>
      <w:r w:rsidR="007E62FC">
        <w:rPr>
          <w:rFonts w:ascii="Century Schoolbook" w:hAnsi="Century Schoolbook"/>
          <w:sz w:val="26"/>
          <w:szCs w:val="26"/>
        </w:rPr>
        <w:t xml:space="preserve">) </w:t>
      </w:r>
      <w:r>
        <w:rPr>
          <w:rFonts w:ascii="Century Schoolbook" w:hAnsi="Century Schoolbook"/>
          <w:sz w:val="26"/>
          <w:szCs w:val="26"/>
        </w:rPr>
        <w:t xml:space="preserve">[where defendant had no choice in how to undertake construction, immunity applied to construction as well as </w:t>
      </w:r>
      <w:r w:rsidR="00384CED">
        <w:rPr>
          <w:rFonts w:ascii="Century Schoolbook" w:hAnsi="Century Schoolbook"/>
          <w:sz w:val="26"/>
          <w:szCs w:val="26"/>
        </w:rPr>
        <w:t xml:space="preserve">to </w:t>
      </w:r>
      <w:r>
        <w:rPr>
          <w:rFonts w:ascii="Century Schoolbook" w:hAnsi="Century Schoolbook"/>
          <w:sz w:val="26"/>
          <w:szCs w:val="26"/>
        </w:rPr>
        <w:t xml:space="preserve">manner of </w:t>
      </w:r>
      <w:r>
        <w:rPr>
          <w:rFonts w:ascii="Century Schoolbook" w:hAnsi="Century Schoolbook"/>
          <w:sz w:val="26"/>
          <w:szCs w:val="26"/>
        </w:rPr>
        <w:t>construction].)  And there are times when a consequence is the inevitable result of the act; in that instance, the act and its consequence are also one in the same, section 3482’s immunity appl</w:t>
      </w:r>
      <w:r w:rsidR="00C44772">
        <w:rPr>
          <w:rFonts w:ascii="Century Schoolbook" w:hAnsi="Century Schoolbook"/>
          <w:sz w:val="26"/>
          <w:szCs w:val="26"/>
        </w:rPr>
        <w:t>ies to both</w:t>
      </w:r>
      <w:r w:rsidR="002B40A9">
        <w:rPr>
          <w:rFonts w:ascii="Century Schoolbook" w:hAnsi="Century Schoolbook"/>
          <w:sz w:val="26"/>
          <w:szCs w:val="26"/>
        </w:rPr>
        <w:t>, and drawing any distinction between the two is an artificial and potentially misleading construct</w:t>
      </w:r>
      <w:r>
        <w:rPr>
          <w:rFonts w:ascii="Century Schoolbook" w:hAnsi="Century Schoolbook"/>
          <w:sz w:val="26"/>
          <w:szCs w:val="26"/>
        </w:rPr>
        <w:t xml:space="preserve">.  </w:t>
      </w:r>
      <w:r w:rsidR="002B40A9">
        <w:rPr>
          <w:rFonts w:ascii="Century Schoolbook" w:hAnsi="Century Schoolbook"/>
          <w:sz w:val="26"/>
          <w:szCs w:val="26"/>
        </w:rPr>
        <w:t xml:space="preserve">(E.g., </w:t>
      </w:r>
      <w:r w:rsidR="002B40A9">
        <w:rPr>
          <w:rFonts w:ascii="Century Schoolbook" w:hAnsi="Century Schoolbook"/>
          <w:i/>
          <w:iCs/>
          <w:sz w:val="26"/>
          <w:szCs w:val="26"/>
        </w:rPr>
        <w:t xml:space="preserve">Farmers Ins. Exchange v. </w:t>
      </w:r>
      <w:r w:rsidR="00C55190">
        <w:rPr>
          <w:rFonts w:ascii="Century Schoolbook" w:hAnsi="Century Schoolbook"/>
          <w:i/>
          <w:iCs/>
          <w:sz w:val="26"/>
          <w:szCs w:val="26"/>
        </w:rPr>
        <w:t xml:space="preserve">State of </w:t>
      </w:r>
      <w:r w:rsidR="002B40A9">
        <w:rPr>
          <w:rFonts w:ascii="Century Schoolbook" w:hAnsi="Century Schoolbook"/>
          <w:i/>
          <w:iCs/>
          <w:sz w:val="26"/>
          <w:szCs w:val="26"/>
        </w:rPr>
        <w:t>California</w:t>
      </w:r>
      <w:r w:rsidR="002B40A9">
        <w:rPr>
          <w:rFonts w:ascii="Century Schoolbook" w:hAnsi="Century Schoolbook"/>
          <w:sz w:val="26"/>
          <w:szCs w:val="26"/>
        </w:rPr>
        <w:t xml:space="preserve"> (198</w:t>
      </w:r>
      <w:r w:rsidR="008D4C88">
        <w:rPr>
          <w:rFonts w:ascii="Century Schoolbook" w:hAnsi="Century Schoolbook"/>
          <w:sz w:val="26"/>
          <w:szCs w:val="26"/>
        </w:rPr>
        <w:t>5</w:t>
      </w:r>
      <w:r w:rsidR="002B40A9">
        <w:rPr>
          <w:rFonts w:ascii="Century Schoolbook" w:hAnsi="Century Schoolbook"/>
          <w:sz w:val="26"/>
          <w:szCs w:val="26"/>
        </w:rPr>
        <w:t>) 175 Cal.App.3d 494, 503</w:t>
      </w:r>
      <w:r w:rsidR="00BE59B0">
        <w:rPr>
          <w:rFonts w:ascii="Century Schoolbook" w:hAnsi="Century Schoolbook"/>
          <w:sz w:val="26"/>
          <w:szCs w:val="26"/>
        </w:rPr>
        <w:t xml:space="preserve"> (</w:t>
      </w:r>
      <w:r w:rsidR="00BE59B0">
        <w:rPr>
          <w:rFonts w:ascii="Century Schoolbook" w:hAnsi="Century Schoolbook"/>
          <w:i/>
          <w:iCs/>
          <w:sz w:val="26"/>
          <w:szCs w:val="26"/>
        </w:rPr>
        <w:t>Farmers</w:t>
      </w:r>
      <w:r w:rsidR="00BE59B0">
        <w:rPr>
          <w:rFonts w:ascii="Century Schoolbook" w:hAnsi="Century Schoolbook"/>
          <w:sz w:val="26"/>
          <w:szCs w:val="26"/>
        </w:rPr>
        <w:t>)</w:t>
      </w:r>
      <w:r w:rsidR="002B40A9">
        <w:rPr>
          <w:rFonts w:ascii="Century Schoolbook" w:hAnsi="Century Schoolbook"/>
          <w:sz w:val="26"/>
          <w:szCs w:val="26"/>
        </w:rPr>
        <w:t xml:space="preserve"> [where defendant was authorized to spray pesticide in a particular area, immunity applied to </w:t>
      </w:r>
      <w:r w:rsidR="00C44772">
        <w:rPr>
          <w:rFonts w:ascii="Century Schoolbook" w:hAnsi="Century Schoolbook"/>
          <w:sz w:val="26"/>
          <w:szCs w:val="26"/>
        </w:rPr>
        <w:t xml:space="preserve">the consequential </w:t>
      </w:r>
      <w:r w:rsidR="002B40A9">
        <w:rPr>
          <w:rFonts w:ascii="Century Schoolbook" w:hAnsi="Century Schoolbook"/>
          <w:sz w:val="26"/>
          <w:szCs w:val="26"/>
        </w:rPr>
        <w:t>damage caused to paint on cars within that area].)</w:t>
      </w:r>
    </w:p>
    <w:p w14:paraId="0FFDCFA1" w14:textId="7EC5C864" w:rsidR="00323AE3" w:rsidRDefault="00E21AA2" w:rsidP="001563DE">
      <w:pPr>
        <w:spacing w:line="288" w:lineRule="auto"/>
        <w:ind w:firstLine="720"/>
        <w:rPr>
          <w:rFonts w:ascii="Century Schoolbook" w:hAnsi="Century Schoolbook"/>
          <w:sz w:val="26"/>
          <w:szCs w:val="26"/>
        </w:rPr>
      </w:pPr>
      <w:r>
        <w:rPr>
          <w:rFonts w:ascii="Century Schoolbook" w:hAnsi="Century Schoolbook"/>
          <w:sz w:val="26"/>
          <w:szCs w:val="26"/>
        </w:rPr>
        <w:t>In our view</w:t>
      </w:r>
      <w:r w:rsidR="002B40A9">
        <w:rPr>
          <w:rFonts w:ascii="Century Schoolbook" w:hAnsi="Century Schoolbook"/>
          <w:sz w:val="26"/>
          <w:szCs w:val="26"/>
        </w:rPr>
        <w:t xml:space="preserve">, </w:t>
      </w:r>
      <w:r>
        <w:rPr>
          <w:rFonts w:ascii="Century Schoolbook" w:hAnsi="Century Schoolbook"/>
          <w:sz w:val="26"/>
          <w:szCs w:val="26"/>
        </w:rPr>
        <w:t xml:space="preserve">courts </w:t>
      </w:r>
      <w:r w:rsidR="002B40A9">
        <w:rPr>
          <w:rFonts w:ascii="Century Schoolbook" w:hAnsi="Century Schoolbook"/>
          <w:sz w:val="26"/>
          <w:szCs w:val="26"/>
        </w:rPr>
        <w:t xml:space="preserve">assessing whether an alleged nuisance is a “necessary implication” of a statute’s express authorization should </w:t>
      </w:r>
      <w:r>
        <w:rPr>
          <w:rFonts w:ascii="Century Schoolbook" w:hAnsi="Century Schoolbook"/>
          <w:sz w:val="26"/>
          <w:szCs w:val="26"/>
        </w:rPr>
        <w:t>ask the following question:  Is the alleged nuisance an inexorable and inesc</w:t>
      </w:r>
      <w:r>
        <w:rPr>
          <w:rFonts w:ascii="Century Schoolbook" w:hAnsi="Century Schoolbook"/>
          <w:sz w:val="26"/>
          <w:szCs w:val="26"/>
        </w:rPr>
        <w:t xml:space="preserve">apable consequence that necessarily flows from the statutorily authorized act, such that the statutorily </w:t>
      </w:r>
      <w:r>
        <w:rPr>
          <w:rFonts w:ascii="Century Schoolbook" w:hAnsi="Century Schoolbook"/>
          <w:sz w:val="26"/>
          <w:szCs w:val="26"/>
        </w:rPr>
        <w:lastRenderedPageBreak/>
        <w:t xml:space="preserve">authorized act and the </w:t>
      </w:r>
      <w:r w:rsidR="00C44772">
        <w:rPr>
          <w:rFonts w:ascii="Century Schoolbook" w:hAnsi="Century Schoolbook"/>
          <w:sz w:val="26"/>
          <w:szCs w:val="26"/>
        </w:rPr>
        <w:t xml:space="preserve">alleged </w:t>
      </w:r>
      <w:r>
        <w:rPr>
          <w:rFonts w:ascii="Century Schoolbook" w:hAnsi="Century Schoolbook"/>
          <w:sz w:val="26"/>
          <w:szCs w:val="26"/>
        </w:rPr>
        <w:t xml:space="preserve">nuisance are flip sides of the same coin?  </w:t>
      </w:r>
      <w:r w:rsidR="00384CED">
        <w:rPr>
          <w:rFonts w:ascii="Century Schoolbook" w:hAnsi="Century Schoolbook"/>
          <w:sz w:val="26"/>
          <w:szCs w:val="26"/>
        </w:rPr>
        <w:t xml:space="preserve"> </w:t>
      </w:r>
    </w:p>
    <w:p w14:paraId="31F9E68B" w14:textId="74A91EF0" w:rsidR="00710DEF" w:rsidRDefault="00E21AA2" w:rsidP="001563DE">
      <w:pPr>
        <w:spacing w:line="288" w:lineRule="auto"/>
        <w:ind w:firstLine="720"/>
        <w:rPr>
          <w:rFonts w:ascii="Century Schoolbook" w:hAnsi="Century Schoolbook"/>
          <w:sz w:val="26"/>
          <w:szCs w:val="26"/>
        </w:rPr>
      </w:pPr>
      <w:r>
        <w:rPr>
          <w:rFonts w:ascii="Century Schoolbook" w:hAnsi="Century Schoolbook"/>
          <w:sz w:val="26"/>
          <w:szCs w:val="26"/>
        </w:rPr>
        <w:t xml:space="preserve">The precedent applying section 3482 becomes a coherent whole </w:t>
      </w:r>
      <w:r w:rsidR="00C44772">
        <w:rPr>
          <w:rFonts w:ascii="Century Schoolbook" w:hAnsi="Century Schoolbook"/>
          <w:sz w:val="26"/>
          <w:szCs w:val="26"/>
        </w:rPr>
        <w:t>when</w:t>
      </w:r>
      <w:r>
        <w:rPr>
          <w:rFonts w:ascii="Century Schoolbook" w:hAnsi="Century Schoolbook"/>
          <w:sz w:val="26"/>
          <w:szCs w:val="26"/>
        </w:rPr>
        <w:t xml:space="preserve"> we apply </w:t>
      </w:r>
      <w:r>
        <w:rPr>
          <w:rFonts w:ascii="Century Schoolbook" w:hAnsi="Century Schoolbook"/>
          <w:sz w:val="26"/>
          <w:szCs w:val="26"/>
        </w:rPr>
        <w:t xml:space="preserve">this formulation.  </w:t>
      </w:r>
    </w:p>
    <w:p w14:paraId="5DC393A9" w14:textId="478F45B4" w:rsidR="00323AE3" w:rsidRPr="00BE59B0" w:rsidRDefault="00E21AA2" w:rsidP="001563DE">
      <w:pPr>
        <w:spacing w:line="288" w:lineRule="auto"/>
        <w:ind w:firstLine="720"/>
        <w:rPr>
          <w:rFonts w:ascii="Century Schoolbook" w:hAnsi="Century Schoolbook"/>
          <w:sz w:val="26"/>
          <w:szCs w:val="26"/>
        </w:rPr>
      </w:pPr>
      <w:r>
        <w:rPr>
          <w:rFonts w:ascii="Century Schoolbook" w:hAnsi="Century Schoolbook"/>
          <w:sz w:val="26"/>
          <w:szCs w:val="26"/>
        </w:rPr>
        <w:t xml:space="preserve">Where an alleged nuisance does not inexorably and inescapably flow from the statutorily authorized act—typically because the alleged tortfeasor has some leeway in </w:t>
      </w:r>
      <w:r>
        <w:rPr>
          <w:rFonts w:ascii="Century Schoolbook" w:hAnsi="Century Schoolbook"/>
          <w:i/>
          <w:iCs/>
          <w:sz w:val="26"/>
          <w:szCs w:val="26"/>
        </w:rPr>
        <w:t>how</w:t>
      </w:r>
      <w:r>
        <w:rPr>
          <w:rFonts w:ascii="Century Schoolbook" w:hAnsi="Century Schoolbook"/>
          <w:sz w:val="26"/>
          <w:szCs w:val="26"/>
        </w:rPr>
        <w:t xml:space="preserve"> </w:t>
      </w:r>
      <w:r w:rsidR="003C1CEB">
        <w:rPr>
          <w:rFonts w:ascii="Century Schoolbook" w:hAnsi="Century Schoolbook"/>
          <w:sz w:val="26"/>
          <w:szCs w:val="26"/>
        </w:rPr>
        <w:t xml:space="preserve">to </w:t>
      </w:r>
      <w:r>
        <w:rPr>
          <w:rFonts w:ascii="Century Schoolbook" w:hAnsi="Century Schoolbook"/>
          <w:sz w:val="26"/>
          <w:szCs w:val="26"/>
        </w:rPr>
        <w:t xml:space="preserve">undertake the authorized </w:t>
      </w:r>
      <w:r w:rsidR="00C44772">
        <w:rPr>
          <w:rFonts w:ascii="Century Schoolbook" w:hAnsi="Century Schoolbook"/>
          <w:sz w:val="26"/>
          <w:szCs w:val="26"/>
        </w:rPr>
        <w:t>act</w:t>
      </w:r>
      <w:r>
        <w:rPr>
          <w:rFonts w:ascii="Century Schoolbook" w:hAnsi="Century Schoolbook"/>
          <w:sz w:val="26"/>
          <w:szCs w:val="26"/>
        </w:rPr>
        <w:t>—then section 3482</w:t>
      </w:r>
      <w:r w:rsidR="003C1CEB">
        <w:rPr>
          <w:rFonts w:ascii="Century Schoolbook" w:hAnsi="Century Schoolbook"/>
          <w:sz w:val="26"/>
          <w:szCs w:val="26"/>
        </w:rPr>
        <w:t>’s</w:t>
      </w:r>
      <w:r>
        <w:rPr>
          <w:rFonts w:ascii="Century Schoolbook" w:hAnsi="Century Schoolbook"/>
          <w:sz w:val="26"/>
          <w:szCs w:val="26"/>
        </w:rPr>
        <w:t xml:space="preserve"> immunity does not apply.  </w:t>
      </w:r>
      <w:r w:rsidR="00710DEF">
        <w:rPr>
          <w:rFonts w:ascii="Century Schoolbook" w:hAnsi="Century Schoolbook"/>
          <w:sz w:val="26"/>
          <w:szCs w:val="26"/>
        </w:rPr>
        <w:t xml:space="preserve">In </w:t>
      </w:r>
      <w:proofErr w:type="spellStart"/>
      <w:r w:rsidR="00710DEF">
        <w:rPr>
          <w:rFonts w:ascii="Century Schoolbook" w:hAnsi="Century Schoolbook"/>
          <w:i/>
          <w:iCs/>
          <w:sz w:val="26"/>
          <w:szCs w:val="26"/>
        </w:rPr>
        <w:t>Varjabedian</w:t>
      </w:r>
      <w:proofErr w:type="spellEnd"/>
      <w:r w:rsidR="00710DEF" w:rsidRPr="005353B8">
        <w:rPr>
          <w:rFonts w:ascii="Century Schoolbook" w:hAnsi="Century Schoolbook"/>
          <w:sz w:val="26"/>
          <w:szCs w:val="26"/>
        </w:rPr>
        <w:t>,</w:t>
      </w:r>
      <w:r w:rsidR="00710DEF">
        <w:rPr>
          <w:rFonts w:ascii="Century Schoolbook" w:hAnsi="Century Schoolbook"/>
          <w:i/>
          <w:iCs/>
          <w:sz w:val="26"/>
          <w:szCs w:val="26"/>
        </w:rPr>
        <w:t xml:space="preserve"> supra</w:t>
      </w:r>
      <w:r w:rsidR="00710DEF">
        <w:rPr>
          <w:rFonts w:ascii="Century Schoolbook" w:hAnsi="Century Schoolbook"/>
          <w:sz w:val="26"/>
          <w:szCs w:val="26"/>
        </w:rPr>
        <w:t xml:space="preserve">, 20 Cal.3d </w:t>
      </w:r>
      <w:r w:rsidR="003C1CEB">
        <w:rPr>
          <w:rFonts w:ascii="Century Schoolbook" w:hAnsi="Century Schoolbook"/>
          <w:sz w:val="26"/>
          <w:szCs w:val="26"/>
        </w:rPr>
        <w:t>at p.</w:t>
      </w:r>
      <w:r w:rsidR="00710DEF">
        <w:rPr>
          <w:rFonts w:ascii="Century Schoolbook" w:hAnsi="Century Schoolbook"/>
          <w:sz w:val="26"/>
          <w:szCs w:val="26"/>
        </w:rPr>
        <w:t xml:space="preserve"> 292, a defendant was not immune </w:t>
      </w:r>
      <w:r w:rsidR="003C1CEB">
        <w:rPr>
          <w:rFonts w:ascii="Century Schoolbook" w:hAnsi="Century Schoolbook"/>
          <w:sz w:val="26"/>
          <w:szCs w:val="26"/>
        </w:rPr>
        <w:t xml:space="preserve">from </w:t>
      </w:r>
      <w:r w:rsidR="00710DEF">
        <w:rPr>
          <w:rFonts w:ascii="Century Schoolbook" w:hAnsi="Century Schoolbook"/>
          <w:sz w:val="26"/>
          <w:szCs w:val="26"/>
        </w:rPr>
        <w:t xml:space="preserve">public nuisance liability for the noxious odors emitting from its statutorily authorized operation of a sewage treatment plant because it is possible to operate a plant </w:t>
      </w:r>
      <w:r w:rsidR="00710DEF">
        <w:rPr>
          <w:rFonts w:ascii="Century Schoolbook" w:hAnsi="Century Schoolbook"/>
          <w:i/>
          <w:iCs/>
          <w:sz w:val="26"/>
          <w:szCs w:val="26"/>
        </w:rPr>
        <w:t>without</w:t>
      </w:r>
      <w:r w:rsidR="00710DEF">
        <w:rPr>
          <w:rFonts w:ascii="Century Schoolbook" w:hAnsi="Century Schoolbook"/>
          <w:sz w:val="26"/>
          <w:szCs w:val="26"/>
        </w:rPr>
        <w:t xml:space="preserve"> such odors.  In </w:t>
      </w:r>
      <w:r w:rsidR="00710DEF">
        <w:rPr>
          <w:rFonts w:ascii="Century Schoolbook" w:hAnsi="Century Schoolbook"/>
          <w:i/>
          <w:iCs/>
          <w:sz w:val="26"/>
          <w:szCs w:val="26"/>
        </w:rPr>
        <w:t>Greater Westchester</w:t>
      </w:r>
      <w:r w:rsidR="00710DEF" w:rsidRPr="005353B8">
        <w:rPr>
          <w:rFonts w:ascii="Century Schoolbook" w:hAnsi="Century Schoolbook"/>
          <w:sz w:val="26"/>
          <w:szCs w:val="26"/>
        </w:rPr>
        <w:t>,</w:t>
      </w:r>
      <w:r w:rsidR="00710DEF">
        <w:rPr>
          <w:rFonts w:ascii="Century Schoolbook" w:hAnsi="Century Schoolbook"/>
          <w:i/>
          <w:iCs/>
          <w:sz w:val="26"/>
          <w:szCs w:val="26"/>
        </w:rPr>
        <w:t xml:space="preserve"> supra</w:t>
      </w:r>
      <w:r w:rsidR="00710DEF">
        <w:rPr>
          <w:rFonts w:ascii="Century Schoolbook" w:hAnsi="Century Schoolbook"/>
          <w:sz w:val="26"/>
          <w:szCs w:val="26"/>
        </w:rPr>
        <w:t>, 26 Cal.3d at pp. 10</w:t>
      </w:r>
      <w:r w:rsidR="00BE59B0">
        <w:rPr>
          <w:rFonts w:ascii="Century Schoolbook" w:hAnsi="Century Schoolbook"/>
          <w:sz w:val="26"/>
          <w:szCs w:val="26"/>
        </w:rPr>
        <w:t xml:space="preserve">0-102, a defendant was not immune from public nuisance liability for noise pollution emitting from its statutorily authorized operation of an airport because it is possible to operate an airport with noise abatement measures in place.  </w:t>
      </w:r>
      <w:r w:rsidR="00710DEF">
        <w:rPr>
          <w:rFonts w:ascii="Century Schoolbook" w:hAnsi="Century Schoolbook"/>
          <w:sz w:val="26"/>
          <w:szCs w:val="26"/>
        </w:rPr>
        <w:t xml:space="preserve">In </w:t>
      </w:r>
      <w:r w:rsidR="00710DEF">
        <w:rPr>
          <w:rFonts w:ascii="Century Schoolbook" w:hAnsi="Century Schoolbook"/>
          <w:i/>
          <w:iCs/>
          <w:sz w:val="26"/>
          <w:szCs w:val="26"/>
        </w:rPr>
        <w:t>Wilson v. Southern California Edison Co.</w:t>
      </w:r>
      <w:r w:rsidR="00710DEF">
        <w:rPr>
          <w:rFonts w:ascii="Century Schoolbook" w:hAnsi="Century Schoolbook"/>
          <w:sz w:val="26"/>
          <w:szCs w:val="26"/>
        </w:rPr>
        <w:t xml:space="preserve"> (2015) 234 Cal.App.4</w:t>
      </w:r>
      <w:r w:rsidR="00EB58F2">
        <w:rPr>
          <w:rFonts w:ascii="Century Schoolbook" w:hAnsi="Century Schoolbook"/>
          <w:sz w:val="26"/>
          <w:szCs w:val="26"/>
        </w:rPr>
        <w:t>th</w:t>
      </w:r>
      <w:r w:rsidR="00710DEF">
        <w:rPr>
          <w:rFonts w:ascii="Century Schoolbook" w:hAnsi="Century Schoolbook"/>
          <w:sz w:val="26"/>
          <w:szCs w:val="26"/>
        </w:rPr>
        <w:t xml:space="preserve"> 123, </w:t>
      </w:r>
      <w:r w:rsidR="00A37CC5">
        <w:rPr>
          <w:rFonts w:ascii="Century Schoolbook" w:hAnsi="Century Schoolbook"/>
          <w:sz w:val="26"/>
          <w:szCs w:val="26"/>
        </w:rPr>
        <w:t xml:space="preserve">129, </w:t>
      </w:r>
      <w:r w:rsidR="00710DEF">
        <w:rPr>
          <w:rFonts w:ascii="Century Schoolbook" w:hAnsi="Century Schoolbook"/>
          <w:sz w:val="26"/>
          <w:szCs w:val="26"/>
        </w:rPr>
        <w:t xml:space="preserve">157-159, a defendant was not immune </w:t>
      </w:r>
      <w:r w:rsidR="005D6198">
        <w:rPr>
          <w:rFonts w:ascii="Century Schoolbook" w:hAnsi="Century Schoolbook"/>
          <w:sz w:val="26"/>
          <w:szCs w:val="26"/>
        </w:rPr>
        <w:t xml:space="preserve">from </w:t>
      </w:r>
      <w:r w:rsidR="00710DEF">
        <w:rPr>
          <w:rFonts w:ascii="Century Schoolbook" w:hAnsi="Century Schoolbook"/>
          <w:sz w:val="26"/>
          <w:szCs w:val="26"/>
        </w:rPr>
        <w:t>public nuisance liability for allowing “uncontrolled stray electrical currents” to enter others’ property, despite its statutorily authorized construction of an electrical subs</w:t>
      </w:r>
      <w:r w:rsidR="005D6198">
        <w:rPr>
          <w:rFonts w:ascii="Century Schoolbook" w:hAnsi="Century Schoolbook"/>
          <w:sz w:val="26"/>
          <w:szCs w:val="26"/>
        </w:rPr>
        <w:t>ta</w:t>
      </w:r>
      <w:r w:rsidR="00710DEF">
        <w:rPr>
          <w:rFonts w:ascii="Century Schoolbook" w:hAnsi="Century Schoolbook"/>
          <w:sz w:val="26"/>
          <w:szCs w:val="26"/>
        </w:rPr>
        <w:t xml:space="preserve">tion, because stray currents were not an unavoidable “byproduct” of the authorized construction.  In </w:t>
      </w:r>
      <w:proofErr w:type="spellStart"/>
      <w:r w:rsidR="00710DEF">
        <w:rPr>
          <w:rFonts w:ascii="Century Schoolbook" w:hAnsi="Century Schoolbook"/>
          <w:i/>
          <w:iCs/>
          <w:sz w:val="26"/>
          <w:szCs w:val="26"/>
        </w:rPr>
        <w:t>Otay</w:t>
      </w:r>
      <w:proofErr w:type="spellEnd"/>
      <w:r w:rsidR="00710DEF">
        <w:rPr>
          <w:rFonts w:ascii="Century Schoolbook" w:hAnsi="Century Schoolbook"/>
          <w:i/>
          <w:iCs/>
          <w:sz w:val="26"/>
          <w:szCs w:val="26"/>
        </w:rPr>
        <w:t xml:space="preserve"> Land Co., LLC v. U.E. Limited, L.P.</w:t>
      </w:r>
      <w:r w:rsidR="00710DEF">
        <w:rPr>
          <w:rFonts w:ascii="Century Schoolbook" w:hAnsi="Century Schoolbook"/>
          <w:sz w:val="26"/>
          <w:szCs w:val="26"/>
        </w:rPr>
        <w:t xml:space="preserve"> (2017) 15 Cal.App.5</w:t>
      </w:r>
      <w:r w:rsidR="00EB58F2">
        <w:rPr>
          <w:rFonts w:ascii="Century Schoolbook" w:hAnsi="Century Schoolbook"/>
          <w:sz w:val="26"/>
          <w:szCs w:val="26"/>
        </w:rPr>
        <w:t>th</w:t>
      </w:r>
      <w:r w:rsidR="00710DEF">
        <w:rPr>
          <w:rFonts w:ascii="Century Schoolbook" w:hAnsi="Century Schoolbook"/>
          <w:sz w:val="26"/>
          <w:szCs w:val="26"/>
        </w:rPr>
        <w:t xml:space="preserve"> 806, 817-818, 846-847, a defendant was not immune from public nuisance liability for environmental contamination, despite its statutorily authorized operation of a gun shooting range, because it is possible to operate </w:t>
      </w:r>
      <w:r w:rsidR="005D6198">
        <w:rPr>
          <w:rFonts w:ascii="Century Schoolbook" w:hAnsi="Century Schoolbook"/>
          <w:sz w:val="26"/>
          <w:szCs w:val="26"/>
        </w:rPr>
        <w:t xml:space="preserve">a range </w:t>
      </w:r>
      <w:r w:rsidR="00710DEF">
        <w:rPr>
          <w:rFonts w:ascii="Century Schoolbook" w:hAnsi="Century Schoolbook"/>
          <w:sz w:val="26"/>
          <w:szCs w:val="26"/>
        </w:rPr>
        <w:t xml:space="preserve">without leaving toxic bullet casings </w:t>
      </w:r>
      <w:r w:rsidR="00C44772">
        <w:rPr>
          <w:rFonts w:ascii="Century Schoolbook" w:hAnsi="Century Schoolbook"/>
          <w:sz w:val="26"/>
          <w:szCs w:val="26"/>
        </w:rPr>
        <w:t>in</w:t>
      </w:r>
      <w:r w:rsidR="00710DEF">
        <w:rPr>
          <w:rFonts w:ascii="Century Schoolbook" w:hAnsi="Century Schoolbook"/>
          <w:sz w:val="26"/>
          <w:szCs w:val="26"/>
        </w:rPr>
        <w:t xml:space="preserve"> the ground.  In </w:t>
      </w:r>
      <w:r w:rsidR="00710DEF">
        <w:rPr>
          <w:rFonts w:ascii="Century Schoolbook" w:hAnsi="Century Schoolbook"/>
          <w:i/>
          <w:iCs/>
          <w:sz w:val="26"/>
          <w:szCs w:val="26"/>
        </w:rPr>
        <w:t>Jones</w:t>
      </w:r>
      <w:r w:rsidR="00710DEF" w:rsidRPr="005353B8">
        <w:rPr>
          <w:rFonts w:ascii="Century Schoolbook" w:hAnsi="Century Schoolbook"/>
          <w:sz w:val="26"/>
          <w:szCs w:val="26"/>
        </w:rPr>
        <w:t>,</w:t>
      </w:r>
      <w:r w:rsidR="00710DEF">
        <w:rPr>
          <w:rFonts w:ascii="Century Schoolbook" w:hAnsi="Century Schoolbook"/>
          <w:i/>
          <w:iCs/>
          <w:sz w:val="26"/>
          <w:szCs w:val="26"/>
        </w:rPr>
        <w:t xml:space="preserve"> supra</w:t>
      </w:r>
      <w:r w:rsidR="00710DEF">
        <w:rPr>
          <w:rFonts w:ascii="Century Schoolbook" w:hAnsi="Century Schoolbook"/>
          <w:sz w:val="26"/>
          <w:szCs w:val="26"/>
        </w:rPr>
        <w:t>, 79 Cal.App.4</w:t>
      </w:r>
      <w:r w:rsidR="00EB58F2">
        <w:rPr>
          <w:rFonts w:ascii="Century Schoolbook" w:hAnsi="Century Schoolbook"/>
          <w:sz w:val="26"/>
          <w:szCs w:val="26"/>
        </w:rPr>
        <w:t>th</w:t>
      </w:r>
      <w:r w:rsidR="00710DEF">
        <w:rPr>
          <w:rFonts w:ascii="Century Schoolbook" w:hAnsi="Century Schoolbook"/>
          <w:sz w:val="26"/>
          <w:szCs w:val="26"/>
        </w:rPr>
        <w:t xml:space="preserve"> at p. 1067, a defendant was not immune </w:t>
      </w:r>
      <w:r w:rsidR="00710DEF">
        <w:rPr>
          <w:rFonts w:ascii="Century Schoolbook" w:hAnsi="Century Schoolbook"/>
          <w:sz w:val="26"/>
          <w:szCs w:val="26"/>
        </w:rPr>
        <w:lastRenderedPageBreak/>
        <w:t xml:space="preserve">from public nuisance liability for blowing train horns and whistles as well as idling trains for days in front of homes, despite its statutorily authorized operation of a train line, because the horns, whistles and idling were unnecessary to that operation.  In </w:t>
      </w:r>
      <w:r w:rsidR="00BE59B0">
        <w:rPr>
          <w:rFonts w:ascii="Century Schoolbook" w:hAnsi="Century Schoolbook"/>
          <w:i/>
          <w:iCs/>
          <w:sz w:val="26"/>
          <w:szCs w:val="26"/>
        </w:rPr>
        <w:t>Jacobs Farm/Del Cabo, Inc. v. Western Farm Service, Inc.</w:t>
      </w:r>
      <w:r w:rsidR="00BE59B0">
        <w:rPr>
          <w:rFonts w:ascii="Century Schoolbook" w:hAnsi="Century Schoolbook"/>
          <w:sz w:val="26"/>
          <w:szCs w:val="26"/>
        </w:rPr>
        <w:t xml:space="preserve"> (2010) 190 Cal.App.4</w:t>
      </w:r>
      <w:r w:rsidR="00EB58F2">
        <w:rPr>
          <w:rFonts w:ascii="Century Schoolbook" w:hAnsi="Century Schoolbook"/>
          <w:sz w:val="26"/>
          <w:szCs w:val="26"/>
        </w:rPr>
        <w:t>th</w:t>
      </w:r>
      <w:r w:rsidR="00BE59B0">
        <w:rPr>
          <w:rFonts w:ascii="Century Schoolbook" w:hAnsi="Century Schoolbook"/>
          <w:sz w:val="26"/>
          <w:szCs w:val="26"/>
        </w:rPr>
        <w:t xml:space="preserve"> 1502, 1531-1532, a defendant was not immun</w:t>
      </w:r>
      <w:r w:rsidR="00C44772">
        <w:rPr>
          <w:rFonts w:ascii="Century Schoolbook" w:hAnsi="Century Schoolbook"/>
          <w:sz w:val="26"/>
          <w:szCs w:val="26"/>
        </w:rPr>
        <w:t>e</w:t>
      </w:r>
      <w:r w:rsidR="00BE59B0">
        <w:rPr>
          <w:rFonts w:ascii="Century Schoolbook" w:hAnsi="Century Schoolbook"/>
          <w:sz w:val="26"/>
          <w:szCs w:val="26"/>
        </w:rPr>
        <w:t xml:space="preserve"> from public nuisance liability for harm caused by pesticides sprayed on neighboring properties, despite its statutor</w:t>
      </w:r>
      <w:r w:rsidR="005D6198">
        <w:rPr>
          <w:rFonts w:ascii="Century Schoolbook" w:hAnsi="Century Schoolbook"/>
          <w:sz w:val="26"/>
          <w:szCs w:val="26"/>
        </w:rPr>
        <w:t>ily</w:t>
      </w:r>
      <w:r w:rsidR="00BE59B0">
        <w:rPr>
          <w:rFonts w:ascii="Century Schoolbook" w:hAnsi="Century Schoolbook"/>
          <w:sz w:val="26"/>
          <w:szCs w:val="26"/>
        </w:rPr>
        <w:t xml:space="preserve"> authoriz</w:t>
      </w:r>
      <w:r w:rsidR="005D6198">
        <w:rPr>
          <w:rFonts w:ascii="Century Schoolbook" w:hAnsi="Century Schoolbook"/>
          <w:sz w:val="26"/>
          <w:szCs w:val="26"/>
        </w:rPr>
        <w:t>ed</w:t>
      </w:r>
      <w:r w:rsidR="00BE59B0">
        <w:rPr>
          <w:rFonts w:ascii="Century Schoolbook" w:hAnsi="Century Schoolbook"/>
          <w:sz w:val="26"/>
          <w:szCs w:val="26"/>
        </w:rPr>
        <w:t xml:space="preserve"> us</w:t>
      </w:r>
      <w:r w:rsidR="005D6198">
        <w:rPr>
          <w:rFonts w:ascii="Century Schoolbook" w:hAnsi="Century Schoolbook"/>
          <w:sz w:val="26"/>
          <w:szCs w:val="26"/>
        </w:rPr>
        <w:t>e of</w:t>
      </w:r>
      <w:r w:rsidR="00BE59B0">
        <w:rPr>
          <w:rFonts w:ascii="Century Schoolbook" w:hAnsi="Century Schoolbook"/>
          <w:sz w:val="26"/>
          <w:szCs w:val="26"/>
        </w:rPr>
        <w:t xml:space="preserve"> pesticides on its own property, because it is possible not to overspray onto others’ property.</w:t>
      </w:r>
    </w:p>
    <w:p w14:paraId="7B71BC1E" w14:textId="23BDFE53" w:rsidR="00BE59B0" w:rsidRPr="00BE59B0" w:rsidRDefault="00E21AA2" w:rsidP="001563DE">
      <w:pPr>
        <w:spacing w:line="288" w:lineRule="auto"/>
        <w:ind w:firstLine="720"/>
        <w:rPr>
          <w:rFonts w:ascii="Century Schoolbook" w:hAnsi="Century Schoolbook"/>
          <w:sz w:val="26"/>
          <w:szCs w:val="26"/>
        </w:rPr>
      </w:pPr>
      <w:r>
        <w:rPr>
          <w:rFonts w:ascii="Century Schoolbook" w:hAnsi="Century Schoolbook"/>
          <w:sz w:val="26"/>
          <w:szCs w:val="26"/>
        </w:rPr>
        <w:t xml:space="preserve">Conversely, where an alleged nuisance inexorably and inescapably flows from the statutorily authorized act, then section 3482 immunity </w:t>
      </w:r>
      <w:r>
        <w:rPr>
          <w:rFonts w:ascii="Century Schoolbook" w:hAnsi="Century Schoolbook"/>
          <w:i/>
          <w:iCs/>
          <w:sz w:val="26"/>
          <w:szCs w:val="26"/>
        </w:rPr>
        <w:t xml:space="preserve">does </w:t>
      </w:r>
      <w:r>
        <w:rPr>
          <w:rFonts w:ascii="Century Schoolbook" w:hAnsi="Century Schoolbook"/>
          <w:sz w:val="26"/>
          <w:szCs w:val="26"/>
        </w:rPr>
        <w:t xml:space="preserve">apply.  Thus, in </w:t>
      </w:r>
      <w:r>
        <w:rPr>
          <w:rFonts w:ascii="Century Schoolbook" w:hAnsi="Century Schoolbook"/>
          <w:i/>
          <w:iCs/>
          <w:sz w:val="26"/>
          <w:szCs w:val="26"/>
        </w:rPr>
        <w:t>Williams</w:t>
      </w:r>
      <w:r>
        <w:rPr>
          <w:rFonts w:ascii="Century Schoolbook" w:hAnsi="Century Schoolbook"/>
          <w:sz w:val="26"/>
          <w:szCs w:val="26"/>
        </w:rPr>
        <w:t xml:space="preserve">, </w:t>
      </w:r>
      <w:r w:rsidRPr="00BE59B0">
        <w:rPr>
          <w:rFonts w:ascii="Century Schoolbook" w:hAnsi="Century Schoolbook"/>
          <w:sz w:val="26"/>
          <w:szCs w:val="26"/>
        </w:rPr>
        <w:t>supra</w:t>
      </w:r>
      <w:r>
        <w:rPr>
          <w:rFonts w:ascii="Century Schoolbook" w:hAnsi="Century Schoolbook"/>
          <w:sz w:val="26"/>
          <w:szCs w:val="26"/>
        </w:rPr>
        <w:t>, 22 Cal.App.5</w:t>
      </w:r>
      <w:r w:rsidR="00EB58F2">
        <w:rPr>
          <w:rFonts w:ascii="Century Schoolbook" w:hAnsi="Century Schoolbook"/>
          <w:sz w:val="26"/>
          <w:szCs w:val="26"/>
        </w:rPr>
        <w:t>th</w:t>
      </w:r>
      <w:r>
        <w:rPr>
          <w:rFonts w:ascii="Century Schoolbook" w:hAnsi="Century Schoolbook"/>
          <w:sz w:val="26"/>
          <w:szCs w:val="26"/>
        </w:rPr>
        <w:t xml:space="preserve"> at pp. 1206-1207, </w:t>
      </w:r>
      <w:r w:rsidRPr="00BE59B0">
        <w:rPr>
          <w:rFonts w:ascii="Century Schoolbook" w:hAnsi="Century Schoolbook"/>
          <w:sz w:val="26"/>
          <w:szCs w:val="26"/>
        </w:rPr>
        <w:t>a</w:t>
      </w:r>
      <w:r>
        <w:rPr>
          <w:rFonts w:ascii="Century Schoolbook" w:hAnsi="Century Schoolbook"/>
          <w:sz w:val="26"/>
          <w:szCs w:val="26"/>
        </w:rPr>
        <w:t xml:space="preserve"> defendant was immune from</w:t>
      </w:r>
      <w:r>
        <w:rPr>
          <w:rFonts w:ascii="Century Schoolbook" w:hAnsi="Century Schoolbook"/>
          <w:sz w:val="26"/>
          <w:szCs w:val="26"/>
        </w:rPr>
        <w:t xml:space="preserve"> public nuisance liability for damage to copper piping caused by chloramines in the water </w:t>
      </w:r>
      <w:r w:rsidR="00C44772">
        <w:rPr>
          <w:rFonts w:ascii="Century Schoolbook" w:hAnsi="Century Schoolbook"/>
          <w:sz w:val="26"/>
          <w:szCs w:val="26"/>
        </w:rPr>
        <w:t xml:space="preserve">when it had </w:t>
      </w:r>
      <w:r>
        <w:rPr>
          <w:rFonts w:ascii="Century Schoolbook" w:hAnsi="Century Schoolbook"/>
          <w:sz w:val="26"/>
          <w:szCs w:val="26"/>
        </w:rPr>
        <w:t xml:space="preserve">statutory authorization to insert chloramines into the water supply.  In </w:t>
      </w:r>
      <w:r>
        <w:rPr>
          <w:rFonts w:ascii="Century Schoolbook" w:hAnsi="Century Schoolbook"/>
          <w:i/>
          <w:iCs/>
          <w:sz w:val="26"/>
          <w:szCs w:val="26"/>
        </w:rPr>
        <w:t>Farmers</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175 Cal.App.3d at p. 503, a defendant was immune from public nuis</w:t>
      </w:r>
      <w:r>
        <w:rPr>
          <w:rFonts w:ascii="Century Schoolbook" w:hAnsi="Century Schoolbook"/>
          <w:sz w:val="26"/>
          <w:szCs w:val="26"/>
        </w:rPr>
        <w:t xml:space="preserve">ance liability for damage to the paint on cars caused by a pesticide </w:t>
      </w:r>
      <w:r w:rsidR="00C44772">
        <w:rPr>
          <w:rFonts w:ascii="Century Schoolbook" w:hAnsi="Century Schoolbook"/>
          <w:sz w:val="26"/>
          <w:szCs w:val="26"/>
        </w:rPr>
        <w:t xml:space="preserve">when it had </w:t>
      </w:r>
      <w:r>
        <w:rPr>
          <w:rFonts w:ascii="Century Schoolbook" w:hAnsi="Century Schoolbook"/>
          <w:sz w:val="26"/>
          <w:szCs w:val="26"/>
        </w:rPr>
        <w:t xml:space="preserve">statutory authorization to </w:t>
      </w:r>
      <w:r w:rsidR="00AD674F">
        <w:rPr>
          <w:rFonts w:ascii="Century Schoolbook" w:hAnsi="Century Schoolbook"/>
          <w:sz w:val="26"/>
          <w:szCs w:val="26"/>
        </w:rPr>
        <w:t>spray</w:t>
      </w:r>
      <w:r>
        <w:rPr>
          <w:rFonts w:ascii="Century Schoolbook" w:hAnsi="Century Schoolbook"/>
          <w:sz w:val="26"/>
          <w:szCs w:val="26"/>
        </w:rPr>
        <w:t xml:space="preserve"> that pesticide in th</w:t>
      </w:r>
      <w:r w:rsidR="00347555">
        <w:rPr>
          <w:rFonts w:ascii="Century Schoolbook" w:hAnsi="Century Schoolbook"/>
          <w:sz w:val="26"/>
          <w:szCs w:val="26"/>
        </w:rPr>
        <w:t>e</w:t>
      </w:r>
      <w:r>
        <w:rPr>
          <w:rFonts w:ascii="Century Schoolbook" w:hAnsi="Century Schoolbook"/>
          <w:sz w:val="26"/>
          <w:szCs w:val="26"/>
        </w:rPr>
        <w:t xml:space="preserve"> area where the car was located.</w:t>
      </w:r>
      <w:r>
        <w:rPr>
          <w:rStyle w:val="FootnoteReference"/>
          <w:rFonts w:ascii="Century Schoolbook" w:hAnsi="Century Schoolbook"/>
          <w:b/>
          <w:bCs/>
          <w:szCs w:val="26"/>
        </w:rPr>
        <w:footnoteReference w:id="3"/>
      </w:r>
      <w:r>
        <w:rPr>
          <w:rFonts w:ascii="Century Schoolbook" w:hAnsi="Century Schoolbook"/>
          <w:sz w:val="26"/>
          <w:szCs w:val="26"/>
        </w:rPr>
        <w:t xml:space="preserve">  </w:t>
      </w:r>
      <w:r w:rsidR="007E62FC">
        <w:rPr>
          <w:rFonts w:ascii="Century Schoolbook" w:hAnsi="Century Schoolbook"/>
          <w:sz w:val="26"/>
          <w:szCs w:val="26"/>
        </w:rPr>
        <w:t xml:space="preserve">In </w:t>
      </w:r>
      <w:proofErr w:type="spellStart"/>
      <w:r w:rsidR="003272D3">
        <w:rPr>
          <w:rFonts w:ascii="Century Schoolbook" w:hAnsi="Century Schoolbook"/>
          <w:i/>
          <w:iCs/>
          <w:sz w:val="26"/>
          <w:szCs w:val="26"/>
        </w:rPr>
        <w:t>Pekarek</w:t>
      </w:r>
      <w:proofErr w:type="spellEnd"/>
      <w:r w:rsidR="007E62FC">
        <w:rPr>
          <w:rFonts w:ascii="Century Schoolbook" w:hAnsi="Century Schoolbook"/>
          <w:i/>
          <w:iCs/>
          <w:sz w:val="26"/>
          <w:szCs w:val="26"/>
        </w:rPr>
        <w:t xml:space="preserve"> v. City of San Diego</w:t>
      </w:r>
      <w:r w:rsidR="007E62FC">
        <w:rPr>
          <w:rFonts w:ascii="Century Schoolbook" w:hAnsi="Century Schoolbook"/>
          <w:sz w:val="26"/>
          <w:szCs w:val="26"/>
        </w:rPr>
        <w:t xml:space="preserve"> (1994) 30 Cal.App.4</w:t>
      </w:r>
      <w:r w:rsidR="00EB58F2">
        <w:rPr>
          <w:rFonts w:ascii="Century Schoolbook" w:hAnsi="Century Schoolbook"/>
          <w:sz w:val="26"/>
          <w:szCs w:val="26"/>
        </w:rPr>
        <w:t>th</w:t>
      </w:r>
      <w:r w:rsidR="007E62FC">
        <w:rPr>
          <w:rFonts w:ascii="Century Schoolbook" w:hAnsi="Century Schoolbook"/>
          <w:sz w:val="26"/>
          <w:szCs w:val="26"/>
        </w:rPr>
        <w:t xml:space="preserve"> 909, 917-918, a defendant was immune from public nuisance liability for allowing ice cream trucks to be operated on public streets under certain </w:t>
      </w:r>
      <w:r w:rsidR="007E62FC">
        <w:rPr>
          <w:rFonts w:ascii="Century Schoolbook" w:hAnsi="Century Schoolbook"/>
          <w:sz w:val="26"/>
          <w:szCs w:val="26"/>
        </w:rPr>
        <w:lastRenderedPageBreak/>
        <w:t xml:space="preserve">conditions </w:t>
      </w:r>
      <w:r w:rsidR="00C44772">
        <w:rPr>
          <w:rFonts w:ascii="Century Schoolbook" w:hAnsi="Century Schoolbook"/>
          <w:sz w:val="26"/>
          <w:szCs w:val="26"/>
        </w:rPr>
        <w:t xml:space="preserve">when it had authority to allow their operation. </w:t>
      </w:r>
      <w:r w:rsidR="007E62FC">
        <w:rPr>
          <w:rFonts w:ascii="Century Schoolbook" w:hAnsi="Century Schoolbook"/>
          <w:sz w:val="26"/>
          <w:szCs w:val="26"/>
        </w:rPr>
        <w:t xml:space="preserve"> And, most pertinent here, in</w:t>
      </w:r>
      <w:r>
        <w:rPr>
          <w:rFonts w:ascii="Century Schoolbook" w:hAnsi="Century Schoolbook"/>
          <w:sz w:val="26"/>
          <w:szCs w:val="26"/>
        </w:rPr>
        <w:t xml:space="preserve"> </w:t>
      </w:r>
      <w:r>
        <w:rPr>
          <w:rFonts w:ascii="Century Schoolbook" w:hAnsi="Century Schoolbook"/>
          <w:i/>
          <w:iCs/>
          <w:sz w:val="26"/>
          <w:szCs w:val="26"/>
        </w:rPr>
        <w:t>Today’s IV</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83</w:t>
      </w:r>
      <w:r>
        <w:rPr>
          <w:rFonts w:ascii="Century Schoolbook" w:hAnsi="Century Schoolbook"/>
          <w:sz w:val="26"/>
          <w:szCs w:val="26"/>
        </w:rPr>
        <w:t xml:space="preserve"> Cal.App.5</w:t>
      </w:r>
      <w:r w:rsidR="00EB58F2">
        <w:rPr>
          <w:rFonts w:ascii="Century Schoolbook" w:hAnsi="Century Schoolbook"/>
          <w:sz w:val="26"/>
          <w:szCs w:val="26"/>
        </w:rPr>
        <w:t>th</w:t>
      </w:r>
      <w:r>
        <w:rPr>
          <w:rFonts w:ascii="Century Schoolbook" w:hAnsi="Century Schoolbook"/>
          <w:sz w:val="26"/>
          <w:szCs w:val="26"/>
        </w:rPr>
        <w:t xml:space="preserve"> at p</w:t>
      </w:r>
      <w:r w:rsidR="007E62FC">
        <w:rPr>
          <w:rFonts w:ascii="Century Schoolbook" w:hAnsi="Century Schoolbook"/>
          <w:sz w:val="26"/>
          <w:szCs w:val="26"/>
        </w:rPr>
        <w:t>p</w:t>
      </w:r>
      <w:r>
        <w:rPr>
          <w:rFonts w:ascii="Century Schoolbook" w:hAnsi="Century Schoolbook"/>
          <w:sz w:val="26"/>
          <w:szCs w:val="26"/>
        </w:rPr>
        <w:t>. 1182</w:t>
      </w:r>
      <w:r w:rsidR="007E62FC">
        <w:rPr>
          <w:rFonts w:ascii="Century Schoolbook" w:hAnsi="Century Schoolbook"/>
          <w:sz w:val="26"/>
          <w:szCs w:val="26"/>
        </w:rPr>
        <w:t>-1183</w:t>
      </w:r>
      <w:r>
        <w:rPr>
          <w:rFonts w:ascii="Century Schoolbook" w:hAnsi="Century Schoolbook"/>
          <w:sz w:val="26"/>
          <w:szCs w:val="26"/>
        </w:rPr>
        <w:t xml:space="preserve">, </w:t>
      </w:r>
      <w:r w:rsidR="007E62FC">
        <w:rPr>
          <w:rFonts w:ascii="Century Schoolbook" w:hAnsi="Century Schoolbook"/>
          <w:sz w:val="26"/>
          <w:szCs w:val="26"/>
        </w:rPr>
        <w:t xml:space="preserve">in </w:t>
      </w:r>
      <w:r>
        <w:rPr>
          <w:rFonts w:ascii="Century Schoolbook" w:hAnsi="Century Schoolbook"/>
          <w:i/>
          <w:iCs/>
          <w:sz w:val="26"/>
          <w:szCs w:val="26"/>
        </w:rPr>
        <w:t>Orpheum</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xml:space="preserve">, </w:t>
      </w:r>
      <w:r w:rsidR="007E62FC">
        <w:rPr>
          <w:rFonts w:ascii="Century Schoolbook" w:hAnsi="Century Schoolbook"/>
          <w:sz w:val="26"/>
          <w:szCs w:val="26"/>
        </w:rPr>
        <w:t xml:space="preserve">80 Cal.App.3d </w:t>
      </w:r>
      <w:r>
        <w:rPr>
          <w:rFonts w:ascii="Century Schoolbook" w:hAnsi="Century Schoolbook"/>
          <w:sz w:val="26"/>
          <w:szCs w:val="26"/>
        </w:rPr>
        <w:t>at pp. 875-876,</w:t>
      </w:r>
      <w:r w:rsidR="007E62FC">
        <w:rPr>
          <w:rFonts w:ascii="Century Schoolbook" w:hAnsi="Century Schoolbook"/>
          <w:sz w:val="26"/>
          <w:szCs w:val="26"/>
        </w:rPr>
        <w:t xml:space="preserve"> and in </w:t>
      </w:r>
      <w:r w:rsidR="007E62FC">
        <w:rPr>
          <w:rFonts w:ascii="Century Schoolbook" w:hAnsi="Century Schoolbook"/>
          <w:i/>
          <w:iCs/>
          <w:sz w:val="26"/>
          <w:szCs w:val="26"/>
        </w:rPr>
        <w:t xml:space="preserve">Harding v. </w:t>
      </w:r>
      <w:r w:rsidR="003F316A">
        <w:rPr>
          <w:rFonts w:ascii="Century Schoolbook" w:hAnsi="Century Schoolbook"/>
          <w:i/>
          <w:iCs/>
          <w:sz w:val="26"/>
          <w:szCs w:val="26"/>
        </w:rPr>
        <w:t xml:space="preserve">State of </w:t>
      </w:r>
      <w:r w:rsidR="007E62FC">
        <w:rPr>
          <w:rFonts w:ascii="Century Schoolbook" w:hAnsi="Century Schoolbook"/>
          <w:i/>
          <w:iCs/>
          <w:sz w:val="26"/>
          <w:szCs w:val="26"/>
        </w:rPr>
        <w:t>Cal</w:t>
      </w:r>
      <w:r w:rsidR="003F316A">
        <w:rPr>
          <w:rFonts w:ascii="Century Schoolbook" w:hAnsi="Century Schoolbook"/>
          <w:i/>
          <w:iCs/>
          <w:sz w:val="26"/>
          <w:szCs w:val="26"/>
        </w:rPr>
        <w:t>ifornia</w:t>
      </w:r>
      <w:r w:rsidR="007E62FC">
        <w:rPr>
          <w:rFonts w:ascii="Century Schoolbook" w:hAnsi="Century Schoolbook"/>
          <w:i/>
          <w:iCs/>
          <w:sz w:val="26"/>
          <w:szCs w:val="26"/>
        </w:rPr>
        <w:t xml:space="preserve"> ex rel. Dept. of Transp</w:t>
      </w:r>
      <w:r w:rsidR="003F316A">
        <w:rPr>
          <w:rFonts w:ascii="Century Schoolbook" w:hAnsi="Century Schoolbook"/>
          <w:i/>
          <w:iCs/>
          <w:sz w:val="26"/>
          <w:szCs w:val="26"/>
        </w:rPr>
        <w:t>ortation</w:t>
      </w:r>
      <w:r w:rsidR="007E62FC">
        <w:rPr>
          <w:rFonts w:ascii="Century Schoolbook" w:hAnsi="Century Schoolbook"/>
          <w:sz w:val="26"/>
          <w:szCs w:val="26"/>
        </w:rPr>
        <w:t xml:space="preserve"> (1984) 159 Cal.App.3d 359, 362-363</w:t>
      </w:r>
      <w:r w:rsidR="007D7D61">
        <w:rPr>
          <w:rFonts w:ascii="Century Schoolbook" w:hAnsi="Century Schoolbook"/>
          <w:sz w:val="26"/>
          <w:szCs w:val="26"/>
        </w:rPr>
        <w:t xml:space="preserve"> (</w:t>
      </w:r>
      <w:r w:rsidR="007D7D61">
        <w:rPr>
          <w:rFonts w:ascii="Century Schoolbook" w:hAnsi="Century Schoolbook"/>
          <w:i/>
          <w:iCs/>
          <w:sz w:val="26"/>
          <w:szCs w:val="26"/>
        </w:rPr>
        <w:t>Harding</w:t>
      </w:r>
      <w:r w:rsidR="007D7D61">
        <w:rPr>
          <w:rFonts w:ascii="Century Schoolbook" w:hAnsi="Century Schoolbook"/>
          <w:sz w:val="26"/>
          <w:szCs w:val="26"/>
        </w:rPr>
        <w:t>)</w:t>
      </w:r>
      <w:r w:rsidR="007E62FC">
        <w:rPr>
          <w:rFonts w:ascii="Century Schoolbook" w:hAnsi="Century Schoolbook"/>
          <w:sz w:val="26"/>
          <w:szCs w:val="26"/>
        </w:rPr>
        <w:t>,</w:t>
      </w:r>
      <w:r>
        <w:rPr>
          <w:rFonts w:ascii="Century Schoolbook" w:hAnsi="Century Schoolbook"/>
          <w:sz w:val="26"/>
          <w:szCs w:val="26"/>
        </w:rPr>
        <w:t xml:space="preserve"> the defendants were immune from </w:t>
      </w:r>
      <w:r w:rsidR="007E62FC">
        <w:rPr>
          <w:rFonts w:ascii="Century Schoolbook" w:hAnsi="Century Schoolbook"/>
          <w:sz w:val="26"/>
          <w:szCs w:val="26"/>
        </w:rPr>
        <w:t xml:space="preserve">public nuisance liability </w:t>
      </w:r>
      <w:r w:rsidR="00C44772">
        <w:rPr>
          <w:rFonts w:ascii="Century Schoolbook" w:hAnsi="Century Schoolbook"/>
          <w:sz w:val="26"/>
          <w:szCs w:val="26"/>
        </w:rPr>
        <w:t>for the</w:t>
      </w:r>
      <w:r w:rsidR="007E62FC">
        <w:rPr>
          <w:rFonts w:ascii="Century Schoolbook" w:hAnsi="Century Schoolbook"/>
          <w:sz w:val="26"/>
          <w:szCs w:val="26"/>
        </w:rPr>
        <w:t xml:space="preserve"> noise, dust, fumes, and access limitation caused by the construction</w:t>
      </w:r>
      <w:r w:rsidR="00294939">
        <w:rPr>
          <w:rFonts w:ascii="Century Schoolbook" w:hAnsi="Century Schoolbook"/>
          <w:sz w:val="26"/>
          <w:szCs w:val="26"/>
        </w:rPr>
        <w:t xml:space="preserve"> of transit stations (</w:t>
      </w:r>
      <w:r w:rsidR="00294939">
        <w:rPr>
          <w:rFonts w:ascii="Century Schoolbook" w:hAnsi="Century Schoolbook"/>
          <w:i/>
          <w:iCs/>
          <w:sz w:val="26"/>
          <w:szCs w:val="26"/>
        </w:rPr>
        <w:t>Today’s IV</w:t>
      </w:r>
      <w:r w:rsidR="00294939">
        <w:rPr>
          <w:rFonts w:ascii="Century Schoolbook" w:hAnsi="Century Schoolbook"/>
          <w:sz w:val="26"/>
          <w:szCs w:val="26"/>
        </w:rPr>
        <w:t xml:space="preserve"> and </w:t>
      </w:r>
      <w:r w:rsidR="00294939">
        <w:rPr>
          <w:rFonts w:ascii="Century Schoolbook" w:hAnsi="Century Schoolbook"/>
          <w:i/>
          <w:iCs/>
          <w:sz w:val="26"/>
          <w:szCs w:val="26"/>
        </w:rPr>
        <w:t>Orpheum</w:t>
      </w:r>
      <w:r w:rsidR="00294939">
        <w:rPr>
          <w:rFonts w:ascii="Century Schoolbook" w:hAnsi="Century Schoolbook"/>
          <w:sz w:val="26"/>
          <w:szCs w:val="26"/>
        </w:rPr>
        <w:t>) and a highway (</w:t>
      </w:r>
      <w:r w:rsidR="00294939">
        <w:rPr>
          <w:rFonts w:ascii="Century Schoolbook" w:hAnsi="Century Schoolbook"/>
          <w:i/>
          <w:iCs/>
          <w:sz w:val="26"/>
          <w:szCs w:val="26"/>
        </w:rPr>
        <w:t>Harding</w:t>
      </w:r>
      <w:r w:rsidR="00294939">
        <w:rPr>
          <w:rFonts w:ascii="Century Schoolbook" w:hAnsi="Century Schoolbook"/>
          <w:sz w:val="26"/>
          <w:szCs w:val="26"/>
        </w:rPr>
        <w:t>)</w:t>
      </w:r>
      <w:r w:rsidR="007E62FC">
        <w:rPr>
          <w:rFonts w:ascii="Century Schoolbook" w:hAnsi="Century Schoolbook"/>
          <w:sz w:val="26"/>
          <w:szCs w:val="26"/>
        </w:rPr>
        <w:t xml:space="preserve"> </w:t>
      </w:r>
      <w:r w:rsidR="00C44772">
        <w:rPr>
          <w:rFonts w:ascii="Century Schoolbook" w:hAnsi="Century Schoolbook"/>
          <w:sz w:val="26"/>
          <w:szCs w:val="26"/>
        </w:rPr>
        <w:t xml:space="preserve">when they had </w:t>
      </w:r>
      <w:r w:rsidR="007E62FC">
        <w:rPr>
          <w:rFonts w:ascii="Century Schoolbook" w:hAnsi="Century Schoolbook"/>
          <w:sz w:val="26"/>
          <w:szCs w:val="26"/>
        </w:rPr>
        <w:t>statutory authoriz</w:t>
      </w:r>
      <w:r w:rsidR="00C44772">
        <w:rPr>
          <w:rFonts w:ascii="Century Schoolbook" w:hAnsi="Century Schoolbook"/>
          <w:sz w:val="26"/>
          <w:szCs w:val="26"/>
        </w:rPr>
        <w:t>ation</w:t>
      </w:r>
      <w:r w:rsidR="007E62FC">
        <w:rPr>
          <w:rFonts w:ascii="Century Schoolbook" w:hAnsi="Century Schoolbook"/>
          <w:sz w:val="26"/>
          <w:szCs w:val="26"/>
        </w:rPr>
        <w:t xml:space="preserve"> to undertake</w:t>
      </w:r>
      <w:r w:rsidR="00C44772">
        <w:rPr>
          <w:rFonts w:ascii="Century Schoolbook" w:hAnsi="Century Schoolbook"/>
          <w:sz w:val="26"/>
          <w:szCs w:val="26"/>
        </w:rPr>
        <w:t xml:space="preserve"> that construction</w:t>
      </w:r>
      <w:r w:rsidR="007E62FC">
        <w:rPr>
          <w:rFonts w:ascii="Century Schoolbook" w:hAnsi="Century Schoolbook"/>
          <w:sz w:val="26"/>
          <w:szCs w:val="26"/>
        </w:rPr>
        <w:t xml:space="preserve">.  </w:t>
      </w:r>
    </w:p>
    <w:p w14:paraId="0932A294" w14:textId="6748D625" w:rsidR="00840ED7" w:rsidRPr="002C23F1" w:rsidRDefault="00E21AA2" w:rsidP="00840ED7">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B.</w:t>
      </w:r>
      <w:r>
        <w:rPr>
          <w:rFonts w:ascii="Century Schoolbook" w:hAnsi="Century Schoolbook"/>
          <w:b/>
          <w:bCs/>
          <w:sz w:val="26"/>
          <w:szCs w:val="26"/>
        </w:rPr>
        <w:tab/>
      </w:r>
      <w:r>
        <w:rPr>
          <w:rFonts w:ascii="Century Schoolbook" w:hAnsi="Century Schoolbook"/>
          <w:b/>
          <w:bCs/>
          <w:i/>
          <w:iCs/>
          <w:sz w:val="26"/>
          <w:szCs w:val="26"/>
        </w:rPr>
        <w:t xml:space="preserve">Section 3482 immunity applies to </w:t>
      </w:r>
      <w:r>
        <w:rPr>
          <w:rFonts w:ascii="Century Schoolbook" w:hAnsi="Century Schoolbook"/>
          <w:b/>
          <w:bCs/>
          <w:i/>
          <w:iCs/>
          <w:sz w:val="26"/>
          <w:szCs w:val="26"/>
        </w:rPr>
        <w:t>the public nuisance alleged in this case</w:t>
      </w:r>
    </w:p>
    <w:p w14:paraId="7FD60321" w14:textId="4AD2867A" w:rsidR="00243C73" w:rsidRDefault="00E21AA2" w:rsidP="00026DE2">
      <w:pPr>
        <w:spacing w:line="288" w:lineRule="auto"/>
        <w:ind w:firstLine="720"/>
        <w:rPr>
          <w:rFonts w:ascii="Century Schoolbook" w:hAnsi="Century Schoolbook"/>
          <w:sz w:val="26"/>
          <w:szCs w:val="26"/>
        </w:rPr>
      </w:pPr>
      <w:r>
        <w:rPr>
          <w:rFonts w:ascii="Century Schoolbook" w:hAnsi="Century Schoolbook"/>
          <w:sz w:val="26"/>
          <w:szCs w:val="26"/>
        </w:rPr>
        <w:t xml:space="preserve">Under the analytical </w:t>
      </w:r>
      <w:r w:rsidR="001B1231">
        <w:rPr>
          <w:rFonts w:ascii="Century Schoolbook" w:hAnsi="Century Schoolbook"/>
          <w:sz w:val="26"/>
          <w:szCs w:val="26"/>
        </w:rPr>
        <w:t xml:space="preserve">framework </w:t>
      </w:r>
      <w:r>
        <w:rPr>
          <w:rFonts w:ascii="Century Schoolbook" w:hAnsi="Century Schoolbook"/>
          <w:sz w:val="26"/>
          <w:szCs w:val="26"/>
        </w:rPr>
        <w:t>set forth above, our task is to assess whether the public nuisance alleged in this case—namely, the “adverse effects” attendant to the “heavy truck traffic” diverted into Norwalk by vi</w:t>
      </w:r>
      <w:r>
        <w:rPr>
          <w:rFonts w:ascii="Century Schoolbook" w:hAnsi="Century Schoolbook"/>
          <w:sz w:val="26"/>
          <w:szCs w:val="26"/>
        </w:rPr>
        <w:t xml:space="preserve">rtue </w:t>
      </w:r>
      <w:r w:rsidR="00110643">
        <w:rPr>
          <w:rFonts w:ascii="Century Schoolbook" w:hAnsi="Century Schoolbook"/>
          <w:sz w:val="26"/>
          <w:szCs w:val="26"/>
        </w:rPr>
        <w:t xml:space="preserve">of </w:t>
      </w:r>
      <w:r>
        <w:rPr>
          <w:rFonts w:ascii="Century Schoolbook" w:hAnsi="Century Schoolbook"/>
          <w:sz w:val="26"/>
          <w:szCs w:val="26"/>
        </w:rPr>
        <w:t>the ordinance—inexorably and inescapably flows from any statutorily authorized act.</w:t>
      </w:r>
    </w:p>
    <w:p w14:paraId="4EEA3BB0" w14:textId="67E175E0" w:rsidR="00243C73" w:rsidRDefault="00E21AA2" w:rsidP="00243C73">
      <w:pPr>
        <w:spacing w:line="288" w:lineRule="auto"/>
        <w:ind w:firstLine="720"/>
        <w:rPr>
          <w:rFonts w:ascii="Century Schoolbook" w:hAnsi="Century Schoolbook"/>
          <w:sz w:val="26"/>
          <w:szCs w:val="26"/>
        </w:rPr>
      </w:pPr>
      <w:r>
        <w:rPr>
          <w:rFonts w:ascii="Century Schoolbook" w:hAnsi="Century Schoolbook"/>
          <w:sz w:val="26"/>
          <w:szCs w:val="26"/>
        </w:rPr>
        <w:t>At the threshold, Cerritos asks us to narrow the focus of our inquiry to only that portion of the public nuisance caused by the 2019 and 2020 amendment</w:t>
      </w:r>
      <w:r w:rsidR="00BB170A">
        <w:rPr>
          <w:rFonts w:ascii="Century Schoolbook" w:hAnsi="Century Schoolbook"/>
          <w:sz w:val="26"/>
          <w:szCs w:val="26"/>
        </w:rPr>
        <w:t>s</w:t>
      </w:r>
      <w:r>
        <w:rPr>
          <w:rFonts w:ascii="Century Schoolbook" w:hAnsi="Century Schoolbook"/>
          <w:sz w:val="26"/>
          <w:szCs w:val="26"/>
        </w:rPr>
        <w:t xml:space="preserve"> rather than</w:t>
      </w:r>
      <w:r>
        <w:rPr>
          <w:rFonts w:ascii="Century Schoolbook" w:hAnsi="Century Schoolbook"/>
          <w:sz w:val="26"/>
          <w:szCs w:val="26"/>
        </w:rPr>
        <w:t xml:space="preserve"> </w:t>
      </w:r>
      <w:r w:rsidR="00110643">
        <w:rPr>
          <w:rFonts w:ascii="Century Schoolbook" w:hAnsi="Century Schoolbook"/>
          <w:sz w:val="26"/>
          <w:szCs w:val="26"/>
        </w:rPr>
        <w:t xml:space="preserve">to </w:t>
      </w:r>
      <w:r>
        <w:rPr>
          <w:rFonts w:ascii="Century Schoolbook" w:hAnsi="Century Schoolbook"/>
          <w:sz w:val="26"/>
          <w:szCs w:val="26"/>
        </w:rPr>
        <w:t xml:space="preserve">the </w:t>
      </w:r>
      <w:proofErr w:type="gramStart"/>
      <w:r>
        <w:rPr>
          <w:rFonts w:ascii="Century Schoolbook" w:hAnsi="Century Schoolbook"/>
          <w:sz w:val="26"/>
          <w:szCs w:val="26"/>
        </w:rPr>
        <w:t>ordinance as a whole</w:t>
      </w:r>
      <w:proofErr w:type="gramEnd"/>
      <w:r>
        <w:rPr>
          <w:rFonts w:ascii="Century Schoolbook" w:hAnsi="Century Schoolbook"/>
          <w:sz w:val="26"/>
          <w:szCs w:val="26"/>
        </w:rPr>
        <w:t xml:space="preserve">.  We decline to do so.  Although Norwalk has proffered no reason for sitting on its proverbial hands for nearly half a century while the bulk of the ordinance has been in </w:t>
      </w:r>
      <w:r w:rsidR="00BB170A">
        <w:rPr>
          <w:rFonts w:ascii="Century Schoolbook" w:hAnsi="Century Schoolbook"/>
          <w:sz w:val="26"/>
          <w:szCs w:val="26"/>
        </w:rPr>
        <w:t xml:space="preserve">full </w:t>
      </w:r>
      <w:r>
        <w:rPr>
          <w:rFonts w:ascii="Century Schoolbook" w:hAnsi="Century Schoolbook"/>
          <w:sz w:val="26"/>
          <w:szCs w:val="26"/>
        </w:rPr>
        <w:t>effect, public nuisance liability has no statute of</w:t>
      </w:r>
      <w:r>
        <w:rPr>
          <w:rFonts w:ascii="Century Schoolbook" w:hAnsi="Century Schoolbook"/>
          <w:sz w:val="26"/>
          <w:szCs w:val="26"/>
        </w:rPr>
        <w:t xml:space="preserve"> limitations because </w:t>
      </w:r>
      <w:r w:rsidR="00BB170A">
        <w:rPr>
          <w:rFonts w:ascii="Century Schoolbook" w:hAnsi="Century Schoolbook"/>
          <w:sz w:val="26"/>
          <w:szCs w:val="26"/>
        </w:rPr>
        <w:t>such</w:t>
      </w:r>
      <w:r>
        <w:rPr>
          <w:rFonts w:ascii="Century Schoolbook" w:hAnsi="Century Schoolbook"/>
          <w:sz w:val="26"/>
          <w:szCs w:val="26"/>
        </w:rPr>
        <w:t xml:space="preserve"> nuisance</w:t>
      </w:r>
      <w:r w:rsidR="00BB170A">
        <w:rPr>
          <w:rFonts w:ascii="Century Schoolbook" w:hAnsi="Century Schoolbook"/>
          <w:sz w:val="26"/>
          <w:szCs w:val="26"/>
        </w:rPr>
        <w:t>s</w:t>
      </w:r>
      <w:r>
        <w:rPr>
          <w:rFonts w:ascii="Century Schoolbook" w:hAnsi="Century Schoolbook"/>
          <w:sz w:val="26"/>
          <w:szCs w:val="26"/>
        </w:rPr>
        <w:t xml:space="preserve"> </w:t>
      </w:r>
      <w:r w:rsidR="00BB170A">
        <w:rPr>
          <w:rFonts w:ascii="Century Schoolbook" w:hAnsi="Century Schoolbook"/>
          <w:sz w:val="26"/>
          <w:szCs w:val="26"/>
        </w:rPr>
        <w:t>are</w:t>
      </w:r>
      <w:r>
        <w:rPr>
          <w:rFonts w:ascii="Century Schoolbook" w:hAnsi="Century Schoolbook"/>
          <w:sz w:val="26"/>
          <w:szCs w:val="26"/>
        </w:rPr>
        <w:t xml:space="preserve"> a continuing wrong.  (</w:t>
      </w:r>
      <w:r w:rsidR="002E498B">
        <w:rPr>
          <w:rFonts w:ascii="Century Schoolbook" w:hAnsi="Century Schoolbook"/>
          <w:sz w:val="26"/>
          <w:szCs w:val="26"/>
        </w:rPr>
        <w:t xml:space="preserve">§ 3490; </w:t>
      </w:r>
      <w:proofErr w:type="spellStart"/>
      <w:r w:rsidR="002E498B">
        <w:rPr>
          <w:rFonts w:ascii="Century Schoolbook" w:hAnsi="Century Schoolbook"/>
          <w:i/>
          <w:iCs/>
          <w:sz w:val="26"/>
          <w:szCs w:val="26"/>
        </w:rPr>
        <w:t>Mangini</w:t>
      </w:r>
      <w:proofErr w:type="spellEnd"/>
      <w:r w:rsidR="002E498B">
        <w:rPr>
          <w:rFonts w:ascii="Century Schoolbook" w:hAnsi="Century Schoolbook"/>
          <w:i/>
          <w:iCs/>
          <w:sz w:val="26"/>
          <w:szCs w:val="26"/>
        </w:rPr>
        <w:t xml:space="preserve"> v. Aerojet-General Corp.</w:t>
      </w:r>
      <w:r w:rsidR="002E498B">
        <w:rPr>
          <w:rFonts w:ascii="Century Schoolbook" w:hAnsi="Century Schoolbook"/>
          <w:sz w:val="26"/>
          <w:szCs w:val="26"/>
        </w:rPr>
        <w:t xml:space="preserve"> (1991) 230 Cal.App.3d 1125, 1142 [“Section 3490 has been construed to mean that the statute of limitations is no defense to an action brought by a public entity to abate a public nuisance”], superseded on other grounds by Bus. &amp; Prof. Code, § </w:t>
      </w:r>
      <w:r w:rsidR="002E498B">
        <w:rPr>
          <w:rFonts w:ascii="Century Schoolbook" w:hAnsi="Century Schoolbook"/>
          <w:sz w:val="26"/>
          <w:szCs w:val="26"/>
        </w:rPr>
        <w:lastRenderedPageBreak/>
        <w:t xml:space="preserve">17200; </w:t>
      </w:r>
      <w:r w:rsidR="002E498B">
        <w:rPr>
          <w:rFonts w:ascii="Century Schoolbook" w:hAnsi="Century Schoolbook"/>
          <w:i/>
          <w:iCs/>
          <w:sz w:val="26"/>
          <w:szCs w:val="26"/>
        </w:rPr>
        <w:t>Zack’s, Inc. v. City of Sau</w:t>
      </w:r>
      <w:r w:rsidR="00110643">
        <w:rPr>
          <w:rFonts w:ascii="Century Schoolbook" w:hAnsi="Century Schoolbook"/>
          <w:i/>
          <w:iCs/>
          <w:sz w:val="26"/>
          <w:szCs w:val="26"/>
        </w:rPr>
        <w:t>sa</w:t>
      </w:r>
      <w:r w:rsidR="002E498B">
        <w:rPr>
          <w:rFonts w:ascii="Century Schoolbook" w:hAnsi="Century Schoolbook"/>
          <w:i/>
          <w:iCs/>
          <w:sz w:val="26"/>
          <w:szCs w:val="26"/>
        </w:rPr>
        <w:t>lito</w:t>
      </w:r>
      <w:r w:rsidR="002E498B">
        <w:rPr>
          <w:rFonts w:ascii="Century Schoolbook" w:hAnsi="Century Schoolbook"/>
          <w:sz w:val="26"/>
          <w:szCs w:val="26"/>
        </w:rPr>
        <w:t xml:space="preserve"> (2008) 165 Cal.App.4</w:t>
      </w:r>
      <w:r w:rsidR="00EB58F2">
        <w:rPr>
          <w:rFonts w:ascii="Century Schoolbook" w:hAnsi="Century Schoolbook"/>
          <w:sz w:val="26"/>
          <w:szCs w:val="26"/>
        </w:rPr>
        <w:t>th</w:t>
      </w:r>
      <w:r w:rsidR="002E498B">
        <w:rPr>
          <w:rFonts w:ascii="Century Schoolbook" w:hAnsi="Century Schoolbook"/>
          <w:sz w:val="26"/>
          <w:szCs w:val="26"/>
        </w:rPr>
        <w:t xml:space="preserve"> 1163, 1191</w:t>
      </w:r>
      <w:r w:rsidR="00D5515D">
        <w:rPr>
          <w:rFonts w:ascii="Century Schoolbook" w:hAnsi="Century Schoolbook"/>
          <w:sz w:val="26"/>
          <w:szCs w:val="26"/>
        </w:rPr>
        <w:t xml:space="preserve"> (</w:t>
      </w:r>
      <w:r w:rsidR="00D5515D">
        <w:rPr>
          <w:rFonts w:ascii="Century Schoolbook" w:hAnsi="Century Schoolbook"/>
          <w:i/>
          <w:iCs/>
          <w:sz w:val="26"/>
          <w:szCs w:val="26"/>
        </w:rPr>
        <w:t>Zack’s</w:t>
      </w:r>
      <w:r w:rsidR="00D5515D">
        <w:rPr>
          <w:rFonts w:ascii="Century Schoolbook" w:hAnsi="Century Schoolbook"/>
          <w:sz w:val="26"/>
          <w:szCs w:val="26"/>
        </w:rPr>
        <w:t>)</w:t>
      </w:r>
      <w:r w:rsidR="002E498B">
        <w:rPr>
          <w:rFonts w:ascii="Century Schoolbook" w:hAnsi="Century Schoolbook"/>
          <w:sz w:val="26"/>
          <w:szCs w:val="26"/>
        </w:rPr>
        <w:t xml:space="preserve"> [same].</w:t>
      </w:r>
      <w:r>
        <w:rPr>
          <w:rFonts w:ascii="Century Schoolbook" w:hAnsi="Century Schoolbook"/>
          <w:sz w:val="26"/>
          <w:szCs w:val="26"/>
        </w:rPr>
        <w:t xml:space="preserve">)  </w:t>
      </w:r>
      <w:proofErr w:type="gramStart"/>
      <w:r>
        <w:rPr>
          <w:rFonts w:ascii="Century Schoolbook" w:hAnsi="Century Schoolbook"/>
          <w:sz w:val="26"/>
          <w:szCs w:val="26"/>
        </w:rPr>
        <w:t>As a consequence</w:t>
      </w:r>
      <w:proofErr w:type="gramEnd"/>
      <w:r>
        <w:rPr>
          <w:rFonts w:ascii="Century Schoolbook" w:hAnsi="Century Schoolbook"/>
          <w:sz w:val="26"/>
          <w:szCs w:val="26"/>
        </w:rPr>
        <w:t>, we must evaluate the nuisance occasioned by the ordinance as a whole.</w:t>
      </w:r>
    </w:p>
    <w:p w14:paraId="3664149D" w14:textId="031C4711" w:rsidR="002E498B" w:rsidRDefault="00E21AA2" w:rsidP="00243C73">
      <w:pPr>
        <w:spacing w:line="288" w:lineRule="auto"/>
        <w:ind w:firstLine="720"/>
        <w:rPr>
          <w:rFonts w:ascii="Century Schoolbook" w:hAnsi="Century Schoolbook"/>
          <w:sz w:val="26"/>
          <w:szCs w:val="26"/>
        </w:rPr>
      </w:pPr>
      <w:r>
        <w:rPr>
          <w:rFonts w:ascii="Century Schoolbook" w:hAnsi="Century Schoolbook"/>
          <w:sz w:val="26"/>
          <w:szCs w:val="26"/>
        </w:rPr>
        <w:t xml:space="preserve">Although the </w:t>
      </w:r>
      <w:r w:rsidR="00CE4D2E">
        <w:rPr>
          <w:rFonts w:ascii="Century Schoolbook" w:hAnsi="Century Schoolbook"/>
          <w:sz w:val="26"/>
          <w:szCs w:val="26"/>
        </w:rPr>
        <w:t>s</w:t>
      </w:r>
      <w:r>
        <w:rPr>
          <w:rFonts w:ascii="Century Schoolbook" w:hAnsi="Century Schoolbook"/>
          <w:sz w:val="26"/>
          <w:szCs w:val="26"/>
        </w:rPr>
        <w:t xml:space="preserve">tate has, </w:t>
      </w:r>
      <w:proofErr w:type="gramStart"/>
      <w:r>
        <w:rPr>
          <w:rFonts w:ascii="Century Schoolbook" w:hAnsi="Century Schoolbook"/>
          <w:sz w:val="26"/>
          <w:szCs w:val="26"/>
        </w:rPr>
        <w:t>as a general rule</w:t>
      </w:r>
      <w:proofErr w:type="gramEnd"/>
      <w:r>
        <w:rPr>
          <w:rFonts w:ascii="Century Schoolbook" w:hAnsi="Century Schoolbook"/>
          <w:sz w:val="26"/>
          <w:szCs w:val="26"/>
        </w:rPr>
        <w:t>, “preempted the field of motor vehicle traff</w:t>
      </w:r>
      <w:r>
        <w:rPr>
          <w:rFonts w:ascii="Century Schoolbook" w:hAnsi="Century Schoolbook"/>
          <w:sz w:val="26"/>
          <w:szCs w:val="26"/>
        </w:rPr>
        <w:t>ic regulation” (</w:t>
      </w:r>
      <w:r>
        <w:rPr>
          <w:rFonts w:ascii="Century Schoolbook" w:hAnsi="Century Schoolbook"/>
          <w:i/>
          <w:iCs/>
          <w:sz w:val="26"/>
          <w:szCs w:val="26"/>
        </w:rPr>
        <w:t>Save the Sunset Strip Coalition v. City of West Hollywood</w:t>
      </w:r>
      <w:r>
        <w:rPr>
          <w:rFonts w:ascii="Century Schoolbook" w:hAnsi="Century Schoolbook"/>
          <w:sz w:val="26"/>
          <w:szCs w:val="26"/>
        </w:rPr>
        <w:t xml:space="preserve"> (2001) 87 Cal.App.4</w:t>
      </w:r>
      <w:r w:rsidR="00EB58F2">
        <w:rPr>
          <w:rFonts w:ascii="Century Schoolbook" w:hAnsi="Century Schoolbook"/>
          <w:sz w:val="26"/>
          <w:szCs w:val="26"/>
        </w:rPr>
        <w:t>th</w:t>
      </w:r>
      <w:r>
        <w:rPr>
          <w:rFonts w:ascii="Century Schoolbook" w:hAnsi="Century Schoolbook"/>
          <w:sz w:val="26"/>
          <w:szCs w:val="26"/>
        </w:rPr>
        <w:t xml:space="preserve"> 1172, 1177; </w:t>
      </w:r>
      <w:r>
        <w:rPr>
          <w:rFonts w:ascii="Century Schoolbook" w:hAnsi="Century Schoolbook"/>
          <w:i/>
          <w:iCs/>
          <w:sz w:val="26"/>
          <w:szCs w:val="26"/>
        </w:rPr>
        <w:t>Rumford v. City of Berkeley</w:t>
      </w:r>
      <w:r>
        <w:rPr>
          <w:rFonts w:ascii="Century Schoolbook" w:hAnsi="Century Schoolbook"/>
          <w:sz w:val="26"/>
          <w:szCs w:val="26"/>
        </w:rPr>
        <w:t xml:space="preserve"> (1982) 31 Cal.3d 545, 550</w:t>
      </w:r>
      <w:r w:rsidR="001F367B">
        <w:rPr>
          <w:rFonts w:ascii="Century Schoolbook" w:hAnsi="Century Schoolbook"/>
          <w:sz w:val="26"/>
          <w:szCs w:val="26"/>
        </w:rPr>
        <w:t xml:space="preserve"> (</w:t>
      </w:r>
      <w:r w:rsidR="001F367B">
        <w:rPr>
          <w:rFonts w:ascii="Century Schoolbook" w:hAnsi="Century Schoolbook"/>
          <w:i/>
          <w:iCs/>
          <w:sz w:val="26"/>
          <w:szCs w:val="26"/>
        </w:rPr>
        <w:t>Rumford</w:t>
      </w:r>
      <w:r w:rsidR="001F367B">
        <w:rPr>
          <w:rFonts w:ascii="Century Schoolbook" w:hAnsi="Century Schoolbook"/>
          <w:sz w:val="26"/>
          <w:szCs w:val="26"/>
        </w:rPr>
        <w:t>)</w:t>
      </w:r>
      <w:r>
        <w:rPr>
          <w:rFonts w:ascii="Century Schoolbook" w:hAnsi="Century Schoolbook"/>
          <w:sz w:val="26"/>
          <w:szCs w:val="26"/>
        </w:rPr>
        <w:t xml:space="preserve">; see </w:t>
      </w:r>
      <w:proofErr w:type="spellStart"/>
      <w:r>
        <w:rPr>
          <w:rFonts w:ascii="Century Schoolbook" w:hAnsi="Century Schoolbook"/>
          <w:sz w:val="26"/>
          <w:szCs w:val="26"/>
        </w:rPr>
        <w:t>Veh</w:t>
      </w:r>
      <w:proofErr w:type="spellEnd"/>
      <w:r>
        <w:rPr>
          <w:rFonts w:ascii="Century Schoolbook" w:hAnsi="Century Schoolbook"/>
          <w:sz w:val="26"/>
          <w:szCs w:val="26"/>
        </w:rPr>
        <w:t xml:space="preserve">. Code, § 21), the </w:t>
      </w:r>
      <w:r w:rsidR="00CE4D2E">
        <w:rPr>
          <w:rFonts w:ascii="Century Schoolbook" w:hAnsi="Century Schoolbook"/>
          <w:sz w:val="26"/>
          <w:szCs w:val="26"/>
        </w:rPr>
        <w:t>s</w:t>
      </w:r>
      <w:r>
        <w:rPr>
          <w:rFonts w:ascii="Century Schoolbook" w:hAnsi="Century Schoolbook"/>
          <w:sz w:val="26"/>
          <w:szCs w:val="26"/>
        </w:rPr>
        <w:t>tate has nevertheless delegated to local governments (su</w:t>
      </w:r>
      <w:r>
        <w:rPr>
          <w:rFonts w:ascii="Century Schoolbook" w:hAnsi="Century Schoolbook"/>
          <w:sz w:val="26"/>
          <w:szCs w:val="26"/>
        </w:rPr>
        <w:t xml:space="preserve">ch as cities and counties) </w:t>
      </w:r>
      <w:r w:rsidR="00BB170A">
        <w:rPr>
          <w:rFonts w:ascii="Century Schoolbook" w:hAnsi="Century Schoolbook"/>
          <w:sz w:val="26"/>
          <w:szCs w:val="26"/>
        </w:rPr>
        <w:t xml:space="preserve">the authority </w:t>
      </w:r>
      <w:r>
        <w:rPr>
          <w:rFonts w:ascii="Century Schoolbook" w:hAnsi="Century Schoolbook"/>
          <w:sz w:val="26"/>
          <w:szCs w:val="26"/>
        </w:rPr>
        <w:t>“to regulate traffic within their jurisdictions by spec</w:t>
      </w:r>
      <w:r w:rsidR="00312353">
        <w:rPr>
          <w:rFonts w:ascii="Century Schoolbook" w:hAnsi="Century Schoolbook"/>
          <w:sz w:val="26"/>
          <w:szCs w:val="26"/>
        </w:rPr>
        <w:t>ified</w:t>
      </w:r>
      <w:r>
        <w:rPr>
          <w:rFonts w:ascii="Century Schoolbook" w:hAnsi="Century Schoolbook"/>
          <w:sz w:val="26"/>
          <w:szCs w:val="26"/>
        </w:rPr>
        <w:t xml:space="preserve"> means” (</w:t>
      </w:r>
      <w:r>
        <w:rPr>
          <w:rFonts w:ascii="Century Schoolbook" w:hAnsi="Century Schoolbook"/>
          <w:i/>
          <w:iCs/>
          <w:sz w:val="26"/>
          <w:szCs w:val="26"/>
        </w:rPr>
        <w:t>Friends of H Street</w:t>
      </w:r>
      <w:r w:rsidRPr="005353B8">
        <w:rPr>
          <w:rFonts w:ascii="Century Schoolbook" w:hAnsi="Century Schoolbook"/>
          <w:sz w:val="26"/>
          <w:szCs w:val="26"/>
        </w:rPr>
        <w:t xml:space="preserve">, </w:t>
      </w:r>
      <w:r>
        <w:rPr>
          <w:rFonts w:ascii="Century Schoolbook" w:hAnsi="Century Schoolbook"/>
          <w:i/>
          <w:iCs/>
          <w:sz w:val="26"/>
          <w:szCs w:val="26"/>
        </w:rPr>
        <w:t>supra</w:t>
      </w:r>
      <w:r>
        <w:rPr>
          <w:rFonts w:ascii="Century Schoolbook" w:hAnsi="Century Schoolbook"/>
          <w:sz w:val="26"/>
          <w:szCs w:val="26"/>
        </w:rPr>
        <w:t>, 20 Cal.App.4</w:t>
      </w:r>
      <w:r w:rsidR="00EB58F2">
        <w:rPr>
          <w:rFonts w:ascii="Century Schoolbook" w:hAnsi="Century Schoolbook"/>
          <w:sz w:val="26"/>
          <w:szCs w:val="26"/>
        </w:rPr>
        <w:t>th</w:t>
      </w:r>
      <w:r>
        <w:rPr>
          <w:rFonts w:ascii="Century Schoolbook" w:hAnsi="Century Schoolbook"/>
          <w:sz w:val="26"/>
          <w:szCs w:val="26"/>
        </w:rPr>
        <w:t xml:space="preserve"> at p. 161; </w:t>
      </w:r>
      <w:r>
        <w:rPr>
          <w:rFonts w:ascii="Century Schoolbook" w:hAnsi="Century Schoolbook"/>
          <w:i/>
          <w:iCs/>
          <w:sz w:val="26"/>
          <w:szCs w:val="26"/>
        </w:rPr>
        <w:t>Rumford</w:t>
      </w:r>
      <w:r w:rsidRPr="005353B8">
        <w:rPr>
          <w:rFonts w:ascii="Century Schoolbook" w:hAnsi="Century Schoolbook"/>
          <w:sz w:val="26"/>
          <w:szCs w:val="26"/>
        </w:rPr>
        <w:t xml:space="preserve">, </w:t>
      </w:r>
      <w:r>
        <w:rPr>
          <w:rFonts w:ascii="Century Schoolbook" w:hAnsi="Century Schoolbook"/>
          <w:sz w:val="26"/>
          <w:szCs w:val="26"/>
        </w:rPr>
        <w:t>at p. 550)</w:t>
      </w:r>
      <w:r w:rsidR="00BB170A">
        <w:rPr>
          <w:rFonts w:ascii="Century Schoolbook" w:hAnsi="Century Schoolbook"/>
          <w:sz w:val="26"/>
          <w:szCs w:val="26"/>
        </w:rPr>
        <w:t>.</w:t>
      </w:r>
      <w:r>
        <w:rPr>
          <w:rFonts w:ascii="Century Schoolbook" w:hAnsi="Century Schoolbook"/>
          <w:sz w:val="26"/>
          <w:szCs w:val="26"/>
        </w:rPr>
        <w:t xml:space="preserve">  Two</w:t>
      </w:r>
      <w:r w:rsidR="00BB170A">
        <w:rPr>
          <w:rFonts w:ascii="Century Schoolbook" w:hAnsi="Century Schoolbook"/>
          <w:sz w:val="26"/>
          <w:szCs w:val="26"/>
        </w:rPr>
        <w:t xml:space="preserve"> of those delegating</w:t>
      </w:r>
      <w:r>
        <w:rPr>
          <w:rFonts w:ascii="Century Schoolbook" w:hAnsi="Century Schoolbook"/>
          <w:sz w:val="26"/>
          <w:szCs w:val="26"/>
        </w:rPr>
        <w:t xml:space="preserve"> statutes are at issue here.  First, </w:t>
      </w:r>
      <w:r w:rsidR="00034095">
        <w:rPr>
          <w:rFonts w:ascii="Century Schoolbook" w:hAnsi="Century Schoolbook"/>
          <w:sz w:val="26"/>
          <w:szCs w:val="26"/>
        </w:rPr>
        <w:t xml:space="preserve">Vehicle Code </w:t>
      </w:r>
      <w:r>
        <w:rPr>
          <w:rFonts w:ascii="Century Schoolbook" w:hAnsi="Century Schoolbook"/>
          <w:sz w:val="26"/>
          <w:szCs w:val="26"/>
        </w:rPr>
        <w:t>section 35701</w:t>
      </w:r>
      <w:r w:rsidR="004954C9">
        <w:rPr>
          <w:rFonts w:ascii="Century Schoolbook" w:hAnsi="Century Schoolbook"/>
          <w:sz w:val="26"/>
          <w:szCs w:val="26"/>
        </w:rPr>
        <w:t>,</w:t>
      </w:r>
      <w:r>
        <w:rPr>
          <w:rFonts w:ascii="Century Schoolbook" w:hAnsi="Century Schoolbook"/>
          <w:sz w:val="26"/>
          <w:szCs w:val="26"/>
        </w:rPr>
        <w:t xml:space="preserve"> in pertinent part</w:t>
      </w:r>
      <w:r w:rsidR="004954C9">
        <w:rPr>
          <w:rFonts w:ascii="Century Schoolbook" w:hAnsi="Century Schoolbook"/>
          <w:sz w:val="26"/>
          <w:szCs w:val="26"/>
        </w:rPr>
        <w:t>,</w:t>
      </w:r>
      <w:r>
        <w:rPr>
          <w:rFonts w:ascii="Century Schoolbook" w:hAnsi="Century Schoolbook"/>
          <w:sz w:val="26"/>
          <w:szCs w:val="26"/>
        </w:rPr>
        <w:t xml:space="preserve"> authorizes “[a]</w:t>
      </w:r>
      <w:proofErr w:type="spellStart"/>
      <w:r>
        <w:rPr>
          <w:rFonts w:ascii="Century Schoolbook" w:hAnsi="Century Schoolbook"/>
          <w:sz w:val="26"/>
          <w:szCs w:val="26"/>
        </w:rPr>
        <w:t>ny</w:t>
      </w:r>
      <w:proofErr w:type="spellEnd"/>
      <w:r>
        <w:rPr>
          <w:rFonts w:ascii="Century Schoolbook" w:hAnsi="Century Schoolbook"/>
          <w:sz w:val="26"/>
          <w:szCs w:val="26"/>
        </w:rPr>
        <w:t xml:space="preserve"> city . . . by ordinance . . . [to] prohibit the use of a street by any commercial vehicle or by any vehicle exceeding a maximum gross weight limit</w:t>
      </w:r>
      <w:r w:rsidR="00034095">
        <w:rPr>
          <w:rFonts w:ascii="Century Schoolbook" w:hAnsi="Century Schoolbook"/>
          <w:sz w:val="26"/>
          <w:szCs w:val="26"/>
        </w:rPr>
        <w:t xml:space="preserve"> . . .” </w:t>
      </w:r>
      <w:proofErr w:type="gramStart"/>
      <w:r w:rsidR="00034095">
        <w:rPr>
          <w:rFonts w:ascii="Century Schoolbook" w:hAnsi="Century Schoolbook"/>
          <w:sz w:val="26"/>
          <w:szCs w:val="26"/>
        </w:rPr>
        <w:t>as long as</w:t>
      </w:r>
      <w:proofErr w:type="gramEnd"/>
      <w:r w:rsidR="00034095">
        <w:rPr>
          <w:rFonts w:ascii="Century Schoolbook" w:hAnsi="Century Schoolbook"/>
          <w:sz w:val="26"/>
          <w:szCs w:val="26"/>
        </w:rPr>
        <w:t xml:space="preserve"> that street is within </w:t>
      </w:r>
      <w:r w:rsidR="00BB170A">
        <w:rPr>
          <w:rFonts w:ascii="Century Schoolbook" w:hAnsi="Century Schoolbook"/>
          <w:sz w:val="26"/>
          <w:szCs w:val="26"/>
        </w:rPr>
        <w:t>the city’s</w:t>
      </w:r>
      <w:r w:rsidR="00034095">
        <w:rPr>
          <w:rFonts w:ascii="Century Schoolbook" w:hAnsi="Century Schoolbook"/>
          <w:sz w:val="26"/>
          <w:szCs w:val="26"/>
        </w:rPr>
        <w:t xml:space="preserve"> “exclusive jurisdiction” (</w:t>
      </w:r>
      <w:proofErr w:type="spellStart"/>
      <w:r w:rsidR="00034095">
        <w:rPr>
          <w:rFonts w:ascii="Century Schoolbook" w:hAnsi="Century Schoolbook"/>
          <w:sz w:val="26"/>
          <w:szCs w:val="26"/>
        </w:rPr>
        <w:t>Veh</w:t>
      </w:r>
      <w:proofErr w:type="spellEnd"/>
      <w:r w:rsidR="00034095">
        <w:rPr>
          <w:rFonts w:ascii="Century Schoolbook" w:hAnsi="Century Schoolbook"/>
          <w:sz w:val="26"/>
          <w:szCs w:val="26"/>
        </w:rPr>
        <w:t>. Code, § 35701, subd. (a);</w:t>
      </w:r>
      <w:r>
        <w:rPr>
          <w:rStyle w:val="FootnoteReference"/>
          <w:rFonts w:ascii="Century Schoolbook" w:hAnsi="Century Schoolbook"/>
          <w:b/>
          <w:bCs/>
          <w:szCs w:val="26"/>
        </w:rPr>
        <w:footnoteReference w:id="4"/>
      </w:r>
      <w:r w:rsidR="00034095">
        <w:rPr>
          <w:rFonts w:ascii="Century Schoolbook" w:hAnsi="Century Schoolbook"/>
          <w:sz w:val="26"/>
          <w:szCs w:val="26"/>
        </w:rPr>
        <w:t xml:space="preserve"> cf. </w:t>
      </w:r>
      <w:proofErr w:type="spellStart"/>
      <w:r w:rsidR="0078246E">
        <w:rPr>
          <w:rFonts w:ascii="Century Schoolbook" w:hAnsi="Century Schoolbook"/>
          <w:sz w:val="26"/>
          <w:szCs w:val="26"/>
        </w:rPr>
        <w:t>Veh</w:t>
      </w:r>
      <w:proofErr w:type="spellEnd"/>
      <w:r w:rsidR="0078246E">
        <w:rPr>
          <w:rFonts w:ascii="Century Schoolbook" w:hAnsi="Century Schoolbook"/>
          <w:sz w:val="26"/>
          <w:szCs w:val="26"/>
        </w:rPr>
        <w:t>. Code</w:t>
      </w:r>
      <w:r w:rsidR="0078246E">
        <w:rPr>
          <w:rFonts w:ascii="Century Schoolbook" w:hAnsi="Century Schoolbook"/>
          <w:i/>
          <w:iCs/>
          <w:sz w:val="26"/>
          <w:szCs w:val="26"/>
        </w:rPr>
        <w:t>,</w:t>
      </w:r>
      <w:r w:rsidR="00034095">
        <w:rPr>
          <w:rFonts w:ascii="Century Schoolbook" w:hAnsi="Century Schoolbook"/>
          <w:sz w:val="26"/>
          <w:szCs w:val="26"/>
        </w:rPr>
        <w:t xml:space="preserve"> § 35702), although any such ordinance must exempt vehicles “making pickups or deliveries” within the city (</w:t>
      </w:r>
      <w:r w:rsidR="00034095">
        <w:rPr>
          <w:rFonts w:ascii="Century Schoolbook" w:hAnsi="Century Schoolbook"/>
          <w:i/>
          <w:iCs/>
          <w:sz w:val="26"/>
          <w:szCs w:val="26"/>
        </w:rPr>
        <w:t>id.</w:t>
      </w:r>
      <w:r w:rsidR="00034095">
        <w:rPr>
          <w:rFonts w:ascii="Century Schoolbook" w:hAnsi="Century Schoolbook"/>
          <w:sz w:val="26"/>
          <w:szCs w:val="26"/>
        </w:rPr>
        <w:t xml:space="preserve">, § 35703) </w:t>
      </w:r>
      <w:r w:rsidR="00BB170A">
        <w:rPr>
          <w:rFonts w:ascii="Century Schoolbook" w:hAnsi="Century Schoolbook"/>
          <w:sz w:val="26"/>
          <w:szCs w:val="26"/>
        </w:rPr>
        <w:t xml:space="preserve">as well as </w:t>
      </w:r>
      <w:r w:rsidR="00034095">
        <w:rPr>
          <w:rFonts w:ascii="Century Schoolbook" w:hAnsi="Century Schoolbook"/>
          <w:sz w:val="26"/>
          <w:szCs w:val="26"/>
        </w:rPr>
        <w:t>vehicles being used “in the construction, installation, or repair of any public utility” (</w:t>
      </w:r>
      <w:r w:rsidR="00034095">
        <w:rPr>
          <w:rFonts w:ascii="Century Schoolbook" w:hAnsi="Century Schoolbook"/>
          <w:i/>
          <w:iCs/>
          <w:sz w:val="26"/>
          <w:szCs w:val="26"/>
        </w:rPr>
        <w:t>id.</w:t>
      </w:r>
      <w:r w:rsidR="00034095">
        <w:rPr>
          <w:rFonts w:ascii="Century Schoolbook" w:hAnsi="Century Schoolbook"/>
          <w:sz w:val="26"/>
          <w:szCs w:val="26"/>
        </w:rPr>
        <w:t xml:space="preserve">, § 35704).  (Accord, </w:t>
      </w:r>
      <w:proofErr w:type="spellStart"/>
      <w:r w:rsidR="00034095">
        <w:rPr>
          <w:rFonts w:ascii="Century Schoolbook" w:hAnsi="Century Schoolbook"/>
          <w:i/>
          <w:iCs/>
          <w:sz w:val="26"/>
          <w:szCs w:val="26"/>
        </w:rPr>
        <w:t>Ratkovich</w:t>
      </w:r>
      <w:proofErr w:type="spellEnd"/>
      <w:r w:rsidR="00034095">
        <w:rPr>
          <w:rFonts w:ascii="Century Schoolbook" w:hAnsi="Century Schoolbook"/>
          <w:i/>
          <w:iCs/>
          <w:sz w:val="26"/>
          <w:szCs w:val="26"/>
        </w:rPr>
        <w:t xml:space="preserve"> v. </w:t>
      </w:r>
      <w:r w:rsidR="00485818">
        <w:rPr>
          <w:rFonts w:ascii="Century Schoolbook" w:hAnsi="Century Schoolbook"/>
          <w:i/>
          <w:iCs/>
          <w:sz w:val="26"/>
          <w:szCs w:val="26"/>
        </w:rPr>
        <w:t xml:space="preserve">City of </w:t>
      </w:r>
      <w:r w:rsidR="00034095">
        <w:rPr>
          <w:rFonts w:ascii="Century Schoolbook" w:hAnsi="Century Schoolbook"/>
          <w:i/>
          <w:iCs/>
          <w:sz w:val="26"/>
          <w:szCs w:val="26"/>
        </w:rPr>
        <w:t>San Bruno</w:t>
      </w:r>
      <w:r w:rsidR="00034095">
        <w:rPr>
          <w:rFonts w:ascii="Century Schoolbook" w:hAnsi="Century Schoolbook"/>
          <w:sz w:val="26"/>
          <w:szCs w:val="26"/>
        </w:rPr>
        <w:t xml:space="preserve"> (1966) 245 Cal.App.2d </w:t>
      </w:r>
      <w:r w:rsidR="00034095">
        <w:rPr>
          <w:rFonts w:ascii="Century Schoolbook" w:hAnsi="Century Schoolbook"/>
          <w:sz w:val="26"/>
          <w:szCs w:val="26"/>
        </w:rPr>
        <w:lastRenderedPageBreak/>
        <w:t>870, 877</w:t>
      </w:r>
      <w:r w:rsidR="00E2796E">
        <w:rPr>
          <w:rFonts w:ascii="Century Schoolbook" w:hAnsi="Century Schoolbook"/>
          <w:sz w:val="26"/>
          <w:szCs w:val="26"/>
        </w:rPr>
        <w:t xml:space="preserve"> (</w:t>
      </w:r>
      <w:proofErr w:type="spellStart"/>
      <w:r w:rsidR="00E2796E">
        <w:rPr>
          <w:rFonts w:ascii="Century Schoolbook" w:hAnsi="Century Schoolbook"/>
          <w:i/>
          <w:iCs/>
          <w:sz w:val="26"/>
          <w:szCs w:val="26"/>
        </w:rPr>
        <w:t>Ratkovich</w:t>
      </w:r>
      <w:proofErr w:type="spellEnd"/>
      <w:r w:rsidR="00E2796E">
        <w:rPr>
          <w:rFonts w:ascii="Century Schoolbook" w:hAnsi="Century Schoolbook"/>
          <w:sz w:val="26"/>
          <w:szCs w:val="26"/>
        </w:rPr>
        <w:t>)</w:t>
      </w:r>
      <w:r w:rsidR="00034095">
        <w:rPr>
          <w:rFonts w:ascii="Century Schoolbook" w:hAnsi="Century Schoolbook"/>
          <w:sz w:val="26"/>
          <w:szCs w:val="26"/>
        </w:rPr>
        <w:t xml:space="preserve"> [noting that this “grant </w:t>
      </w:r>
      <w:r w:rsidR="00485818">
        <w:rPr>
          <w:rFonts w:ascii="Century Schoolbook" w:hAnsi="Century Schoolbook"/>
          <w:sz w:val="26"/>
          <w:szCs w:val="26"/>
        </w:rPr>
        <w:t xml:space="preserve">to cities </w:t>
      </w:r>
      <w:r w:rsidR="00034095">
        <w:rPr>
          <w:rFonts w:ascii="Century Schoolbook" w:hAnsi="Century Schoolbook"/>
          <w:sz w:val="26"/>
          <w:szCs w:val="26"/>
        </w:rPr>
        <w:t xml:space="preserve">of authority to legislate in this field is . . . clear”]; </w:t>
      </w:r>
      <w:r w:rsidR="00034095">
        <w:rPr>
          <w:rFonts w:ascii="Century Schoolbook" w:hAnsi="Century Schoolbook"/>
          <w:i/>
          <w:iCs/>
          <w:sz w:val="26"/>
          <w:szCs w:val="26"/>
        </w:rPr>
        <w:t>City of Redwood City v. Dalton Constr. Co.</w:t>
      </w:r>
      <w:r w:rsidR="00034095">
        <w:rPr>
          <w:rFonts w:ascii="Century Schoolbook" w:hAnsi="Century Schoolbook"/>
          <w:sz w:val="26"/>
          <w:szCs w:val="26"/>
        </w:rPr>
        <w:t xml:space="preserve"> (1990) 221 Cal.App.3d 1570, 1572 [“A city may generally </w:t>
      </w:r>
      <w:r w:rsidR="00034095" w:rsidRPr="006B55C6">
        <w:rPr>
          <w:rFonts w:ascii="Century Schoolbook" w:hAnsi="Century Schoolbook"/>
          <w:i/>
          <w:iCs/>
          <w:sz w:val="26"/>
          <w:szCs w:val="26"/>
        </w:rPr>
        <w:t>prohibit</w:t>
      </w:r>
      <w:r w:rsidR="00034095">
        <w:rPr>
          <w:rFonts w:ascii="Century Schoolbook" w:hAnsi="Century Schoolbook"/>
          <w:sz w:val="26"/>
          <w:szCs w:val="26"/>
        </w:rPr>
        <w:t xml:space="preserve"> use of a street by a vehicle exceeding a maximum gross weight limit”].)</w:t>
      </w:r>
      <w:r w:rsidR="00771B52" w:rsidRPr="005353B8">
        <w:rPr>
          <w:rFonts w:ascii="Century Schoolbook" w:hAnsi="Century Schoolbook"/>
          <w:b/>
          <w:bCs/>
          <w:sz w:val="26"/>
          <w:szCs w:val="26"/>
        </w:rPr>
        <w:t xml:space="preserve"> </w:t>
      </w:r>
      <w:r w:rsidR="00771B52">
        <w:rPr>
          <w:rFonts w:ascii="Century Schoolbook" w:hAnsi="Century Schoolbook"/>
          <w:sz w:val="26"/>
          <w:szCs w:val="26"/>
        </w:rPr>
        <w:t xml:space="preserve"> </w:t>
      </w:r>
      <w:r w:rsidR="00034095">
        <w:rPr>
          <w:rFonts w:ascii="Century Schoolbook" w:hAnsi="Century Schoolbook"/>
          <w:sz w:val="26"/>
          <w:szCs w:val="26"/>
        </w:rPr>
        <w:t xml:space="preserve">Second, Vehicle Code </w:t>
      </w:r>
      <w:bookmarkStart w:id="3" w:name="_Hlk155698047"/>
      <w:r w:rsidR="00771B52">
        <w:rPr>
          <w:rFonts w:ascii="Century Schoolbook" w:hAnsi="Century Schoolbook"/>
          <w:sz w:val="26"/>
          <w:szCs w:val="26"/>
        </w:rPr>
        <w:t>section 21101, subdivision (c)</w:t>
      </w:r>
      <w:bookmarkEnd w:id="3"/>
      <w:r w:rsidR="00771B52">
        <w:rPr>
          <w:rFonts w:ascii="Century Schoolbook" w:hAnsi="Century Schoolbook"/>
          <w:sz w:val="26"/>
          <w:szCs w:val="26"/>
        </w:rPr>
        <w:t>, in pertinent part</w:t>
      </w:r>
      <w:r w:rsidR="008D521F">
        <w:rPr>
          <w:rFonts w:ascii="Century Schoolbook" w:hAnsi="Century Schoolbook"/>
          <w:sz w:val="26"/>
          <w:szCs w:val="26"/>
        </w:rPr>
        <w:t>,</w:t>
      </w:r>
      <w:r w:rsidR="00771B52">
        <w:rPr>
          <w:rFonts w:ascii="Century Schoolbook" w:hAnsi="Century Schoolbook"/>
          <w:sz w:val="26"/>
          <w:szCs w:val="26"/>
        </w:rPr>
        <w:t xml:space="preserve"> authorizes “[l]</w:t>
      </w:r>
      <w:proofErr w:type="spellStart"/>
      <w:r w:rsidR="00771B52">
        <w:rPr>
          <w:rFonts w:ascii="Century Schoolbook" w:hAnsi="Century Schoolbook"/>
          <w:sz w:val="26"/>
          <w:szCs w:val="26"/>
        </w:rPr>
        <w:t>ocal</w:t>
      </w:r>
      <w:proofErr w:type="spellEnd"/>
      <w:r w:rsidR="00771B52">
        <w:rPr>
          <w:rFonts w:ascii="Century Schoolbook" w:hAnsi="Century Schoolbook"/>
          <w:sz w:val="26"/>
          <w:szCs w:val="26"/>
        </w:rPr>
        <w:t xml:space="preserve"> authorities</w:t>
      </w:r>
      <w:r w:rsidR="00790829">
        <w:rPr>
          <w:rFonts w:ascii="Century Schoolbook" w:hAnsi="Century Schoolbook"/>
          <w:sz w:val="26"/>
          <w:szCs w:val="26"/>
        </w:rPr>
        <w:t xml:space="preserve">” </w:t>
      </w:r>
      <w:r w:rsidR="00771B52">
        <w:rPr>
          <w:rFonts w:ascii="Century Schoolbook" w:hAnsi="Century Schoolbook"/>
          <w:sz w:val="26"/>
          <w:szCs w:val="26"/>
        </w:rPr>
        <w:t>to “adopt rules and regulations by ordinance” that “[p]</w:t>
      </w:r>
      <w:proofErr w:type="spellStart"/>
      <w:proofErr w:type="gramStart"/>
      <w:r w:rsidR="00771B52">
        <w:rPr>
          <w:rFonts w:ascii="Century Schoolbook" w:hAnsi="Century Schoolbook"/>
          <w:sz w:val="26"/>
          <w:szCs w:val="26"/>
        </w:rPr>
        <w:t>rohibit</w:t>
      </w:r>
      <w:proofErr w:type="spellEnd"/>
      <w:r w:rsidR="008D521F">
        <w:rPr>
          <w:rFonts w:ascii="Century Schoolbook" w:hAnsi="Century Schoolbook"/>
          <w:sz w:val="26"/>
          <w:szCs w:val="26"/>
        </w:rPr>
        <w:t>[</w:t>
      </w:r>
      <w:proofErr w:type="gramEnd"/>
      <w:r w:rsidR="008D521F">
        <w:rPr>
          <w:rFonts w:ascii="Century Schoolbook" w:hAnsi="Century Schoolbook"/>
          <w:sz w:val="26"/>
          <w:szCs w:val="26"/>
        </w:rPr>
        <w:t>]</w:t>
      </w:r>
      <w:r w:rsidR="00771B52">
        <w:rPr>
          <w:rFonts w:ascii="Century Schoolbook" w:hAnsi="Century Schoolbook"/>
          <w:sz w:val="26"/>
          <w:szCs w:val="26"/>
        </w:rPr>
        <w:t xml:space="preserve"> the use of particular highways by certain vehicles”</w:t>
      </w:r>
      <w:r w:rsidR="00790829">
        <w:rPr>
          <w:rFonts w:ascii="Century Schoolbook" w:hAnsi="Century Schoolbook"/>
          <w:sz w:val="26"/>
          <w:szCs w:val="26"/>
        </w:rPr>
        <w:t xml:space="preserve"> “for those highways under their jurisdiction.”</w:t>
      </w:r>
      <w:r w:rsidR="00771B52">
        <w:rPr>
          <w:rFonts w:ascii="Century Schoolbook" w:hAnsi="Century Schoolbook"/>
          <w:sz w:val="26"/>
          <w:szCs w:val="26"/>
        </w:rPr>
        <w:t xml:space="preserve">  (</w:t>
      </w:r>
      <w:proofErr w:type="spellStart"/>
      <w:r w:rsidR="00771B52">
        <w:rPr>
          <w:rFonts w:ascii="Century Schoolbook" w:hAnsi="Century Schoolbook"/>
          <w:sz w:val="26"/>
          <w:szCs w:val="26"/>
        </w:rPr>
        <w:t>Veh</w:t>
      </w:r>
      <w:proofErr w:type="spellEnd"/>
      <w:r w:rsidR="00771B52">
        <w:rPr>
          <w:rFonts w:ascii="Century Schoolbook" w:hAnsi="Century Schoolbook"/>
          <w:sz w:val="26"/>
          <w:szCs w:val="26"/>
        </w:rPr>
        <w:t>. Code, §</w:t>
      </w:r>
      <w:r w:rsidR="008D521F">
        <w:rPr>
          <w:rFonts w:ascii="Century Schoolbook" w:hAnsi="Century Schoolbook"/>
          <w:sz w:val="26"/>
          <w:szCs w:val="26"/>
        </w:rPr>
        <w:t>§</w:t>
      </w:r>
      <w:r w:rsidR="00771B52">
        <w:rPr>
          <w:rFonts w:ascii="Century Schoolbook" w:hAnsi="Century Schoolbook"/>
          <w:sz w:val="26"/>
          <w:szCs w:val="26"/>
        </w:rPr>
        <w:t xml:space="preserve"> 21101, subd. (c)</w:t>
      </w:r>
      <w:r w:rsidR="008D521F">
        <w:rPr>
          <w:rFonts w:ascii="Century Schoolbook" w:hAnsi="Century Schoolbook"/>
          <w:sz w:val="26"/>
          <w:szCs w:val="26"/>
        </w:rPr>
        <w:t>, 360 [“highway” defined to include street].</w:t>
      </w:r>
      <w:r w:rsidR="00771B52">
        <w:rPr>
          <w:rFonts w:ascii="Century Schoolbook" w:hAnsi="Century Schoolbook"/>
          <w:sz w:val="26"/>
          <w:szCs w:val="26"/>
        </w:rPr>
        <w:t xml:space="preserve">) </w:t>
      </w:r>
    </w:p>
    <w:p w14:paraId="26B6A266" w14:textId="4DC80E36" w:rsidR="00790829" w:rsidRDefault="00E21AA2" w:rsidP="00E907E2">
      <w:pPr>
        <w:spacing w:line="288" w:lineRule="auto"/>
        <w:rPr>
          <w:rFonts w:ascii="Century Schoolbook" w:hAnsi="Century Schoolbook"/>
          <w:sz w:val="26"/>
          <w:szCs w:val="26"/>
        </w:rPr>
      </w:pPr>
      <w:r>
        <w:rPr>
          <w:rFonts w:ascii="Century Schoolbook" w:hAnsi="Century Schoolbook"/>
          <w:sz w:val="26"/>
          <w:szCs w:val="26"/>
        </w:rPr>
        <w:tab/>
        <w:t>Vehicle Code sections 35701 and 21101, subdivision (c)</w:t>
      </w:r>
      <w:r w:rsidR="00CE4D2E">
        <w:rPr>
          <w:rFonts w:ascii="Century Schoolbook" w:hAnsi="Century Schoolbook"/>
          <w:sz w:val="26"/>
          <w:szCs w:val="26"/>
        </w:rPr>
        <w:t>,</w:t>
      </w:r>
      <w:r>
        <w:rPr>
          <w:rFonts w:ascii="Century Schoolbook" w:hAnsi="Century Schoolbook"/>
          <w:sz w:val="26"/>
          <w:szCs w:val="26"/>
        </w:rPr>
        <w:t xml:space="preserve"> expressly authorized </w:t>
      </w:r>
      <w:r w:rsidR="006728D1">
        <w:rPr>
          <w:rFonts w:ascii="Century Schoolbook" w:hAnsi="Century Schoolbook"/>
          <w:sz w:val="26"/>
          <w:szCs w:val="26"/>
        </w:rPr>
        <w:t xml:space="preserve">Cerritos </w:t>
      </w:r>
      <w:r>
        <w:rPr>
          <w:rFonts w:ascii="Century Schoolbook" w:hAnsi="Century Schoolbook"/>
          <w:sz w:val="26"/>
          <w:szCs w:val="26"/>
        </w:rPr>
        <w:t xml:space="preserve">to enact its ordinance limiting through-traffic by commercial vehicles and vehicles exceeding </w:t>
      </w:r>
      <w:r>
        <w:rPr>
          <w:rFonts w:ascii="Century Schoolbook" w:hAnsi="Century Schoolbook"/>
          <w:sz w:val="26"/>
          <w:szCs w:val="26"/>
        </w:rPr>
        <w:t xml:space="preserve">a certain weight to designated arteries within the city:  </w:t>
      </w:r>
      <w:r w:rsidR="00CD56A0">
        <w:rPr>
          <w:rFonts w:ascii="Century Schoolbook" w:hAnsi="Century Schoolbook"/>
          <w:sz w:val="26"/>
          <w:szCs w:val="26"/>
        </w:rPr>
        <w:t>Vehicle Code s</w:t>
      </w:r>
      <w:r>
        <w:rPr>
          <w:rFonts w:ascii="Century Schoolbook" w:hAnsi="Century Schoolbook"/>
          <w:sz w:val="26"/>
          <w:szCs w:val="26"/>
        </w:rPr>
        <w:t xml:space="preserve">ection 35701 does so explicitly, and </w:t>
      </w:r>
      <w:r w:rsidR="00CD56A0">
        <w:rPr>
          <w:rFonts w:ascii="Century Schoolbook" w:hAnsi="Century Schoolbook"/>
          <w:sz w:val="26"/>
          <w:szCs w:val="26"/>
        </w:rPr>
        <w:t xml:space="preserve">Vehicle Code </w:t>
      </w:r>
      <w:r>
        <w:rPr>
          <w:rFonts w:ascii="Century Schoolbook" w:hAnsi="Century Schoolbook"/>
          <w:sz w:val="26"/>
          <w:szCs w:val="26"/>
        </w:rPr>
        <w:t>section 21101, subdivision (c)</w:t>
      </w:r>
      <w:r w:rsidR="00CE4D2E">
        <w:rPr>
          <w:rFonts w:ascii="Century Schoolbook" w:hAnsi="Century Schoolbook"/>
          <w:sz w:val="26"/>
          <w:szCs w:val="26"/>
        </w:rPr>
        <w:t>,</w:t>
      </w:r>
      <w:r>
        <w:rPr>
          <w:rFonts w:ascii="Century Schoolbook" w:hAnsi="Century Schoolbook"/>
          <w:sz w:val="26"/>
          <w:szCs w:val="26"/>
        </w:rPr>
        <w:t xml:space="preserve"> does so by implication because the ordinance “</w:t>
      </w:r>
      <w:r w:rsidR="00F97401">
        <w:rPr>
          <w:rFonts w:ascii="Century Schoolbook" w:hAnsi="Century Schoolbook"/>
          <w:sz w:val="26"/>
          <w:szCs w:val="26"/>
        </w:rPr>
        <w:t>[</w:t>
      </w:r>
      <w:r>
        <w:rPr>
          <w:rFonts w:ascii="Century Schoolbook" w:hAnsi="Century Schoolbook"/>
          <w:sz w:val="26"/>
          <w:szCs w:val="26"/>
        </w:rPr>
        <w:t>p</w:t>
      </w:r>
      <w:r w:rsidR="00F97401">
        <w:rPr>
          <w:rFonts w:ascii="Century Schoolbook" w:hAnsi="Century Schoolbook"/>
          <w:sz w:val="26"/>
          <w:szCs w:val="26"/>
        </w:rPr>
        <w:t>]</w:t>
      </w:r>
      <w:proofErr w:type="spellStart"/>
      <w:r>
        <w:rPr>
          <w:rFonts w:ascii="Century Schoolbook" w:hAnsi="Century Schoolbook"/>
          <w:sz w:val="26"/>
          <w:szCs w:val="26"/>
        </w:rPr>
        <w:t>rohibit</w:t>
      </w:r>
      <w:proofErr w:type="spellEnd"/>
      <w:r>
        <w:rPr>
          <w:rFonts w:ascii="Century Schoolbook" w:hAnsi="Century Schoolbook"/>
          <w:sz w:val="26"/>
          <w:szCs w:val="26"/>
        </w:rPr>
        <w:t>[</w:t>
      </w:r>
      <w:r w:rsidR="00F97401">
        <w:rPr>
          <w:rFonts w:ascii="Century Schoolbook" w:hAnsi="Century Schoolbook"/>
          <w:sz w:val="26"/>
          <w:szCs w:val="26"/>
        </w:rPr>
        <w:t>s</w:t>
      </w:r>
      <w:r>
        <w:rPr>
          <w:rFonts w:ascii="Century Schoolbook" w:hAnsi="Century Schoolbook"/>
          <w:sz w:val="26"/>
          <w:szCs w:val="26"/>
        </w:rPr>
        <w:t xml:space="preserve">] the use of particular highways by certain vehicles”—namely, commercial vehicles and those exceeding a specified weight.  </w:t>
      </w:r>
    </w:p>
    <w:p w14:paraId="68F92CB7" w14:textId="00B9680E" w:rsidR="00E907E2" w:rsidRDefault="00E21AA2" w:rsidP="00790829">
      <w:pPr>
        <w:spacing w:line="288" w:lineRule="auto"/>
        <w:ind w:firstLine="720"/>
        <w:rPr>
          <w:rFonts w:ascii="Century Schoolbook" w:hAnsi="Century Schoolbook"/>
          <w:sz w:val="26"/>
          <w:szCs w:val="26"/>
        </w:rPr>
      </w:pPr>
      <w:r>
        <w:rPr>
          <w:rFonts w:ascii="Century Schoolbook" w:hAnsi="Century Schoolbook"/>
          <w:sz w:val="26"/>
          <w:szCs w:val="26"/>
        </w:rPr>
        <w:t xml:space="preserve">But the alleged public nuisance is not the enactment of the ordinance, but rather the diversion of “heavy truck traffic”—and </w:t>
      </w:r>
      <w:r w:rsidR="00B05E0F">
        <w:rPr>
          <w:rFonts w:ascii="Century Schoolbook" w:hAnsi="Century Schoolbook"/>
          <w:sz w:val="26"/>
          <w:szCs w:val="26"/>
        </w:rPr>
        <w:t xml:space="preserve">the </w:t>
      </w:r>
      <w:r>
        <w:rPr>
          <w:rFonts w:ascii="Century Schoolbook" w:hAnsi="Century Schoolbook"/>
          <w:sz w:val="26"/>
          <w:szCs w:val="26"/>
        </w:rPr>
        <w:t>att</w:t>
      </w:r>
      <w:r>
        <w:rPr>
          <w:rFonts w:ascii="Century Schoolbook" w:hAnsi="Century Schoolbook"/>
          <w:sz w:val="26"/>
          <w:szCs w:val="26"/>
        </w:rPr>
        <w:t xml:space="preserve">endant “severe </w:t>
      </w:r>
      <w:r w:rsidR="00BF6CDB">
        <w:rPr>
          <w:rFonts w:ascii="Century Schoolbook" w:hAnsi="Century Schoolbook"/>
          <w:sz w:val="26"/>
          <w:szCs w:val="26"/>
        </w:rPr>
        <w:t xml:space="preserve">adverse </w:t>
      </w:r>
      <w:r>
        <w:rPr>
          <w:rFonts w:ascii="Century Schoolbook" w:hAnsi="Century Schoolbook"/>
          <w:sz w:val="26"/>
          <w:szCs w:val="26"/>
        </w:rPr>
        <w:t xml:space="preserve">effects” of that heavier traffic (e.g., noise, dust, </w:t>
      </w:r>
      <w:r w:rsidR="00B05E0F">
        <w:rPr>
          <w:rFonts w:ascii="Century Schoolbook" w:hAnsi="Century Schoolbook"/>
          <w:sz w:val="26"/>
          <w:szCs w:val="26"/>
        </w:rPr>
        <w:t>congested roads</w:t>
      </w:r>
      <w:r>
        <w:rPr>
          <w:rFonts w:ascii="Century Schoolbook" w:hAnsi="Century Schoolbook"/>
          <w:sz w:val="26"/>
          <w:szCs w:val="26"/>
        </w:rPr>
        <w:t xml:space="preserve">)—into Norwalk </w:t>
      </w:r>
      <w:r>
        <w:rPr>
          <w:rFonts w:ascii="Century Schoolbook" w:hAnsi="Century Schoolbook"/>
          <w:i/>
          <w:iCs/>
          <w:sz w:val="26"/>
          <w:szCs w:val="26"/>
        </w:rPr>
        <w:t>occasioned by</w:t>
      </w:r>
      <w:r>
        <w:rPr>
          <w:rFonts w:ascii="Century Schoolbook" w:hAnsi="Century Schoolbook"/>
          <w:sz w:val="26"/>
          <w:szCs w:val="26"/>
        </w:rPr>
        <w:t xml:space="preserve"> the ordinance.  As explained above, </w:t>
      </w:r>
      <w:r w:rsidR="00B16375">
        <w:rPr>
          <w:rFonts w:ascii="Century Schoolbook" w:hAnsi="Century Schoolbook"/>
          <w:sz w:val="26"/>
          <w:szCs w:val="26"/>
        </w:rPr>
        <w:t xml:space="preserve">Civil Code </w:t>
      </w:r>
      <w:r>
        <w:rPr>
          <w:rFonts w:ascii="Century Schoolbook" w:hAnsi="Century Schoolbook"/>
          <w:sz w:val="26"/>
          <w:szCs w:val="26"/>
        </w:rPr>
        <w:t>section 3482’s immunity appl</w:t>
      </w:r>
      <w:r w:rsidR="00EF3A94">
        <w:rPr>
          <w:rFonts w:ascii="Century Schoolbook" w:hAnsi="Century Schoolbook"/>
          <w:sz w:val="26"/>
          <w:szCs w:val="26"/>
        </w:rPr>
        <w:t>ies</w:t>
      </w:r>
      <w:r>
        <w:rPr>
          <w:rFonts w:ascii="Century Schoolbook" w:hAnsi="Century Schoolbook"/>
          <w:sz w:val="26"/>
          <w:szCs w:val="26"/>
        </w:rPr>
        <w:t xml:space="preserve"> to that nuisance only if the diversion of traffic and its</w:t>
      </w:r>
      <w:r>
        <w:rPr>
          <w:rFonts w:ascii="Century Schoolbook" w:hAnsi="Century Schoolbook"/>
          <w:sz w:val="26"/>
          <w:szCs w:val="26"/>
        </w:rPr>
        <w:t xml:space="preserve"> attendant, deleterious effects inexorably and inescapably flow from the enactment of the ordinance</w:t>
      </w:r>
      <w:r w:rsidR="00790829">
        <w:rPr>
          <w:rFonts w:ascii="Century Schoolbook" w:hAnsi="Century Schoolbook"/>
          <w:sz w:val="26"/>
          <w:szCs w:val="26"/>
        </w:rPr>
        <w:t xml:space="preserve"> expressly authorized by the two Vehicle Code provisions</w:t>
      </w:r>
      <w:r>
        <w:rPr>
          <w:rFonts w:ascii="Century Schoolbook" w:hAnsi="Century Schoolbook"/>
          <w:sz w:val="26"/>
          <w:szCs w:val="26"/>
        </w:rPr>
        <w:t xml:space="preserve">.  </w:t>
      </w:r>
      <w:proofErr w:type="gramStart"/>
      <w:r>
        <w:rPr>
          <w:rFonts w:ascii="Century Schoolbook" w:hAnsi="Century Schoolbook"/>
          <w:sz w:val="26"/>
          <w:szCs w:val="26"/>
        </w:rPr>
        <w:t>So</w:t>
      </w:r>
      <w:proofErr w:type="gramEnd"/>
      <w:r>
        <w:rPr>
          <w:rFonts w:ascii="Century Schoolbook" w:hAnsi="Century Schoolbook"/>
          <w:sz w:val="26"/>
          <w:szCs w:val="26"/>
        </w:rPr>
        <w:t xml:space="preserve"> </w:t>
      </w:r>
      <w:r w:rsidR="00790829">
        <w:rPr>
          <w:rFonts w:ascii="Century Schoolbook" w:hAnsi="Century Schoolbook"/>
          <w:sz w:val="26"/>
          <w:szCs w:val="26"/>
        </w:rPr>
        <w:t>we ask:  A</w:t>
      </w:r>
      <w:r>
        <w:rPr>
          <w:rFonts w:ascii="Century Schoolbook" w:hAnsi="Century Schoolbook"/>
          <w:sz w:val="26"/>
          <w:szCs w:val="26"/>
        </w:rPr>
        <w:t xml:space="preserve">re the </w:t>
      </w:r>
      <w:r w:rsidR="00790829">
        <w:rPr>
          <w:rFonts w:ascii="Century Schoolbook" w:hAnsi="Century Schoolbook"/>
          <w:sz w:val="26"/>
          <w:szCs w:val="26"/>
        </w:rPr>
        <w:t xml:space="preserve">deleterious effects of heavier </w:t>
      </w:r>
      <w:r>
        <w:rPr>
          <w:rFonts w:ascii="Century Schoolbook" w:hAnsi="Century Schoolbook"/>
          <w:sz w:val="26"/>
          <w:szCs w:val="26"/>
        </w:rPr>
        <w:t>traffic in Norwalk the flip side of the same co</w:t>
      </w:r>
      <w:r>
        <w:rPr>
          <w:rFonts w:ascii="Century Schoolbook" w:hAnsi="Century Schoolbook"/>
          <w:sz w:val="26"/>
          <w:szCs w:val="26"/>
        </w:rPr>
        <w:t>in as the enactment of the ordinance in Cerritos?</w:t>
      </w:r>
    </w:p>
    <w:p w14:paraId="63762CE6" w14:textId="42D4F197" w:rsidR="006C158F" w:rsidRDefault="00E21AA2" w:rsidP="00E907E2">
      <w:pPr>
        <w:spacing w:line="288" w:lineRule="auto"/>
        <w:rPr>
          <w:rFonts w:ascii="Century Schoolbook" w:hAnsi="Century Schoolbook"/>
          <w:sz w:val="26"/>
          <w:szCs w:val="26"/>
        </w:rPr>
      </w:pPr>
      <w:r>
        <w:rPr>
          <w:rFonts w:ascii="Century Schoolbook" w:hAnsi="Century Schoolbook"/>
          <w:sz w:val="26"/>
          <w:szCs w:val="26"/>
        </w:rPr>
        <w:lastRenderedPageBreak/>
        <w:tab/>
        <w:t xml:space="preserve">We hold that they are.  The closure of one </w:t>
      </w:r>
      <w:r w:rsidR="00127DC2">
        <w:rPr>
          <w:rFonts w:ascii="Century Schoolbook" w:hAnsi="Century Schoolbook"/>
          <w:sz w:val="26"/>
          <w:szCs w:val="26"/>
        </w:rPr>
        <w:t>artery</w:t>
      </w:r>
      <w:r>
        <w:rPr>
          <w:rFonts w:ascii="Century Schoolbook" w:hAnsi="Century Schoolbook"/>
          <w:sz w:val="26"/>
          <w:szCs w:val="26"/>
        </w:rPr>
        <w:t xml:space="preserve"> to through traffic necessarily diverts that traffic to a different </w:t>
      </w:r>
      <w:r w:rsidR="00127DC2">
        <w:rPr>
          <w:rFonts w:ascii="Century Schoolbook" w:hAnsi="Century Schoolbook"/>
          <w:sz w:val="26"/>
          <w:szCs w:val="26"/>
        </w:rPr>
        <w:t>artery</w:t>
      </w:r>
      <w:r>
        <w:rPr>
          <w:rFonts w:ascii="Century Schoolbook" w:hAnsi="Century Schoolbook"/>
          <w:sz w:val="26"/>
          <w:szCs w:val="26"/>
        </w:rPr>
        <w:t xml:space="preserve">.  When one channel of a river is blocked, the water </w:t>
      </w:r>
      <w:r w:rsidR="00127DC2">
        <w:rPr>
          <w:rFonts w:ascii="Century Schoolbook" w:hAnsi="Century Schoolbook"/>
          <w:sz w:val="26"/>
          <w:szCs w:val="26"/>
        </w:rPr>
        <w:t xml:space="preserve">necessarily </w:t>
      </w:r>
      <w:r>
        <w:rPr>
          <w:rFonts w:ascii="Century Schoolbook" w:hAnsi="Century Schoolbook"/>
          <w:sz w:val="26"/>
          <w:szCs w:val="26"/>
        </w:rPr>
        <w:t>find</w:t>
      </w:r>
      <w:r w:rsidR="00127DC2">
        <w:rPr>
          <w:rFonts w:ascii="Century Schoolbook" w:hAnsi="Century Schoolbook"/>
          <w:sz w:val="26"/>
          <w:szCs w:val="26"/>
        </w:rPr>
        <w:t>s</w:t>
      </w:r>
      <w:r>
        <w:rPr>
          <w:rFonts w:ascii="Century Schoolbook" w:hAnsi="Century Schoolbook"/>
          <w:sz w:val="26"/>
          <w:szCs w:val="26"/>
        </w:rPr>
        <w:t xml:space="preserve"> a different channel.  </w:t>
      </w:r>
      <w:r w:rsidR="00790829">
        <w:rPr>
          <w:rFonts w:ascii="Century Schoolbook" w:hAnsi="Century Schoolbook"/>
          <w:sz w:val="26"/>
          <w:szCs w:val="26"/>
        </w:rPr>
        <w:t xml:space="preserve">Life finds a way; </w:t>
      </w:r>
      <w:proofErr w:type="gramStart"/>
      <w:r w:rsidR="00790829">
        <w:rPr>
          <w:rFonts w:ascii="Century Schoolbook" w:hAnsi="Century Schoolbook"/>
          <w:sz w:val="26"/>
          <w:szCs w:val="26"/>
        </w:rPr>
        <w:t>so</w:t>
      </w:r>
      <w:proofErr w:type="gramEnd"/>
      <w:r w:rsidR="00790829">
        <w:rPr>
          <w:rFonts w:ascii="Century Schoolbook" w:hAnsi="Century Schoolbook"/>
          <w:sz w:val="26"/>
          <w:szCs w:val="26"/>
        </w:rPr>
        <w:t xml:space="preserve"> does traffic.  What is more, t</w:t>
      </w:r>
      <w:r w:rsidR="00127DC2">
        <w:rPr>
          <w:rFonts w:ascii="Century Schoolbook" w:hAnsi="Century Schoolbook"/>
          <w:sz w:val="26"/>
          <w:szCs w:val="26"/>
        </w:rPr>
        <w:t xml:space="preserve">he deleterious effects that Norwalk alleges as a further aspect of the public nuisance are </w:t>
      </w:r>
      <w:r w:rsidR="00790829">
        <w:rPr>
          <w:rFonts w:ascii="Century Schoolbook" w:hAnsi="Century Schoolbook"/>
          <w:sz w:val="26"/>
          <w:szCs w:val="26"/>
        </w:rPr>
        <w:t xml:space="preserve">the </w:t>
      </w:r>
      <w:r w:rsidR="00127DC2">
        <w:rPr>
          <w:rFonts w:ascii="Century Schoolbook" w:hAnsi="Century Schoolbook"/>
          <w:sz w:val="26"/>
          <w:szCs w:val="26"/>
        </w:rPr>
        <w:t>“unavoidable byproducts” of that diverted traffic.  (</w:t>
      </w:r>
      <w:r w:rsidR="007934FF" w:rsidRPr="007934FF">
        <w:rPr>
          <w:rFonts w:ascii="Century Schoolbook" w:hAnsi="Century Schoolbook"/>
          <w:i/>
          <w:iCs/>
          <w:sz w:val="26"/>
          <w:szCs w:val="26"/>
        </w:rPr>
        <w:t>Today’s IV</w:t>
      </w:r>
      <w:r w:rsidR="007934FF" w:rsidRPr="007934FF">
        <w:rPr>
          <w:rFonts w:ascii="Century Schoolbook" w:hAnsi="Century Schoolbook"/>
          <w:sz w:val="26"/>
          <w:szCs w:val="26"/>
        </w:rPr>
        <w:t xml:space="preserve">, </w:t>
      </w:r>
      <w:r w:rsidR="007934FF" w:rsidRPr="007934FF">
        <w:rPr>
          <w:rFonts w:ascii="Century Schoolbook" w:hAnsi="Century Schoolbook"/>
          <w:i/>
          <w:iCs/>
          <w:sz w:val="26"/>
          <w:szCs w:val="26"/>
        </w:rPr>
        <w:t>supra</w:t>
      </w:r>
      <w:r w:rsidR="007934FF" w:rsidRPr="007934FF">
        <w:rPr>
          <w:rFonts w:ascii="Century Schoolbook" w:hAnsi="Century Schoolbook"/>
          <w:sz w:val="26"/>
          <w:szCs w:val="26"/>
        </w:rPr>
        <w:t>, 83 Cal.App.5th</w:t>
      </w:r>
      <w:r w:rsidR="00127DC2">
        <w:rPr>
          <w:rFonts w:ascii="Century Schoolbook" w:hAnsi="Century Schoolbook"/>
          <w:sz w:val="26"/>
          <w:szCs w:val="26"/>
        </w:rPr>
        <w:t xml:space="preserve"> at p. 1182 [so holding, as to additional “noise, dust, and access limitation” attendant to heavier traffic]; </w:t>
      </w:r>
      <w:r w:rsidR="00127DC2">
        <w:rPr>
          <w:rFonts w:ascii="Century Schoolbook" w:hAnsi="Century Schoolbook"/>
          <w:i/>
          <w:iCs/>
          <w:sz w:val="26"/>
          <w:szCs w:val="26"/>
        </w:rPr>
        <w:t>Lombardy v. Peter Kiewit Sons’ Co.</w:t>
      </w:r>
      <w:r w:rsidR="00127DC2">
        <w:rPr>
          <w:rFonts w:ascii="Century Schoolbook" w:hAnsi="Century Schoolbook"/>
          <w:sz w:val="26"/>
          <w:szCs w:val="26"/>
        </w:rPr>
        <w:t xml:space="preserve"> (1968) 266 Cal.App.2d 599, 605 [same], overruled on other grounds</w:t>
      </w:r>
      <w:r w:rsidR="00A513E0">
        <w:rPr>
          <w:rFonts w:ascii="Century Schoolbook" w:hAnsi="Century Schoolbook"/>
          <w:sz w:val="26"/>
          <w:szCs w:val="26"/>
        </w:rPr>
        <w:t xml:space="preserve"> by</w:t>
      </w:r>
      <w:r w:rsidR="00127DC2">
        <w:rPr>
          <w:rFonts w:ascii="Century Schoolbook" w:hAnsi="Century Schoolbook"/>
          <w:sz w:val="26"/>
          <w:szCs w:val="26"/>
        </w:rPr>
        <w:t xml:space="preserve"> </w:t>
      </w:r>
      <w:r w:rsidR="00127DC2">
        <w:rPr>
          <w:rFonts w:ascii="Century Schoolbook" w:hAnsi="Century Schoolbook"/>
          <w:i/>
          <w:iCs/>
          <w:sz w:val="26"/>
          <w:szCs w:val="26"/>
        </w:rPr>
        <w:t xml:space="preserve">Southern </w:t>
      </w:r>
      <w:r w:rsidR="00A513E0">
        <w:rPr>
          <w:rFonts w:ascii="Century Schoolbook" w:hAnsi="Century Schoolbook"/>
          <w:i/>
          <w:iCs/>
          <w:sz w:val="26"/>
          <w:szCs w:val="26"/>
        </w:rPr>
        <w:t>Cal</w:t>
      </w:r>
      <w:r w:rsidR="006B55C6">
        <w:rPr>
          <w:rFonts w:ascii="Century Schoolbook" w:hAnsi="Century Schoolbook"/>
          <w:i/>
          <w:iCs/>
          <w:sz w:val="26"/>
          <w:szCs w:val="26"/>
        </w:rPr>
        <w:t>ifornia</w:t>
      </w:r>
      <w:r w:rsidR="00A513E0">
        <w:rPr>
          <w:rFonts w:ascii="Century Schoolbook" w:hAnsi="Century Schoolbook"/>
          <w:i/>
          <w:iCs/>
          <w:sz w:val="26"/>
          <w:szCs w:val="26"/>
        </w:rPr>
        <w:t xml:space="preserve"> </w:t>
      </w:r>
      <w:r w:rsidR="00127DC2">
        <w:rPr>
          <w:rFonts w:ascii="Century Schoolbook" w:hAnsi="Century Schoolbook"/>
          <w:i/>
          <w:iCs/>
          <w:sz w:val="26"/>
          <w:szCs w:val="26"/>
        </w:rPr>
        <w:t xml:space="preserve">Edison Co. v. </w:t>
      </w:r>
      <w:proofErr w:type="spellStart"/>
      <w:r w:rsidR="00127DC2">
        <w:rPr>
          <w:rFonts w:ascii="Century Schoolbook" w:hAnsi="Century Schoolbook"/>
          <w:i/>
          <w:iCs/>
          <w:sz w:val="26"/>
          <w:szCs w:val="26"/>
        </w:rPr>
        <w:t>Bourgerie</w:t>
      </w:r>
      <w:proofErr w:type="spellEnd"/>
      <w:r w:rsidR="00127DC2">
        <w:rPr>
          <w:rFonts w:ascii="Century Schoolbook" w:hAnsi="Century Schoolbook"/>
          <w:sz w:val="26"/>
          <w:szCs w:val="26"/>
        </w:rPr>
        <w:t xml:space="preserve"> (1973) 9 Cal.3d 169.) </w:t>
      </w:r>
      <w:r>
        <w:rPr>
          <w:rFonts w:ascii="Century Schoolbook" w:hAnsi="Century Schoolbook"/>
          <w:sz w:val="26"/>
          <w:szCs w:val="26"/>
        </w:rPr>
        <w:t xml:space="preserve"> Norwalk’s chief rejoinder is that “the act constituting the nuisance is the purposeful shifting of heavy vehicle traffic to Norwalk, which is not expressly authorized by statute</w:t>
      </w:r>
      <w:r w:rsidR="00B52740">
        <w:rPr>
          <w:rFonts w:ascii="Century Schoolbook" w:hAnsi="Century Schoolbook"/>
          <w:sz w:val="26"/>
          <w:szCs w:val="26"/>
        </w:rPr>
        <w:t>,</w:t>
      </w:r>
      <w:r>
        <w:rPr>
          <w:rFonts w:ascii="Century Schoolbook" w:hAnsi="Century Schoolbook"/>
          <w:sz w:val="26"/>
          <w:szCs w:val="26"/>
        </w:rPr>
        <w:t>” but this ignores that section 3482’s immunity reache</w:t>
      </w:r>
      <w:r>
        <w:rPr>
          <w:rFonts w:ascii="Century Schoolbook" w:hAnsi="Century Schoolbook"/>
          <w:sz w:val="26"/>
          <w:szCs w:val="26"/>
        </w:rPr>
        <w:t>s beyond the act specific</w:t>
      </w:r>
      <w:r w:rsidR="00B552E6">
        <w:rPr>
          <w:rFonts w:ascii="Century Schoolbook" w:hAnsi="Century Schoolbook"/>
          <w:sz w:val="26"/>
          <w:szCs w:val="26"/>
        </w:rPr>
        <w:t>ally</w:t>
      </w:r>
      <w:r>
        <w:rPr>
          <w:rFonts w:ascii="Century Schoolbook" w:hAnsi="Century Schoolbook"/>
          <w:sz w:val="26"/>
          <w:szCs w:val="26"/>
        </w:rPr>
        <w:t xml:space="preserve"> authorized to the consequences inexorably </w:t>
      </w:r>
      <w:r w:rsidR="006326B3">
        <w:rPr>
          <w:rFonts w:ascii="Century Schoolbook" w:hAnsi="Century Schoolbook"/>
          <w:sz w:val="26"/>
          <w:szCs w:val="26"/>
        </w:rPr>
        <w:t>f</w:t>
      </w:r>
      <w:r>
        <w:rPr>
          <w:rFonts w:ascii="Century Schoolbook" w:hAnsi="Century Schoolbook"/>
          <w:sz w:val="26"/>
          <w:szCs w:val="26"/>
        </w:rPr>
        <w:t>lowing from th</w:t>
      </w:r>
      <w:r w:rsidR="00790829">
        <w:rPr>
          <w:rFonts w:ascii="Century Schoolbook" w:hAnsi="Century Schoolbook"/>
          <w:sz w:val="26"/>
          <w:szCs w:val="26"/>
        </w:rPr>
        <w:t>at</w:t>
      </w:r>
      <w:r>
        <w:rPr>
          <w:rFonts w:ascii="Century Schoolbook" w:hAnsi="Century Schoolbook"/>
          <w:sz w:val="26"/>
          <w:szCs w:val="26"/>
        </w:rPr>
        <w:t xml:space="preserve"> act. </w:t>
      </w:r>
    </w:p>
    <w:p w14:paraId="495A9B61" w14:textId="6DD66645" w:rsidR="00127DC2" w:rsidRPr="006C158F" w:rsidRDefault="00E21AA2" w:rsidP="00E907E2">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C.</w:t>
      </w:r>
      <w:r>
        <w:rPr>
          <w:rFonts w:ascii="Century Schoolbook" w:hAnsi="Century Schoolbook"/>
          <w:b/>
          <w:bCs/>
          <w:sz w:val="26"/>
          <w:szCs w:val="26"/>
        </w:rPr>
        <w:tab/>
      </w:r>
      <w:r>
        <w:rPr>
          <w:rFonts w:ascii="Century Schoolbook" w:hAnsi="Century Schoolbook"/>
          <w:b/>
          <w:bCs/>
          <w:i/>
          <w:iCs/>
          <w:sz w:val="26"/>
          <w:szCs w:val="26"/>
        </w:rPr>
        <w:t>Norwalk’s further arguments</w:t>
      </w:r>
    </w:p>
    <w:p w14:paraId="2A5A7D26" w14:textId="3AFFB56C" w:rsidR="00E907E2" w:rsidRDefault="00E21AA2" w:rsidP="00E907E2">
      <w:pPr>
        <w:spacing w:line="288" w:lineRule="auto"/>
        <w:rPr>
          <w:rFonts w:ascii="Century Schoolbook" w:hAnsi="Century Schoolbook"/>
          <w:sz w:val="26"/>
          <w:szCs w:val="26"/>
        </w:rPr>
      </w:pPr>
      <w:r>
        <w:rPr>
          <w:rFonts w:ascii="Century Schoolbook" w:hAnsi="Century Schoolbook"/>
          <w:sz w:val="26"/>
          <w:szCs w:val="26"/>
        </w:rPr>
        <w:tab/>
        <w:t>Norwalk makes what boil</w:t>
      </w:r>
      <w:r w:rsidR="006B273B">
        <w:rPr>
          <w:rFonts w:ascii="Century Schoolbook" w:hAnsi="Century Schoolbook"/>
          <w:sz w:val="26"/>
          <w:szCs w:val="26"/>
        </w:rPr>
        <w:t>s</w:t>
      </w:r>
      <w:r>
        <w:rPr>
          <w:rFonts w:ascii="Century Schoolbook" w:hAnsi="Century Schoolbook"/>
          <w:sz w:val="26"/>
          <w:szCs w:val="26"/>
        </w:rPr>
        <w:t xml:space="preserve"> down to two further arguments.  Although Norwalk in its briefs characterize</w:t>
      </w:r>
      <w:r w:rsidR="0086169D">
        <w:rPr>
          <w:rFonts w:ascii="Century Schoolbook" w:hAnsi="Century Schoolbook"/>
          <w:sz w:val="26"/>
          <w:szCs w:val="26"/>
        </w:rPr>
        <w:t>s</w:t>
      </w:r>
      <w:r>
        <w:rPr>
          <w:rFonts w:ascii="Century Schoolbook" w:hAnsi="Century Schoolbook"/>
          <w:sz w:val="26"/>
          <w:szCs w:val="26"/>
        </w:rPr>
        <w:t xml:space="preserve"> </w:t>
      </w:r>
      <w:r w:rsidR="0086169D">
        <w:rPr>
          <w:rFonts w:ascii="Century Schoolbook" w:hAnsi="Century Schoolbook"/>
          <w:sz w:val="26"/>
          <w:szCs w:val="26"/>
        </w:rPr>
        <w:t>these arguments</w:t>
      </w:r>
      <w:r>
        <w:rPr>
          <w:rFonts w:ascii="Century Schoolbook" w:hAnsi="Century Schoolbook"/>
          <w:sz w:val="26"/>
          <w:szCs w:val="26"/>
        </w:rPr>
        <w:t xml:space="preserve"> as justifying granting leave to amend, </w:t>
      </w:r>
      <w:r w:rsidR="006B273B">
        <w:rPr>
          <w:rFonts w:ascii="Century Schoolbook" w:hAnsi="Century Schoolbook"/>
          <w:sz w:val="26"/>
          <w:szCs w:val="26"/>
        </w:rPr>
        <w:t>its</w:t>
      </w:r>
      <w:r>
        <w:rPr>
          <w:rFonts w:ascii="Century Schoolbook" w:hAnsi="Century Schoolbook"/>
          <w:sz w:val="26"/>
          <w:szCs w:val="26"/>
        </w:rPr>
        <w:t xml:space="preserve"> arguments </w:t>
      </w:r>
      <w:r w:rsidR="0086169D">
        <w:rPr>
          <w:rFonts w:ascii="Century Schoolbook" w:hAnsi="Century Schoolbook"/>
          <w:sz w:val="26"/>
          <w:szCs w:val="26"/>
        </w:rPr>
        <w:t>are part and parcel of its already alleged public nuisance claim</w:t>
      </w:r>
      <w:r>
        <w:rPr>
          <w:rFonts w:ascii="Century Schoolbook" w:hAnsi="Century Schoolbook"/>
          <w:sz w:val="26"/>
          <w:szCs w:val="26"/>
        </w:rPr>
        <w:t>.</w:t>
      </w:r>
      <w:r w:rsidR="00F431D0">
        <w:rPr>
          <w:rFonts w:ascii="Century Schoolbook" w:hAnsi="Century Schoolbook"/>
          <w:sz w:val="26"/>
          <w:szCs w:val="26"/>
        </w:rPr>
        <w:t xml:space="preserve"> </w:t>
      </w:r>
      <w:r>
        <w:rPr>
          <w:rFonts w:ascii="Century Schoolbook" w:hAnsi="Century Schoolbook"/>
          <w:sz w:val="26"/>
          <w:szCs w:val="26"/>
        </w:rPr>
        <w:t xml:space="preserve"> As a result, the argument</w:t>
      </w:r>
      <w:r w:rsidR="0086169D">
        <w:rPr>
          <w:rFonts w:ascii="Century Schoolbook" w:hAnsi="Century Schoolbook"/>
          <w:sz w:val="26"/>
          <w:szCs w:val="26"/>
        </w:rPr>
        <w:t>s</w:t>
      </w:r>
      <w:r>
        <w:rPr>
          <w:rFonts w:ascii="Century Schoolbook" w:hAnsi="Century Schoolbook"/>
          <w:sz w:val="26"/>
          <w:szCs w:val="26"/>
        </w:rPr>
        <w:t xml:space="preserve"> are more proper</w:t>
      </w:r>
      <w:r>
        <w:rPr>
          <w:rFonts w:ascii="Century Schoolbook" w:hAnsi="Century Schoolbook"/>
          <w:sz w:val="26"/>
          <w:szCs w:val="26"/>
        </w:rPr>
        <w:t xml:space="preserve">ly characterized as challenging the dismissal of </w:t>
      </w:r>
      <w:r w:rsidR="0086169D">
        <w:rPr>
          <w:rFonts w:ascii="Century Schoolbook" w:hAnsi="Century Schoolbook"/>
          <w:sz w:val="26"/>
          <w:szCs w:val="26"/>
        </w:rPr>
        <w:t xml:space="preserve">that claim </w:t>
      </w:r>
      <w:r w:rsidR="006B273B">
        <w:rPr>
          <w:rFonts w:ascii="Century Schoolbook" w:hAnsi="Century Schoolbook"/>
          <w:sz w:val="26"/>
          <w:szCs w:val="26"/>
        </w:rPr>
        <w:t xml:space="preserve">rather </w:t>
      </w:r>
      <w:r w:rsidR="0086169D">
        <w:rPr>
          <w:rFonts w:ascii="Century Schoolbook" w:hAnsi="Century Schoolbook"/>
          <w:sz w:val="26"/>
          <w:szCs w:val="26"/>
        </w:rPr>
        <w:t xml:space="preserve">than a basis for amending the complaint. </w:t>
      </w:r>
    </w:p>
    <w:p w14:paraId="7B958C9C" w14:textId="31E278D3" w:rsidR="006C158F" w:rsidRPr="006C158F" w:rsidRDefault="00E21AA2" w:rsidP="00E907E2">
      <w:pPr>
        <w:spacing w:line="288" w:lineRule="auto"/>
        <w:rPr>
          <w:rFonts w:ascii="Century Schoolbook" w:hAnsi="Century Schoolbook"/>
          <w:i/>
          <w:iCs/>
          <w:sz w:val="26"/>
          <w:szCs w:val="26"/>
        </w:rPr>
      </w:pPr>
      <w:r>
        <w:rPr>
          <w:rFonts w:ascii="Century Schoolbook" w:hAnsi="Century Schoolbook"/>
          <w:sz w:val="26"/>
          <w:szCs w:val="26"/>
        </w:rPr>
        <w:tab/>
      </w:r>
      <w:r>
        <w:rPr>
          <w:rFonts w:ascii="Century Schoolbook" w:hAnsi="Century Schoolbook"/>
          <w:sz w:val="26"/>
          <w:szCs w:val="26"/>
        </w:rPr>
        <w:tab/>
        <w:t>1.</w:t>
      </w:r>
      <w:r>
        <w:rPr>
          <w:rFonts w:ascii="Century Schoolbook" w:hAnsi="Century Schoolbook"/>
          <w:sz w:val="26"/>
          <w:szCs w:val="26"/>
        </w:rPr>
        <w:tab/>
      </w:r>
      <w:r>
        <w:rPr>
          <w:rFonts w:ascii="Century Schoolbook" w:hAnsi="Century Schoolbook"/>
          <w:i/>
          <w:iCs/>
          <w:sz w:val="26"/>
          <w:szCs w:val="26"/>
        </w:rPr>
        <w:t>Failure to engage in a reasonableness analysis</w:t>
      </w:r>
    </w:p>
    <w:p w14:paraId="54068DDA" w14:textId="7EDFB4CA" w:rsidR="008E30EB" w:rsidRPr="008E30EB" w:rsidRDefault="00E21AA2" w:rsidP="00E907E2">
      <w:pPr>
        <w:spacing w:line="288" w:lineRule="auto"/>
        <w:rPr>
          <w:rFonts w:ascii="Century Schoolbook" w:hAnsi="Century Schoolbook"/>
          <w:sz w:val="26"/>
          <w:szCs w:val="26"/>
        </w:rPr>
      </w:pPr>
      <w:r>
        <w:rPr>
          <w:rFonts w:ascii="Century Schoolbook" w:hAnsi="Century Schoolbook"/>
          <w:sz w:val="26"/>
          <w:szCs w:val="26"/>
        </w:rPr>
        <w:tab/>
        <w:t>Norwalk makes a three-step argument: (1) section 3482’s immunity applies only if Cerritos’s or</w:t>
      </w:r>
      <w:r>
        <w:rPr>
          <w:rFonts w:ascii="Century Schoolbook" w:hAnsi="Century Schoolbook"/>
          <w:sz w:val="26"/>
          <w:szCs w:val="26"/>
        </w:rPr>
        <w:t xml:space="preserve">dinance was </w:t>
      </w:r>
      <w:r>
        <w:rPr>
          <w:rFonts w:ascii="Century Schoolbook" w:hAnsi="Century Schoolbook"/>
          <w:i/>
          <w:iCs/>
          <w:sz w:val="26"/>
          <w:szCs w:val="26"/>
        </w:rPr>
        <w:t>reasonable</w:t>
      </w:r>
      <w:r w:rsidR="00EF4C2B">
        <w:rPr>
          <w:rFonts w:ascii="Century Schoolbook" w:hAnsi="Century Schoolbook"/>
          <w:sz w:val="26"/>
          <w:szCs w:val="26"/>
        </w:rPr>
        <w:t>;</w:t>
      </w:r>
      <w:r>
        <w:rPr>
          <w:rFonts w:ascii="Century Schoolbook" w:hAnsi="Century Schoolbook"/>
          <w:sz w:val="26"/>
          <w:szCs w:val="26"/>
        </w:rPr>
        <w:t xml:space="preserve"> (2) Cerritos’s ordinance was unreasonable because it “effectively prohibit[ed] ‘any commercial vehicle </w:t>
      </w:r>
      <w:r w:rsidR="00812531">
        <w:rPr>
          <w:rFonts w:ascii="Century Schoolbook" w:hAnsi="Century Schoolbook"/>
          <w:sz w:val="26"/>
          <w:szCs w:val="26"/>
        </w:rPr>
        <w:t xml:space="preserve">or any vehicle </w:t>
      </w:r>
      <w:r>
        <w:rPr>
          <w:rFonts w:ascii="Century Schoolbook" w:hAnsi="Century Schoolbook"/>
          <w:sz w:val="26"/>
          <w:szCs w:val="26"/>
        </w:rPr>
        <w:t xml:space="preserve">exceeding six </w:t>
      </w:r>
      <w:r>
        <w:rPr>
          <w:rFonts w:ascii="Century Schoolbook" w:hAnsi="Century Schoolbook"/>
          <w:sz w:val="26"/>
          <w:szCs w:val="26"/>
        </w:rPr>
        <w:lastRenderedPageBreak/>
        <w:t>thousand pounds’ from traveling through Cerritos on its local streets”</w:t>
      </w:r>
      <w:r w:rsidR="00EF4C2B">
        <w:rPr>
          <w:rFonts w:ascii="Century Schoolbook" w:hAnsi="Century Schoolbook"/>
          <w:sz w:val="26"/>
          <w:szCs w:val="26"/>
        </w:rPr>
        <w:t>;</w:t>
      </w:r>
      <w:r>
        <w:rPr>
          <w:rFonts w:ascii="Century Schoolbook" w:hAnsi="Century Schoolbook"/>
          <w:sz w:val="26"/>
          <w:szCs w:val="26"/>
        </w:rPr>
        <w:t xml:space="preserve"> and (3) a total ban of commercial vehicles in a city is per se unreasonable under </w:t>
      </w:r>
      <w:r>
        <w:rPr>
          <w:rFonts w:ascii="Century Schoolbook" w:hAnsi="Century Schoolbook"/>
          <w:i/>
          <w:iCs/>
          <w:sz w:val="26"/>
          <w:szCs w:val="26"/>
        </w:rPr>
        <w:t>Neary v.</w:t>
      </w:r>
      <w:r w:rsidR="001F367B">
        <w:rPr>
          <w:rFonts w:ascii="Century Schoolbook" w:hAnsi="Century Schoolbook"/>
          <w:i/>
          <w:iCs/>
          <w:sz w:val="26"/>
          <w:szCs w:val="26"/>
        </w:rPr>
        <w:t xml:space="preserve"> Town of</w:t>
      </w:r>
      <w:r>
        <w:rPr>
          <w:rFonts w:ascii="Century Schoolbook" w:hAnsi="Century Schoolbook"/>
          <w:i/>
          <w:iCs/>
          <w:sz w:val="26"/>
          <w:szCs w:val="26"/>
        </w:rPr>
        <w:t xml:space="preserve"> Los Altos Hills</w:t>
      </w:r>
      <w:r>
        <w:rPr>
          <w:rFonts w:ascii="Century Schoolbook" w:hAnsi="Century Schoolbook"/>
          <w:sz w:val="26"/>
          <w:szCs w:val="26"/>
        </w:rPr>
        <w:t xml:space="preserve"> (1959) 172 Cal.App.2d 721, 726-727 (</w:t>
      </w:r>
      <w:r>
        <w:rPr>
          <w:rFonts w:ascii="Century Schoolbook" w:hAnsi="Century Schoolbook"/>
          <w:i/>
          <w:iCs/>
          <w:sz w:val="26"/>
          <w:szCs w:val="26"/>
        </w:rPr>
        <w:t>Neary</w:t>
      </w:r>
      <w:r>
        <w:rPr>
          <w:rFonts w:ascii="Century Schoolbook" w:hAnsi="Century Schoolbook"/>
          <w:sz w:val="26"/>
          <w:szCs w:val="26"/>
        </w:rPr>
        <w:t>).</w:t>
      </w:r>
    </w:p>
    <w:p w14:paraId="2F0F00B0" w14:textId="34A7F11C" w:rsidR="008E30EB" w:rsidRDefault="00E21AA2" w:rsidP="00E907E2">
      <w:pPr>
        <w:spacing w:line="288" w:lineRule="auto"/>
        <w:rPr>
          <w:rFonts w:ascii="Century Schoolbook" w:hAnsi="Century Schoolbook"/>
          <w:sz w:val="26"/>
          <w:szCs w:val="26"/>
        </w:rPr>
      </w:pPr>
      <w:r>
        <w:rPr>
          <w:rFonts w:ascii="Century Schoolbook" w:hAnsi="Century Schoolbook"/>
          <w:sz w:val="26"/>
          <w:szCs w:val="26"/>
        </w:rPr>
        <w:tab/>
        <w:t>We reject this argument.</w:t>
      </w:r>
    </w:p>
    <w:p w14:paraId="6C83CE94" w14:textId="71BD56EC" w:rsidR="00A30E18" w:rsidRDefault="00E21AA2" w:rsidP="00E907E2">
      <w:pPr>
        <w:spacing w:line="288" w:lineRule="auto"/>
        <w:rPr>
          <w:rFonts w:ascii="Century Schoolbook" w:hAnsi="Century Schoolbook"/>
          <w:sz w:val="26"/>
          <w:szCs w:val="26"/>
        </w:rPr>
      </w:pPr>
      <w:r>
        <w:rPr>
          <w:rFonts w:ascii="Century Schoolbook" w:hAnsi="Century Schoolbook"/>
          <w:sz w:val="26"/>
          <w:szCs w:val="26"/>
        </w:rPr>
        <w:tab/>
        <w:t>Norwalk is wrong in suggesting that a reasonableness analysis is part</w:t>
      </w:r>
      <w:r>
        <w:rPr>
          <w:rFonts w:ascii="Century Schoolbook" w:hAnsi="Century Schoolbook"/>
          <w:sz w:val="26"/>
          <w:szCs w:val="26"/>
        </w:rPr>
        <w:t xml:space="preserve"> and parcel of the inquiry into immunity from public nuisance liability under section 3482.  </w:t>
      </w:r>
      <w:r w:rsidR="00DE01E2">
        <w:rPr>
          <w:rFonts w:ascii="Century Schoolbook" w:hAnsi="Century Schoolbook"/>
          <w:sz w:val="26"/>
          <w:szCs w:val="26"/>
        </w:rPr>
        <w:t xml:space="preserve">To be sure, where </w:t>
      </w:r>
      <w:r w:rsidR="00E2796E">
        <w:rPr>
          <w:rFonts w:ascii="Century Schoolbook" w:hAnsi="Century Schoolbook"/>
          <w:sz w:val="26"/>
          <w:szCs w:val="26"/>
        </w:rPr>
        <w:t xml:space="preserve">the </w:t>
      </w:r>
      <w:r w:rsidR="00CE4D2E">
        <w:rPr>
          <w:rFonts w:ascii="Century Schoolbook" w:hAnsi="Century Schoolbook"/>
          <w:sz w:val="26"/>
          <w:szCs w:val="26"/>
        </w:rPr>
        <w:t>s</w:t>
      </w:r>
      <w:r w:rsidR="00DE01E2">
        <w:rPr>
          <w:rFonts w:ascii="Century Schoolbook" w:hAnsi="Century Schoolbook"/>
          <w:sz w:val="26"/>
          <w:szCs w:val="26"/>
        </w:rPr>
        <w:t xml:space="preserve">tate delegates </w:t>
      </w:r>
      <w:r w:rsidR="006B273B">
        <w:rPr>
          <w:rFonts w:ascii="Century Schoolbook" w:hAnsi="Century Schoolbook"/>
          <w:sz w:val="26"/>
          <w:szCs w:val="26"/>
        </w:rPr>
        <w:t xml:space="preserve">to local governments </w:t>
      </w:r>
      <w:r w:rsidR="00DE01E2">
        <w:rPr>
          <w:rFonts w:ascii="Century Schoolbook" w:hAnsi="Century Schoolbook"/>
          <w:sz w:val="26"/>
          <w:szCs w:val="26"/>
        </w:rPr>
        <w:t>some of its otherwise plenary authority to regulate</w:t>
      </w:r>
      <w:r w:rsidR="006B273B">
        <w:rPr>
          <w:rFonts w:ascii="Century Schoolbook" w:hAnsi="Century Schoolbook"/>
          <w:sz w:val="26"/>
          <w:szCs w:val="26"/>
        </w:rPr>
        <w:t>,</w:t>
      </w:r>
      <w:r w:rsidR="00DE01E2">
        <w:rPr>
          <w:rFonts w:ascii="Century Schoolbook" w:hAnsi="Century Schoolbook"/>
          <w:sz w:val="26"/>
          <w:szCs w:val="26"/>
        </w:rPr>
        <w:t xml:space="preserve"> that delegation</w:t>
      </w:r>
      <w:r w:rsidR="00E2796E">
        <w:rPr>
          <w:rFonts w:ascii="Century Schoolbook" w:hAnsi="Century Schoolbook"/>
          <w:sz w:val="26"/>
          <w:szCs w:val="26"/>
        </w:rPr>
        <w:t xml:space="preserve"> will be “strictly construed” (</w:t>
      </w:r>
      <w:r w:rsidR="00E2796E">
        <w:rPr>
          <w:rFonts w:ascii="Century Schoolbook" w:hAnsi="Century Schoolbook"/>
          <w:i/>
          <w:iCs/>
          <w:sz w:val="26"/>
          <w:szCs w:val="26"/>
        </w:rPr>
        <w:t>Rumford</w:t>
      </w:r>
      <w:r w:rsidR="00E2796E" w:rsidRPr="005353B8">
        <w:rPr>
          <w:rFonts w:ascii="Century Schoolbook" w:hAnsi="Century Schoolbook"/>
          <w:sz w:val="26"/>
          <w:szCs w:val="26"/>
        </w:rPr>
        <w:t>,</w:t>
      </w:r>
      <w:r w:rsidR="00E2796E">
        <w:rPr>
          <w:rFonts w:ascii="Century Schoolbook" w:hAnsi="Century Schoolbook"/>
          <w:i/>
          <w:iCs/>
          <w:sz w:val="26"/>
          <w:szCs w:val="26"/>
        </w:rPr>
        <w:t xml:space="preserve"> supra</w:t>
      </w:r>
      <w:r w:rsidR="00E2796E">
        <w:rPr>
          <w:rFonts w:ascii="Century Schoolbook" w:hAnsi="Century Schoolbook"/>
          <w:sz w:val="26"/>
          <w:szCs w:val="26"/>
        </w:rPr>
        <w:t>, 31 Cal.3d at p. 550)</w:t>
      </w:r>
      <w:r w:rsidR="00DE01E2">
        <w:rPr>
          <w:rFonts w:ascii="Century Schoolbook" w:hAnsi="Century Schoolbook"/>
          <w:sz w:val="26"/>
          <w:szCs w:val="26"/>
        </w:rPr>
        <w:t xml:space="preserve"> and an exercise of that authority by a local government can be invalidated if that exercise is “so unreasonable as to make it void” (</w:t>
      </w:r>
      <w:r w:rsidR="00E2796E">
        <w:rPr>
          <w:rFonts w:ascii="Century Schoolbook" w:hAnsi="Century Schoolbook"/>
          <w:i/>
          <w:iCs/>
          <w:sz w:val="26"/>
          <w:szCs w:val="26"/>
        </w:rPr>
        <w:t>Neary</w:t>
      </w:r>
      <w:r w:rsidR="00E2796E">
        <w:rPr>
          <w:rFonts w:ascii="Century Schoolbook" w:hAnsi="Century Schoolbook"/>
          <w:sz w:val="26"/>
          <w:szCs w:val="26"/>
        </w:rPr>
        <w:t xml:space="preserve">, </w:t>
      </w:r>
      <w:r w:rsidR="001F367B" w:rsidRPr="001F367B">
        <w:rPr>
          <w:rFonts w:ascii="Century Schoolbook" w:hAnsi="Century Schoolbook"/>
          <w:i/>
          <w:iCs/>
          <w:sz w:val="26"/>
          <w:szCs w:val="26"/>
        </w:rPr>
        <w:t>supra</w:t>
      </w:r>
      <w:r w:rsidR="001F367B">
        <w:rPr>
          <w:rFonts w:ascii="Century Schoolbook" w:hAnsi="Century Schoolbook"/>
          <w:sz w:val="26"/>
          <w:szCs w:val="26"/>
        </w:rPr>
        <w:t xml:space="preserve">, 172 Cal.App.2d </w:t>
      </w:r>
      <w:r w:rsidR="00E2796E" w:rsidRPr="001F367B">
        <w:rPr>
          <w:rFonts w:ascii="Century Schoolbook" w:hAnsi="Century Schoolbook"/>
          <w:sz w:val="26"/>
          <w:szCs w:val="26"/>
        </w:rPr>
        <w:t>at</w:t>
      </w:r>
      <w:r w:rsidR="00E2796E">
        <w:rPr>
          <w:rFonts w:ascii="Century Schoolbook" w:hAnsi="Century Schoolbook"/>
          <w:sz w:val="26"/>
          <w:szCs w:val="26"/>
        </w:rPr>
        <w:t xml:space="preserve"> p. 726; </w:t>
      </w:r>
      <w:proofErr w:type="spellStart"/>
      <w:r w:rsidR="00E2796E">
        <w:rPr>
          <w:rFonts w:ascii="Century Schoolbook" w:hAnsi="Century Schoolbook"/>
          <w:i/>
          <w:iCs/>
          <w:sz w:val="26"/>
          <w:szCs w:val="26"/>
        </w:rPr>
        <w:t>Ratkovich</w:t>
      </w:r>
      <w:proofErr w:type="spellEnd"/>
      <w:r w:rsidR="00E2796E" w:rsidRPr="005353B8">
        <w:rPr>
          <w:rFonts w:ascii="Century Schoolbook" w:hAnsi="Century Schoolbook"/>
          <w:sz w:val="26"/>
          <w:szCs w:val="26"/>
        </w:rPr>
        <w:t>,</w:t>
      </w:r>
      <w:r w:rsidR="00E2796E">
        <w:rPr>
          <w:rFonts w:ascii="Century Schoolbook" w:hAnsi="Century Schoolbook"/>
          <w:i/>
          <w:iCs/>
          <w:sz w:val="26"/>
          <w:szCs w:val="26"/>
        </w:rPr>
        <w:t xml:space="preserve"> supra</w:t>
      </w:r>
      <w:r w:rsidR="00E2796E">
        <w:rPr>
          <w:rFonts w:ascii="Century Schoolbook" w:hAnsi="Century Schoolbook"/>
          <w:sz w:val="26"/>
          <w:szCs w:val="26"/>
        </w:rPr>
        <w:t>, 245 Cal.App.2d at p. 884 [“the Legislature cannot empower a municipality to enact arbitrary or unreasonable ordinance</w:t>
      </w:r>
      <w:r w:rsidR="00841948">
        <w:rPr>
          <w:rFonts w:ascii="Century Schoolbook" w:hAnsi="Century Schoolbook"/>
          <w:sz w:val="26"/>
          <w:szCs w:val="26"/>
        </w:rPr>
        <w:t>s</w:t>
      </w:r>
      <w:r w:rsidR="00E2796E">
        <w:rPr>
          <w:rFonts w:ascii="Century Schoolbook" w:hAnsi="Century Schoolbook"/>
          <w:sz w:val="26"/>
          <w:szCs w:val="26"/>
        </w:rPr>
        <w:t xml:space="preserve">”]; accord, </w:t>
      </w:r>
      <w:r w:rsidR="00E2796E">
        <w:rPr>
          <w:rFonts w:ascii="Century Schoolbook" w:hAnsi="Century Schoolbook"/>
          <w:i/>
          <w:iCs/>
          <w:sz w:val="26"/>
          <w:szCs w:val="26"/>
        </w:rPr>
        <w:t>Orpheum</w:t>
      </w:r>
      <w:r w:rsidR="00E2796E" w:rsidRPr="005353B8">
        <w:rPr>
          <w:rFonts w:ascii="Century Schoolbook" w:hAnsi="Century Schoolbook"/>
          <w:sz w:val="26"/>
          <w:szCs w:val="26"/>
        </w:rPr>
        <w:t xml:space="preserve">, </w:t>
      </w:r>
      <w:r w:rsidR="00E2796E">
        <w:rPr>
          <w:rFonts w:ascii="Century Schoolbook" w:hAnsi="Century Schoolbook"/>
          <w:i/>
          <w:iCs/>
          <w:sz w:val="26"/>
          <w:szCs w:val="26"/>
        </w:rPr>
        <w:t>supra</w:t>
      </w:r>
      <w:r w:rsidR="00E2796E">
        <w:rPr>
          <w:rFonts w:ascii="Century Schoolbook" w:hAnsi="Century Schoolbook"/>
          <w:sz w:val="26"/>
          <w:szCs w:val="26"/>
        </w:rPr>
        <w:t>, 83 Cal.App.</w:t>
      </w:r>
      <w:r w:rsidR="00E05446">
        <w:rPr>
          <w:rFonts w:ascii="Century Schoolbook" w:hAnsi="Century Schoolbook"/>
          <w:sz w:val="26"/>
          <w:szCs w:val="26"/>
        </w:rPr>
        <w:t>3rd</w:t>
      </w:r>
      <w:r w:rsidR="00E2796E">
        <w:rPr>
          <w:rFonts w:ascii="Century Schoolbook" w:hAnsi="Century Schoolbook"/>
          <w:sz w:val="26"/>
          <w:szCs w:val="26"/>
        </w:rPr>
        <w:t xml:space="preserve"> at p. 876 [</w:t>
      </w:r>
      <w:r>
        <w:rPr>
          <w:rFonts w:ascii="Century Schoolbook" w:hAnsi="Century Schoolbook"/>
          <w:sz w:val="26"/>
          <w:szCs w:val="26"/>
        </w:rPr>
        <w:t>section 3482 immunity applied where manner of construction was “unreasonable”]</w:t>
      </w:r>
      <w:r w:rsidR="001D7FE1">
        <w:rPr>
          <w:rFonts w:ascii="Century Schoolbook" w:hAnsi="Century Schoolbook"/>
          <w:sz w:val="26"/>
          <w:szCs w:val="26"/>
        </w:rPr>
        <w:t>)</w:t>
      </w:r>
      <w:r w:rsidR="00841948">
        <w:rPr>
          <w:rFonts w:ascii="Century Schoolbook" w:hAnsi="Century Schoolbook"/>
          <w:sz w:val="26"/>
          <w:szCs w:val="26"/>
        </w:rPr>
        <w:t>.</w:t>
      </w:r>
      <w:r w:rsidR="001D7FE1">
        <w:rPr>
          <w:rFonts w:ascii="Century Schoolbook" w:hAnsi="Century Schoolbook"/>
          <w:sz w:val="26"/>
          <w:szCs w:val="26"/>
        </w:rPr>
        <w:t xml:space="preserve">  But</w:t>
      </w:r>
      <w:r w:rsidR="00DE01E2">
        <w:rPr>
          <w:rFonts w:ascii="Century Schoolbook" w:hAnsi="Century Schoolbook"/>
          <w:sz w:val="26"/>
          <w:szCs w:val="26"/>
        </w:rPr>
        <w:t xml:space="preserve"> </w:t>
      </w:r>
      <w:proofErr w:type="gramStart"/>
      <w:r w:rsidR="00DE01E2">
        <w:rPr>
          <w:rFonts w:ascii="Century Schoolbook" w:hAnsi="Century Schoolbook"/>
          <w:sz w:val="26"/>
          <w:szCs w:val="26"/>
        </w:rPr>
        <w:t>as long as</w:t>
      </w:r>
      <w:proofErr w:type="gramEnd"/>
      <w:r w:rsidR="00DE01E2">
        <w:rPr>
          <w:rFonts w:ascii="Century Schoolbook" w:hAnsi="Century Schoolbook"/>
          <w:sz w:val="26"/>
          <w:szCs w:val="26"/>
        </w:rPr>
        <w:t xml:space="preserve"> the local government’s conduct </w:t>
      </w:r>
      <w:r w:rsidR="00E2796E">
        <w:rPr>
          <w:rFonts w:ascii="Century Schoolbook" w:hAnsi="Century Schoolbook"/>
          <w:sz w:val="26"/>
          <w:szCs w:val="26"/>
        </w:rPr>
        <w:t xml:space="preserve">is not “so unreasonable” as to invalidate the </w:t>
      </w:r>
      <w:r w:rsidR="00386FB0">
        <w:rPr>
          <w:rFonts w:ascii="Century Schoolbook" w:hAnsi="Century Schoolbook"/>
          <w:sz w:val="26"/>
          <w:szCs w:val="26"/>
        </w:rPr>
        <w:t>s</w:t>
      </w:r>
      <w:r w:rsidR="00E2796E">
        <w:rPr>
          <w:rFonts w:ascii="Century Schoolbook" w:hAnsi="Century Schoolbook"/>
          <w:sz w:val="26"/>
          <w:szCs w:val="26"/>
        </w:rPr>
        <w:t xml:space="preserve">tate’s delegation of regulatory authority, further inquiry into the reasonableness of that local government conduct is off limits to judicial review and </w:t>
      </w:r>
      <w:r w:rsidR="001D7FE1">
        <w:rPr>
          <w:rFonts w:ascii="Century Schoolbook" w:hAnsi="Century Schoolbook"/>
          <w:sz w:val="26"/>
          <w:szCs w:val="26"/>
        </w:rPr>
        <w:t xml:space="preserve">is instead </w:t>
      </w:r>
      <w:r w:rsidR="00E2796E">
        <w:rPr>
          <w:rFonts w:ascii="Century Schoolbook" w:hAnsi="Century Schoolbook"/>
          <w:sz w:val="26"/>
          <w:szCs w:val="26"/>
        </w:rPr>
        <w:t xml:space="preserve">entrusted to the policy preferences of the </w:t>
      </w:r>
      <w:r w:rsidR="006B273B">
        <w:rPr>
          <w:rFonts w:ascii="Century Schoolbook" w:hAnsi="Century Schoolbook"/>
          <w:sz w:val="26"/>
          <w:szCs w:val="26"/>
        </w:rPr>
        <w:t xml:space="preserve">local </w:t>
      </w:r>
      <w:r w:rsidR="00E2796E">
        <w:rPr>
          <w:rFonts w:ascii="Century Schoolbook" w:hAnsi="Century Schoolbook"/>
          <w:sz w:val="26"/>
          <w:szCs w:val="26"/>
        </w:rPr>
        <w:t>legislative branch.  (</w:t>
      </w:r>
      <w:r w:rsidR="00E2796E">
        <w:rPr>
          <w:rFonts w:ascii="Century Schoolbook" w:hAnsi="Century Schoolbook"/>
          <w:i/>
          <w:iCs/>
          <w:sz w:val="26"/>
          <w:szCs w:val="26"/>
        </w:rPr>
        <w:t>Skyline</w:t>
      </w:r>
      <w:r w:rsidR="00E2796E" w:rsidRPr="005353B8">
        <w:rPr>
          <w:rFonts w:ascii="Century Schoolbook" w:hAnsi="Century Schoolbook"/>
          <w:sz w:val="26"/>
          <w:szCs w:val="26"/>
        </w:rPr>
        <w:t>,</w:t>
      </w:r>
      <w:r w:rsidR="00E2796E">
        <w:rPr>
          <w:rFonts w:ascii="Century Schoolbook" w:hAnsi="Century Schoolbook"/>
          <w:i/>
          <w:iCs/>
          <w:sz w:val="26"/>
          <w:szCs w:val="26"/>
        </w:rPr>
        <w:t xml:space="preserve"> supra</w:t>
      </w:r>
      <w:r w:rsidR="00E2796E">
        <w:rPr>
          <w:rFonts w:ascii="Century Schoolbook" w:hAnsi="Century Schoolbook"/>
          <w:sz w:val="26"/>
          <w:szCs w:val="26"/>
        </w:rPr>
        <w:t>, 198 Cal.App.2d at p. 454 [“</w:t>
      </w:r>
      <w:r w:rsidR="00A81D9F">
        <w:rPr>
          <w:rFonts w:ascii="Century Schoolbook" w:hAnsi="Century Schoolbook"/>
          <w:sz w:val="26"/>
          <w:szCs w:val="26"/>
        </w:rPr>
        <w:t>‘</w:t>
      </w:r>
      <w:r w:rsidR="00E2796E">
        <w:rPr>
          <w:rFonts w:ascii="Century Schoolbook" w:hAnsi="Century Schoolbook"/>
          <w:sz w:val="26"/>
          <w:szCs w:val="26"/>
        </w:rPr>
        <w:t>The wisdom of the prohibitions and restrictions [of traffic] is a matter for legislative determination, and even though a court may not agree with th</w:t>
      </w:r>
      <w:r w:rsidR="00460F4C">
        <w:rPr>
          <w:rFonts w:ascii="Century Schoolbook" w:hAnsi="Century Schoolbook"/>
          <w:sz w:val="26"/>
          <w:szCs w:val="26"/>
        </w:rPr>
        <w:t>at</w:t>
      </w:r>
      <w:r w:rsidR="00E2796E">
        <w:rPr>
          <w:rFonts w:ascii="Century Schoolbook" w:hAnsi="Century Schoolbook"/>
          <w:sz w:val="26"/>
          <w:szCs w:val="26"/>
        </w:rPr>
        <w:t xml:space="preserve"> determination, it will not substitute its judgment for that of the zoning authorities if there is any reasonable justification for their action</w:t>
      </w:r>
      <w:r w:rsidR="00A81D9F">
        <w:rPr>
          <w:rFonts w:ascii="Century Schoolbook" w:hAnsi="Century Schoolbook"/>
          <w:sz w:val="26"/>
          <w:szCs w:val="26"/>
        </w:rPr>
        <w:t>’</w:t>
      </w:r>
      <w:r w:rsidR="00E2796E">
        <w:rPr>
          <w:rFonts w:ascii="Century Schoolbook" w:hAnsi="Century Schoolbook"/>
          <w:sz w:val="26"/>
          <w:szCs w:val="26"/>
        </w:rPr>
        <w:t>”]</w:t>
      </w:r>
      <w:r w:rsidR="001D7FE1">
        <w:rPr>
          <w:rFonts w:ascii="Century Schoolbook" w:hAnsi="Century Schoolbook"/>
          <w:sz w:val="26"/>
          <w:szCs w:val="26"/>
        </w:rPr>
        <w:t xml:space="preserve">; </w:t>
      </w:r>
      <w:r w:rsidR="001D7FE1">
        <w:rPr>
          <w:rFonts w:ascii="Century Schoolbook" w:hAnsi="Century Schoolbook"/>
          <w:i/>
          <w:iCs/>
          <w:sz w:val="26"/>
          <w:szCs w:val="26"/>
        </w:rPr>
        <w:t>Friends of H Street</w:t>
      </w:r>
      <w:r w:rsidR="001D7FE1" w:rsidRPr="005353B8">
        <w:rPr>
          <w:rFonts w:ascii="Century Schoolbook" w:hAnsi="Century Schoolbook"/>
          <w:sz w:val="26"/>
          <w:szCs w:val="26"/>
        </w:rPr>
        <w:t>,</w:t>
      </w:r>
      <w:r w:rsidR="001D7FE1">
        <w:rPr>
          <w:rFonts w:ascii="Century Schoolbook" w:hAnsi="Century Schoolbook"/>
          <w:i/>
          <w:iCs/>
          <w:sz w:val="26"/>
          <w:szCs w:val="26"/>
        </w:rPr>
        <w:t xml:space="preserve"> supra</w:t>
      </w:r>
      <w:r w:rsidR="001D7FE1">
        <w:rPr>
          <w:rFonts w:ascii="Century Schoolbook" w:hAnsi="Century Schoolbook"/>
          <w:sz w:val="26"/>
          <w:szCs w:val="26"/>
        </w:rPr>
        <w:t xml:space="preserve">, 20 Cal.App.4th at p. 165 [“under the separation of powers doctrine, courts lack power to </w:t>
      </w:r>
      <w:r w:rsidR="001D7FE1">
        <w:rPr>
          <w:rFonts w:ascii="Century Schoolbook" w:hAnsi="Century Schoolbook"/>
          <w:sz w:val="26"/>
          <w:szCs w:val="26"/>
        </w:rPr>
        <w:lastRenderedPageBreak/>
        <w:t>interfere with legislative action at either the state or local level”]</w:t>
      </w:r>
      <w:r>
        <w:rPr>
          <w:rFonts w:ascii="Century Schoolbook" w:hAnsi="Century Schoolbook"/>
          <w:sz w:val="26"/>
          <w:szCs w:val="26"/>
        </w:rPr>
        <w:t>.)</w:t>
      </w:r>
      <w:r>
        <w:rPr>
          <w:rStyle w:val="FootnoteReference"/>
          <w:rFonts w:ascii="Century Schoolbook" w:hAnsi="Century Schoolbook"/>
          <w:b/>
          <w:bCs/>
          <w:szCs w:val="26"/>
        </w:rPr>
        <w:footnoteReference w:id="5"/>
      </w:r>
    </w:p>
    <w:p w14:paraId="79DBC15F" w14:textId="78C9C3FD" w:rsidR="00FD6147" w:rsidRDefault="00E21AA2" w:rsidP="00E907E2">
      <w:pPr>
        <w:spacing w:line="288" w:lineRule="auto"/>
        <w:rPr>
          <w:rFonts w:ascii="Century Schoolbook" w:hAnsi="Century Schoolbook"/>
          <w:sz w:val="26"/>
          <w:szCs w:val="26"/>
        </w:rPr>
      </w:pPr>
      <w:r>
        <w:rPr>
          <w:rFonts w:ascii="Century Schoolbook" w:hAnsi="Century Schoolbook"/>
          <w:sz w:val="26"/>
          <w:szCs w:val="26"/>
        </w:rPr>
        <w:tab/>
        <w:t xml:space="preserve">We conclude that Cerritos’s ordinance is not “so unreasonable as to” </w:t>
      </w:r>
      <w:r w:rsidR="006B273B">
        <w:rPr>
          <w:rFonts w:ascii="Century Schoolbook" w:hAnsi="Century Schoolbook"/>
          <w:sz w:val="26"/>
          <w:szCs w:val="26"/>
        </w:rPr>
        <w:t xml:space="preserve">make </w:t>
      </w:r>
      <w:r>
        <w:rPr>
          <w:rFonts w:ascii="Century Schoolbook" w:hAnsi="Century Schoolbook"/>
          <w:sz w:val="26"/>
          <w:szCs w:val="26"/>
        </w:rPr>
        <w:t>void the delegation of regulatory authority to the city by virtue of Vehicle Code sections 35701</w:t>
      </w:r>
      <w:r>
        <w:rPr>
          <w:rFonts w:ascii="Century Schoolbook" w:hAnsi="Century Schoolbook"/>
          <w:sz w:val="26"/>
          <w:szCs w:val="26"/>
        </w:rPr>
        <w:t xml:space="preserve"> and 21101, subdivision (c).  Judicially noticed documents flatly contradict Norwalk’s allegation that the ordinance </w:t>
      </w:r>
      <w:r w:rsidR="0060731A">
        <w:rPr>
          <w:rFonts w:ascii="Century Schoolbook" w:hAnsi="Century Schoolbook"/>
          <w:sz w:val="26"/>
          <w:szCs w:val="26"/>
        </w:rPr>
        <w:t xml:space="preserve">“effectively </w:t>
      </w:r>
      <w:r w:rsidR="00EA635E">
        <w:rPr>
          <w:rFonts w:ascii="Century Schoolbook" w:hAnsi="Century Schoolbook"/>
          <w:sz w:val="26"/>
          <w:szCs w:val="26"/>
        </w:rPr>
        <w:t>prohibit[s]</w:t>
      </w:r>
      <w:r w:rsidR="0060731A">
        <w:rPr>
          <w:rFonts w:ascii="Century Schoolbook" w:hAnsi="Century Schoolbook"/>
          <w:sz w:val="26"/>
          <w:szCs w:val="26"/>
        </w:rPr>
        <w:t>”</w:t>
      </w:r>
      <w:r>
        <w:rPr>
          <w:rFonts w:ascii="Century Schoolbook" w:hAnsi="Century Schoolbook"/>
          <w:sz w:val="26"/>
          <w:szCs w:val="26"/>
        </w:rPr>
        <w:t xml:space="preserve"> </w:t>
      </w:r>
      <w:r>
        <w:rPr>
          <w:rFonts w:ascii="Century Schoolbook" w:hAnsi="Century Schoolbook"/>
          <w:i/>
          <w:iCs/>
          <w:sz w:val="26"/>
          <w:szCs w:val="26"/>
        </w:rPr>
        <w:t>all</w:t>
      </w:r>
      <w:r>
        <w:rPr>
          <w:rFonts w:ascii="Century Schoolbook" w:hAnsi="Century Schoolbook"/>
          <w:sz w:val="26"/>
          <w:szCs w:val="26"/>
        </w:rPr>
        <w:t xml:space="preserve"> traffic by heavy trucks through Cerritos, so the ordinance is unlike the ordinance struck down as unreasonabl</w:t>
      </w:r>
      <w:r>
        <w:rPr>
          <w:rFonts w:ascii="Century Schoolbook" w:hAnsi="Century Schoolbook"/>
          <w:sz w:val="26"/>
          <w:szCs w:val="26"/>
        </w:rPr>
        <w:t xml:space="preserve">e in </w:t>
      </w:r>
      <w:r>
        <w:rPr>
          <w:rFonts w:ascii="Century Schoolbook" w:hAnsi="Century Schoolbook"/>
          <w:i/>
          <w:iCs/>
          <w:sz w:val="26"/>
          <w:szCs w:val="26"/>
        </w:rPr>
        <w:t>Neary</w:t>
      </w:r>
      <w:r>
        <w:rPr>
          <w:rFonts w:ascii="Century Schoolbook" w:hAnsi="Century Schoolbook"/>
          <w:sz w:val="26"/>
          <w:szCs w:val="26"/>
        </w:rPr>
        <w:t xml:space="preserve">. </w:t>
      </w:r>
      <w:r w:rsidR="00E06D41">
        <w:rPr>
          <w:rFonts w:ascii="Century Schoolbook" w:hAnsi="Century Schoolbook"/>
          <w:sz w:val="26"/>
          <w:szCs w:val="26"/>
        </w:rPr>
        <w:t xml:space="preserve"> </w:t>
      </w:r>
      <w:r w:rsidR="0060731A">
        <w:rPr>
          <w:rFonts w:ascii="Century Schoolbook" w:hAnsi="Century Schoolbook"/>
          <w:sz w:val="26"/>
          <w:szCs w:val="26"/>
        </w:rPr>
        <w:t xml:space="preserve">To the contrary, the ordinance </w:t>
      </w:r>
      <w:r>
        <w:rPr>
          <w:rFonts w:ascii="Century Schoolbook" w:hAnsi="Century Schoolbook"/>
          <w:sz w:val="26"/>
          <w:szCs w:val="26"/>
        </w:rPr>
        <w:t xml:space="preserve">allows for unrestricted truck traffic on (1) the full length of three of the six west-east arteries and three of </w:t>
      </w:r>
      <w:r w:rsidR="00DA3D45">
        <w:rPr>
          <w:rFonts w:ascii="Century Schoolbook" w:hAnsi="Century Schoolbook"/>
          <w:sz w:val="26"/>
          <w:szCs w:val="26"/>
        </w:rPr>
        <w:t xml:space="preserve">the </w:t>
      </w:r>
      <w:r>
        <w:rPr>
          <w:rFonts w:ascii="Century Schoolbook" w:hAnsi="Century Schoolbook"/>
          <w:sz w:val="26"/>
          <w:szCs w:val="26"/>
        </w:rPr>
        <w:t>10 north-south arteries</w:t>
      </w:r>
      <w:r w:rsidR="003740BB">
        <w:rPr>
          <w:rFonts w:ascii="Century Schoolbook" w:hAnsi="Century Schoolbook"/>
          <w:sz w:val="26"/>
          <w:szCs w:val="26"/>
        </w:rPr>
        <w:t xml:space="preserve">; and </w:t>
      </w:r>
      <w:r>
        <w:rPr>
          <w:rFonts w:ascii="Century Schoolbook" w:hAnsi="Century Schoolbook"/>
          <w:sz w:val="26"/>
          <w:szCs w:val="26"/>
        </w:rPr>
        <w:t xml:space="preserve">(2) </w:t>
      </w:r>
      <w:r w:rsidR="006B273B">
        <w:rPr>
          <w:rFonts w:ascii="Century Schoolbook" w:hAnsi="Century Schoolbook"/>
          <w:sz w:val="26"/>
          <w:szCs w:val="26"/>
        </w:rPr>
        <w:t>some</w:t>
      </w:r>
      <w:r>
        <w:rPr>
          <w:rFonts w:ascii="Century Schoolbook" w:hAnsi="Century Schoolbook"/>
          <w:sz w:val="26"/>
          <w:szCs w:val="26"/>
        </w:rPr>
        <w:t xml:space="preserve"> portion of two other west-east arteries and </w:t>
      </w:r>
      <w:r w:rsidR="001F1D06">
        <w:rPr>
          <w:rFonts w:ascii="Century Schoolbook" w:hAnsi="Century Schoolbook"/>
          <w:sz w:val="26"/>
          <w:szCs w:val="26"/>
        </w:rPr>
        <w:t>three</w:t>
      </w:r>
      <w:r>
        <w:rPr>
          <w:rFonts w:ascii="Century Schoolbook" w:hAnsi="Century Schoolbook"/>
          <w:sz w:val="26"/>
          <w:szCs w:val="26"/>
        </w:rPr>
        <w:t xml:space="preserve"> </w:t>
      </w:r>
      <w:r w:rsidR="006B273B">
        <w:rPr>
          <w:rFonts w:ascii="Century Schoolbook" w:hAnsi="Century Schoolbook"/>
          <w:sz w:val="26"/>
          <w:szCs w:val="26"/>
        </w:rPr>
        <w:t>other</w:t>
      </w:r>
      <w:r>
        <w:rPr>
          <w:rFonts w:ascii="Century Schoolbook" w:hAnsi="Century Schoolbook"/>
          <w:sz w:val="26"/>
          <w:szCs w:val="26"/>
        </w:rPr>
        <w:t xml:space="preserve"> north-south arteries, typically </w:t>
      </w:r>
      <w:r w:rsidR="006B273B">
        <w:rPr>
          <w:rFonts w:ascii="Century Schoolbook" w:hAnsi="Century Schoolbook"/>
          <w:sz w:val="26"/>
          <w:szCs w:val="26"/>
        </w:rPr>
        <w:t>t</w:t>
      </w:r>
      <w:r>
        <w:rPr>
          <w:rFonts w:ascii="Century Schoolbook" w:hAnsi="Century Schoolbook"/>
          <w:sz w:val="26"/>
          <w:szCs w:val="26"/>
        </w:rPr>
        <w:t>o enable travel between a freeway (such a</w:t>
      </w:r>
      <w:r w:rsidR="00D62D07">
        <w:rPr>
          <w:rFonts w:ascii="Century Schoolbook" w:hAnsi="Century Schoolbook"/>
          <w:sz w:val="26"/>
          <w:szCs w:val="26"/>
        </w:rPr>
        <w:t>s</w:t>
      </w:r>
      <w:r>
        <w:rPr>
          <w:rFonts w:ascii="Century Schoolbook" w:hAnsi="Century Schoolbook"/>
          <w:sz w:val="26"/>
          <w:szCs w:val="26"/>
        </w:rPr>
        <w:t xml:space="preserve"> Route 91 or the I-605) and an intersecting artery; the ordinance prohibits use </w:t>
      </w:r>
      <w:r w:rsidR="006B273B">
        <w:rPr>
          <w:rFonts w:ascii="Century Schoolbook" w:hAnsi="Century Schoolbook"/>
          <w:sz w:val="26"/>
          <w:szCs w:val="26"/>
        </w:rPr>
        <w:t>of the entire length</w:t>
      </w:r>
      <w:r>
        <w:rPr>
          <w:rFonts w:ascii="Century Schoolbook" w:hAnsi="Century Schoolbook"/>
          <w:sz w:val="26"/>
          <w:szCs w:val="26"/>
        </w:rPr>
        <w:t xml:space="preserve"> of an artery for only </w:t>
      </w:r>
      <w:r w:rsidR="000D5D2C">
        <w:rPr>
          <w:rFonts w:ascii="Century Schoolbook" w:hAnsi="Century Schoolbook"/>
          <w:sz w:val="26"/>
          <w:szCs w:val="26"/>
        </w:rPr>
        <w:t>five</w:t>
      </w:r>
      <w:r>
        <w:rPr>
          <w:rFonts w:ascii="Century Schoolbook" w:hAnsi="Century Schoolbook"/>
          <w:sz w:val="26"/>
          <w:szCs w:val="26"/>
        </w:rPr>
        <w:t xml:space="preserve"> of its 16 major arteries.  Given that the arteries are the only streets likely to </w:t>
      </w:r>
      <w:r w:rsidR="00D5515D">
        <w:rPr>
          <w:rFonts w:ascii="Century Schoolbook" w:hAnsi="Century Schoolbook"/>
          <w:sz w:val="26"/>
          <w:szCs w:val="26"/>
        </w:rPr>
        <w:t xml:space="preserve">be used </w:t>
      </w:r>
      <w:r>
        <w:rPr>
          <w:rFonts w:ascii="Century Schoolbook" w:hAnsi="Century Schoolbook"/>
          <w:sz w:val="26"/>
          <w:szCs w:val="26"/>
        </w:rPr>
        <w:t xml:space="preserve">by trucks traveling </w:t>
      </w:r>
      <w:r>
        <w:rPr>
          <w:rFonts w:ascii="Century Schoolbook" w:hAnsi="Century Schoolbook"/>
          <w:i/>
          <w:iCs/>
          <w:sz w:val="26"/>
          <w:szCs w:val="26"/>
        </w:rPr>
        <w:t xml:space="preserve">through </w:t>
      </w:r>
      <w:r>
        <w:rPr>
          <w:rFonts w:ascii="Century Schoolbook" w:hAnsi="Century Schoolbook"/>
          <w:sz w:val="26"/>
          <w:szCs w:val="26"/>
        </w:rPr>
        <w:t xml:space="preserve">the city, the ordinance does not prohibit such a volume of commercial and heavy truck traffic as to render it “so unreasonable as to </w:t>
      </w:r>
      <w:r w:rsidR="000C3197">
        <w:rPr>
          <w:rFonts w:ascii="Century Schoolbook" w:hAnsi="Century Schoolbook"/>
          <w:sz w:val="26"/>
          <w:szCs w:val="26"/>
        </w:rPr>
        <w:t>[</w:t>
      </w:r>
      <w:r>
        <w:rPr>
          <w:rFonts w:ascii="Century Schoolbook" w:hAnsi="Century Schoolbook"/>
          <w:sz w:val="26"/>
          <w:szCs w:val="26"/>
        </w:rPr>
        <w:t>be</w:t>
      </w:r>
      <w:r w:rsidR="000C3197">
        <w:rPr>
          <w:rFonts w:ascii="Century Schoolbook" w:hAnsi="Century Schoolbook"/>
          <w:sz w:val="26"/>
          <w:szCs w:val="26"/>
        </w:rPr>
        <w:t>]</w:t>
      </w:r>
      <w:r>
        <w:rPr>
          <w:rFonts w:ascii="Century Schoolbook" w:hAnsi="Century Schoolbook"/>
          <w:sz w:val="26"/>
          <w:szCs w:val="26"/>
        </w:rPr>
        <w:t xml:space="preserve"> </w:t>
      </w:r>
      <w:r>
        <w:rPr>
          <w:rFonts w:ascii="Century Schoolbook" w:hAnsi="Century Schoolbook"/>
          <w:sz w:val="26"/>
          <w:szCs w:val="26"/>
        </w:rPr>
        <w:lastRenderedPageBreak/>
        <w:t xml:space="preserve">void.”  Further inquiry into the reasonableness of the ordinance is </w:t>
      </w:r>
      <w:r w:rsidR="006B273B">
        <w:rPr>
          <w:rFonts w:ascii="Century Schoolbook" w:hAnsi="Century Schoolbook"/>
          <w:sz w:val="26"/>
          <w:szCs w:val="26"/>
        </w:rPr>
        <w:t xml:space="preserve">therefore </w:t>
      </w:r>
      <w:r>
        <w:rPr>
          <w:rFonts w:ascii="Century Schoolbook" w:hAnsi="Century Schoolbook"/>
          <w:sz w:val="26"/>
          <w:szCs w:val="26"/>
        </w:rPr>
        <w:t xml:space="preserve">prohibited. </w:t>
      </w:r>
    </w:p>
    <w:p w14:paraId="1FD424C9" w14:textId="4E24FB24" w:rsidR="00FD6147" w:rsidRDefault="00E21AA2" w:rsidP="00E907E2">
      <w:pPr>
        <w:spacing w:line="288" w:lineRule="auto"/>
        <w:rPr>
          <w:rFonts w:ascii="Century Schoolbook" w:hAnsi="Century Schoolbook"/>
          <w:sz w:val="26"/>
          <w:szCs w:val="26"/>
        </w:rPr>
      </w:pPr>
      <w:r>
        <w:rPr>
          <w:rFonts w:ascii="Century Schoolbook" w:hAnsi="Century Schoolbook"/>
          <w:sz w:val="26"/>
          <w:szCs w:val="26"/>
        </w:rPr>
        <w:tab/>
        <w:t xml:space="preserve">Norwalk </w:t>
      </w:r>
      <w:r w:rsidR="006B273B">
        <w:rPr>
          <w:rFonts w:ascii="Century Schoolbook" w:hAnsi="Century Schoolbook"/>
          <w:sz w:val="26"/>
          <w:szCs w:val="26"/>
        </w:rPr>
        <w:t xml:space="preserve">resists this conclusion with </w:t>
      </w:r>
      <w:r>
        <w:rPr>
          <w:rFonts w:ascii="Century Schoolbook" w:hAnsi="Century Schoolbook"/>
          <w:sz w:val="26"/>
          <w:szCs w:val="26"/>
        </w:rPr>
        <w:t>two further arguments.</w:t>
      </w:r>
    </w:p>
    <w:p w14:paraId="3A2D3CB3" w14:textId="50B79B6F" w:rsidR="00FD6147" w:rsidRDefault="00E21AA2" w:rsidP="00E907E2">
      <w:pPr>
        <w:spacing w:line="288" w:lineRule="auto"/>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 xml:space="preserve">First, Norwalk argues that the ordinance is unreasonable because many of the arteries it regulates </w:t>
      </w:r>
      <w:r w:rsidR="00BD1A72">
        <w:rPr>
          <w:rFonts w:ascii="Century Schoolbook" w:hAnsi="Century Schoolbook"/>
          <w:sz w:val="26"/>
          <w:szCs w:val="26"/>
        </w:rPr>
        <w:t>are streets that</w:t>
      </w:r>
      <w:r w:rsidR="006B273B">
        <w:rPr>
          <w:rFonts w:ascii="Century Schoolbook" w:hAnsi="Century Schoolbook"/>
          <w:sz w:val="26"/>
          <w:szCs w:val="26"/>
        </w:rPr>
        <w:t xml:space="preserve"> continue </w:t>
      </w:r>
      <w:r w:rsidR="00BD1A72">
        <w:rPr>
          <w:rFonts w:ascii="Century Schoolbook" w:hAnsi="Century Schoolbook"/>
          <w:sz w:val="26"/>
          <w:szCs w:val="26"/>
        </w:rPr>
        <w:t xml:space="preserve">into adjacent </w:t>
      </w:r>
      <w:r w:rsidR="006B273B">
        <w:rPr>
          <w:rFonts w:ascii="Century Schoolbook" w:hAnsi="Century Schoolbook"/>
          <w:sz w:val="26"/>
          <w:szCs w:val="26"/>
        </w:rPr>
        <w:t>cities</w:t>
      </w:r>
      <w:r w:rsidR="00BD1A72">
        <w:rPr>
          <w:rFonts w:ascii="Century Schoolbook" w:hAnsi="Century Schoolbook"/>
          <w:sz w:val="26"/>
          <w:szCs w:val="26"/>
        </w:rPr>
        <w:t xml:space="preserve">, such that the ordinance is unreasonably interfering with regional traffic.  To be sure, the “regulation of </w:t>
      </w:r>
      <w:r w:rsidR="003F316A">
        <w:rPr>
          <w:rFonts w:ascii="Century Schoolbook" w:hAnsi="Century Schoolbook"/>
          <w:sz w:val="26"/>
          <w:szCs w:val="26"/>
        </w:rPr>
        <w:t>traffic</w:t>
      </w:r>
      <w:r w:rsidR="00BD1A72">
        <w:rPr>
          <w:rFonts w:ascii="Century Schoolbook" w:hAnsi="Century Schoolbook"/>
          <w:sz w:val="26"/>
          <w:szCs w:val="26"/>
        </w:rPr>
        <w:t>” that continue</w:t>
      </w:r>
      <w:r w:rsidR="003F316A">
        <w:rPr>
          <w:rFonts w:ascii="Century Schoolbook" w:hAnsi="Century Schoolbook"/>
          <w:sz w:val="26"/>
          <w:szCs w:val="26"/>
        </w:rPr>
        <w:t>s</w:t>
      </w:r>
      <w:r w:rsidR="00BD1A72">
        <w:rPr>
          <w:rFonts w:ascii="Century Schoolbook" w:hAnsi="Century Schoolbook"/>
          <w:sz w:val="26"/>
          <w:szCs w:val="26"/>
        </w:rPr>
        <w:t xml:space="preserve"> into other cities undoubtedly has a regional impact.</w:t>
      </w:r>
      <w:r w:rsidR="00C96747">
        <w:rPr>
          <w:rFonts w:ascii="Century Schoolbook" w:hAnsi="Century Schoolbook"/>
          <w:sz w:val="26"/>
          <w:szCs w:val="26"/>
        </w:rPr>
        <w:t xml:space="preserve">  (</w:t>
      </w:r>
      <w:r w:rsidR="00C96747">
        <w:rPr>
          <w:rFonts w:ascii="Century Schoolbook" w:hAnsi="Century Schoolbook"/>
          <w:i/>
          <w:iCs/>
          <w:sz w:val="26"/>
          <w:szCs w:val="26"/>
        </w:rPr>
        <w:t>Zack’s</w:t>
      </w:r>
      <w:r w:rsidR="00C96747" w:rsidRPr="005353B8">
        <w:rPr>
          <w:rFonts w:ascii="Century Schoolbook" w:hAnsi="Century Schoolbook"/>
          <w:sz w:val="26"/>
          <w:szCs w:val="26"/>
        </w:rPr>
        <w:t>,</w:t>
      </w:r>
      <w:r w:rsidR="00C96747">
        <w:rPr>
          <w:rFonts w:ascii="Century Schoolbook" w:hAnsi="Century Schoolbook"/>
          <w:i/>
          <w:iCs/>
          <w:sz w:val="26"/>
          <w:szCs w:val="26"/>
        </w:rPr>
        <w:t xml:space="preserve"> supra</w:t>
      </w:r>
      <w:r w:rsidR="00C96747">
        <w:rPr>
          <w:rFonts w:ascii="Century Schoolbook" w:hAnsi="Century Schoolbook"/>
          <w:sz w:val="26"/>
          <w:szCs w:val="26"/>
        </w:rPr>
        <w:t>, 165 Cal.App.4th at p. 1183 [noting that public streets are not sole</w:t>
      </w:r>
      <w:r w:rsidR="003F316A">
        <w:rPr>
          <w:rFonts w:ascii="Century Schoolbook" w:hAnsi="Century Schoolbook"/>
          <w:sz w:val="26"/>
          <w:szCs w:val="26"/>
        </w:rPr>
        <w:t>ly</w:t>
      </w:r>
      <w:r w:rsidR="00C96747">
        <w:rPr>
          <w:rFonts w:ascii="Century Schoolbook" w:hAnsi="Century Schoolbook"/>
          <w:sz w:val="26"/>
          <w:szCs w:val="26"/>
        </w:rPr>
        <w:t xml:space="preserve"> “</w:t>
      </w:r>
      <w:r w:rsidR="003F316A">
        <w:rPr>
          <w:rFonts w:ascii="Century Schoolbook" w:hAnsi="Century Schoolbook"/>
          <w:sz w:val="26"/>
          <w:szCs w:val="26"/>
        </w:rPr>
        <w:t>‘“</w:t>
      </w:r>
      <w:r w:rsidR="00C96747">
        <w:rPr>
          <w:rFonts w:ascii="Century Schoolbook" w:hAnsi="Century Schoolbook"/>
          <w:sz w:val="26"/>
          <w:szCs w:val="26"/>
        </w:rPr>
        <w:t>a municipal affair</w:t>
      </w:r>
      <w:r w:rsidR="003F316A">
        <w:rPr>
          <w:rFonts w:ascii="Century Schoolbook" w:hAnsi="Century Schoolbook"/>
          <w:sz w:val="26"/>
          <w:szCs w:val="26"/>
        </w:rPr>
        <w:t>”’</w:t>
      </w:r>
      <w:r w:rsidR="00C96747">
        <w:rPr>
          <w:rFonts w:ascii="Century Schoolbook" w:hAnsi="Century Schoolbook"/>
          <w:sz w:val="26"/>
          <w:szCs w:val="26"/>
        </w:rPr>
        <w:t xml:space="preserve">”]; </w:t>
      </w:r>
      <w:r w:rsidR="00C96747">
        <w:rPr>
          <w:rFonts w:ascii="Century Schoolbook" w:hAnsi="Century Schoolbook"/>
          <w:i/>
          <w:iCs/>
          <w:sz w:val="26"/>
          <w:szCs w:val="26"/>
        </w:rPr>
        <w:t>City of Hawaiian Gardens v. City of Long Beach</w:t>
      </w:r>
      <w:r w:rsidR="00C96747">
        <w:rPr>
          <w:rFonts w:ascii="Century Schoolbook" w:hAnsi="Century Schoolbook"/>
          <w:sz w:val="26"/>
          <w:szCs w:val="26"/>
        </w:rPr>
        <w:t xml:space="preserve"> (1998) 61 Cal.App.4th 1100, 1109</w:t>
      </w:r>
      <w:r w:rsidR="00650A96">
        <w:rPr>
          <w:rFonts w:ascii="Century Schoolbook" w:hAnsi="Century Schoolbook"/>
          <w:sz w:val="26"/>
          <w:szCs w:val="26"/>
        </w:rPr>
        <w:t xml:space="preserve"> (</w:t>
      </w:r>
      <w:r w:rsidR="00650A96">
        <w:rPr>
          <w:rFonts w:ascii="Century Schoolbook" w:hAnsi="Century Schoolbook"/>
          <w:i/>
          <w:iCs/>
          <w:sz w:val="26"/>
          <w:szCs w:val="26"/>
        </w:rPr>
        <w:t>Hawaiian Gardens</w:t>
      </w:r>
      <w:r w:rsidR="00650A96">
        <w:rPr>
          <w:rFonts w:ascii="Century Schoolbook" w:hAnsi="Century Schoolbook"/>
          <w:sz w:val="26"/>
          <w:szCs w:val="26"/>
        </w:rPr>
        <w:t>)</w:t>
      </w:r>
      <w:r w:rsidR="00C96747">
        <w:rPr>
          <w:rFonts w:ascii="Century Schoolbook" w:hAnsi="Century Schoolbook"/>
          <w:sz w:val="26"/>
          <w:szCs w:val="26"/>
        </w:rPr>
        <w:t xml:space="preserve"> [noting “the importance of a regional approach to traffic problems”</w:t>
      </w:r>
      <w:r w:rsidR="00650A96">
        <w:rPr>
          <w:rFonts w:ascii="Century Schoolbook" w:hAnsi="Century Schoolbook"/>
          <w:sz w:val="26"/>
          <w:szCs w:val="26"/>
        </w:rPr>
        <w:t>].)</w:t>
      </w:r>
      <w:r w:rsidR="00BD1A72">
        <w:rPr>
          <w:rFonts w:ascii="Century Schoolbook" w:hAnsi="Century Schoolbook"/>
          <w:sz w:val="26"/>
          <w:szCs w:val="26"/>
        </w:rPr>
        <w:t xml:space="preserve">  But it is well settled that cities can nevertheless regulate </w:t>
      </w:r>
      <w:r w:rsidR="006B273B">
        <w:rPr>
          <w:rFonts w:ascii="Century Schoolbook" w:hAnsi="Century Schoolbook"/>
          <w:sz w:val="26"/>
          <w:szCs w:val="26"/>
        </w:rPr>
        <w:t xml:space="preserve">the portion of </w:t>
      </w:r>
      <w:r w:rsidR="00650A96">
        <w:rPr>
          <w:rFonts w:ascii="Century Schoolbook" w:hAnsi="Century Schoolbook"/>
          <w:sz w:val="26"/>
          <w:szCs w:val="26"/>
        </w:rPr>
        <w:t>such</w:t>
      </w:r>
      <w:r w:rsidR="00BD1A72">
        <w:rPr>
          <w:rFonts w:ascii="Century Schoolbook" w:hAnsi="Century Schoolbook"/>
          <w:sz w:val="26"/>
          <w:szCs w:val="26"/>
        </w:rPr>
        <w:t xml:space="preserve"> streets</w:t>
      </w:r>
      <w:r w:rsidR="006B273B">
        <w:rPr>
          <w:rFonts w:ascii="Century Schoolbook" w:hAnsi="Century Schoolbook"/>
          <w:sz w:val="26"/>
          <w:szCs w:val="26"/>
        </w:rPr>
        <w:t xml:space="preserve"> existing</w:t>
      </w:r>
      <w:r w:rsidR="00BD1A72">
        <w:rPr>
          <w:rFonts w:ascii="Century Schoolbook" w:hAnsi="Century Schoolbook"/>
          <w:sz w:val="26"/>
          <w:szCs w:val="26"/>
        </w:rPr>
        <w:t xml:space="preserve"> within their city limits.  (</w:t>
      </w:r>
      <w:r w:rsidR="00650A96">
        <w:rPr>
          <w:rFonts w:ascii="Century Schoolbook" w:hAnsi="Century Schoolbook"/>
          <w:i/>
          <w:iCs/>
          <w:sz w:val="26"/>
          <w:szCs w:val="26"/>
        </w:rPr>
        <w:t xml:space="preserve">San Leandro Rock Co. v. City of San Leandro </w:t>
      </w:r>
      <w:r w:rsidR="00650A96">
        <w:rPr>
          <w:rFonts w:ascii="Century Schoolbook" w:hAnsi="Century Schoolbook"/>
          <w:sz w:val="26"/>
          <w:szCs w:val="26"/>
        </w:rPr>
        <w:t xml:space="preserve">(1982) 136 Cal.App.3d 25, 34-35 [weight limits on streets that pass into other cities valid]; </w:t>
      </w:r>
      <w:r w:rsidR="00650A96">
        <w:rPr>
          <w:rFonts w:ascii="Century Schoolbook" w:hAnsi="Century Schoolbook"/>
          <w:i/>
          <w:iCs/>
          <w:sz w:val="26"/>
          <w:szCs w:val="26"/>
        </w:rPr>
        <w:t xml:space="preserve">Pacific Ready-Mix, Inc. v. </w:t>
      </w:r>
      <w:r w:rsidR="0004655E">
        <w:rPr>
          <w:rFonts w:ascii="Century Schoolbook" w:hAnsi="Century Schoolbook"/>
          <w:i/>
          <w:iCs/>
          <w:sz w:val="26"/>
          <w:szCs w:val="26"/>
        </w:rPr>
        <w:t xml:space="preserve">City of </w:t>
      </w:r>
      <w:r w:rsidR="00650A96">
        <w:rPr>
          <w:rFonts w:ascii="Century Schoolbook" w:hAnsi="Century Schoolbook"/>
          <w:i/>
          <w:iCs/>
          <w:sz w:val="26"/>
          <w:szCs w:val="26"/>
        </w:rPr>
        <w:t xml:space="preserve">Palo Alto </w:t>
      </w:r>
      <w:r w:rsidR="00650A96">
        <w:rPr>
          <w:rFonts w:ascii="Century Schoolbook" w:hAnsi="Century Schoolbook"/>
          <w:sz w:val="26"/>
          <w:szCs w:val="26"/>
        </w:rPr>
        <w:t>(1968) 263 Cal.App.2d 357, 360-361 (</w:t>
      </w:r>
      <w:r w:rsidR="00650A96">
        <w:rPr>
          <w:rFonts w:ascii="Century Schoolbook" w:hAnsi="Century Schoolbook"/>
          <w:i/>
          <w:iCs/>
          <w:sz w:val="26"/>
          <w:szCs w:val="26"/>
        </w:rPr>
        <w:t>Pacific Ready-Mix</w:t>
      </w:r>
      <w:r w:rsidR="00650A96">
        <w:rPr>
          <w:rFonts w:ascii="Century Schoolbook" w:hAnsi="Century Schoolbook"/>
          <w:sz w:val="26"/>
          <w:szCs w:val="26"/>
        </w:rPr>
        <w:t xml:space="preserve">) [streets “wholly within [a] city” may be regulated, even if </w:t>
      </w:r>
      <w:r w:rsidR="006B273B">
        <w:rPr>
          <w:rFonts w:ascii="Century Schoolbook" w:hAnsi="Century Schoolbook"/>
          <w:sz w:val="26"/>
          <w:szCs w:val="26"/>
        </w:rPr>
        <w:t>those streets</w:t>
      </w:r>
      <w:r w:rsidR="00650A96">
        <w:rPr>
          <w:rFonts w:ascii="Century Schoolbook" w:hAnsi="Century Schoolbook"/>
          <w:sz w:val="26"/>
          <w:szCs w:val="26"/>
        </w:rPr>
        <w:t xml:space="preserve"> cross into other cities].)</w:t>
      </w:r>
      <w:r w:rsidR="00BD1A72">
        <w:rPr>
          <w:rFonts w:ascii="Century Schoolbook" w:hAnsi="Century Schoolbook"/>
          <w:sz w:val="26"/>
          <w:szCs w:val="26"/>
        </w:rPr>
        <w:t xml:space="preserve">  </w:t>
      </w:r>
      <w:proofErr w:type="gramStart"/>
      <w:r w:rsidR="00BD1A72">
        <w:rPr>
          <w:rFonts w:ascii="Century Schoolbook" w:hAnsi="Century Schoolbook"/>
          <w:sz w:val="26"/>
          <w:szCs w:val="26"/>
        </w:rPr>
        <w:t>As long as</w:t>
      </w:r>
      <w:proofErr w:type="gramEnd"/>
      <w:r w:rsidR="00BD1A72">
        <w:rPr>
          <w:rFonts w:ascii="Century Schoolbook" w:hAnsi="Century Schoolbook"/>
          <w:sz w:val="26"/>
          <w:szCs w:val="26"/>
        </w:rPr>
        <w:t xml:space="preserve"> those regulations are not so unreasonable as to render the delegation of authority void</w:t>
      </w:r>
      <w:r w:rsidR="00650A96">
        <w:rPr>
          <w:rFonts w:ascii="Century Schoolbook" w:hAnsi="Century Schoolbook"/>
          <w:sz w:val="26"/>
          <w:szCs w:val="26"/>
        </w:rPr>
        <w:t xml:space="preserve"> (</w:t>
      </w:r>
      <w:r w:rsidR="00650A96">
        <w:rPr>
          <w:rFonts w:ascii="Century Schoolbook" w:hAnsi="Century Schoolbook"/>
          <w:i/>
          <w:iCs/>
          <w:sz w:val="26"/>
          <w:szCs w:val="26"/>
        </w:rPr>
        <w:t>San Leandro</w:t>
      </w:r>
      <w:r w:rsidR="00650A96">
        <w:rPr>
          <w:rFonts w:ascii="Century Schoolbook" w:hAnsi="Century Schoolbook"/>
          <w:sz w:val="26"/>
          <w:szCs w:val="26"/>
        </w:rPr>
        <w:t>, at pp. 34-35)</w:t>
      </w:r>
      <w:r w:rsidR="00BD1A72">
        <w:rPr>
          <w:rFonts w:ascii="Century Schoolbook" w:hAnsi="Century Schoolbook"/>
          <w:sz w:val="26"/>
          <w:szCs w:val="26"/>
        </w:rPr>
        <w:t>, the</w:t>
      </w:r>
      <w:r w:rsidR="006B273B">
        <w:rPr>
          <w:rFonts w:ascii="Century Schoolbook" w:hAnsi="Century Schoolbook"/>
          <w:sz w:val="26"/>
          <w:szCs w:val="26"/>
        </w:rPr>
        <w:t>ir</w:t>
      </w:r>
      <w:r w:rsidR="00BD1A72">
        <w:rPr>
          <w:rFonts w:ascii="Century Schoolbook" w:hAnsi="Century Schoolbook"/>
          <w:sz w:val="26"/>
          <w:szCs w:val="26"/>
        </w:rPr>
        <w:t xml:space="preserve"> regional impact alone will not invalidate them.  </w:t>
      </w:r>
    </w:p>
    <w:p w14:paraId="68E05085" w14:textId="0C062364" w:rsidR="00BD1A72" w:rsidRDefault="00E21AA2" w:rsidP="00E907E2">
      <w:pPr>
        <w:spacing w:line="288" w:lineRule="auto"/>
        <w:rPr>
          <w:rFonts w:ascii="Century Schoolbook" w:hAnsi="Century Schoolbook"/>
          <w:sz w:val="26"/>
          <w:szCs w:val="26"/>
        </w:rPr>
      </w:pPr>
      <w:r>
        <w:rPr>
          <w:rFonts w:ascii="Century Schoolbook" w:hAnsi="Century Schoolbook"/>
          <w:sz w:val="26"/>
          <w:szCs w:val="26"/>
        </w:rPr>
        <w:tab/>
        <w:t xml:space="preserve">Second, Norwalk argues that the ordinance is unreasonable because several cases have required an inquiry into the policy wisdom of traffic regulations </w:t>
      </w:r>
      <w:r w:rsidR="00650A96">
        <w:rPr>
          <w:rFonts w:ascii="Century Schoolbook" w:hAnsi="Century Schoolbook"/>
          <w:sz w:val="26"/>
          <w:szCs w:val="26"/>
        </w:rPr>
        <w:t xml:space="preserve">and their impact on neighboring cities </w:t>
      </w:r>
      <w:r>
        <w:rPr>
          <w:rFonts w:ascii="Century Schoolbook" w:hAnsi="Century Schoolbook"/>
          <w:sz w:val="26"/>
          <w:szCs w:val="26"/>
        </w:rPr>
        <w:t xml:space="preserve">under what is now </w:t>
      </w:r>
      <w:bookmarkStart w:id="4" w:name="_Hlk155698008"/>
      <w:r>
        <w:rPr>
          <w:rFonts w:ascii="Century Schoolbook" w:hAnsi="Century Schoolbook"/>
          <w:i/>
          <w:iCs/>
          <w:sz w:val="26"/>
          <w:szCs w:val="26"/>
        </w:rPr>
        <w:t>subdivision (g)</w:t>
      </w:r>
      <w:r>
        <w:rPr>
          <w:rFonts w:ascii="Century Schoolbook" w:hAnsi="Century Schoolbook"/>
          <w:sz w:val="26"/>
          <w:szCs w:val="26"/>
        </w:rPr>
        <w:t xml:space="preserve"> of </w:t>
      </w:r>
      <w:r w:rsidR="00457B9B">
        <w:rPr>
          <w:rFonts w:ascii="Century Schoolbook" w:hAnsi="Century Schoolbook"/>
          <w:sz w:val="26"/>
          <w:szCs w:val="26"/>
        </w:rPr>
        <w:t xml:space="preserve">Vehicle Code </w:t>
      </w:r>
      <w:r>
        <w:rPr>
          <w:rFonts w:ascii="Century Schoolbook" w:hAnsi="Century Schoolbook"/>
          <w:sz w:val="26"/>
          <w:szCs w:val="26"/>
        </w:rPr>
        <w:t>section 21101</w:t>
      </w:r>
      <w:bookmarkEnd w:id="4"/>
      <w:r w:rsidR="006B273B">
        <w:rPr>
          <w:rFonts w:ascii="Century Schoolbook" w:hAnsi="Century Schoolbook"/>
          <w:sz w:val="26"/>
          <w:szCs w:val="26"/>
        </w:rPr>
        <w:t xml:space="preserve">, which </w:t>
      </w:r>
      <w:r w:rsidR="00E1444E">
        <w:rPr>
          <w:rFonts w:ascii="Century Schoolbook" w:hAnsi="Century Schoolbook"/>
          <w:sz w:val="26"/>
          <w:szCs w:val="26"/>
        </w:rPr>
        <w:t xml:space="preserve">allows </w:t>
      </w:r>
      <w:r w:rsidR="006B273B">
        <w:rPr>
          <w:rFonts w:ascii="Century Schoolbook" w:hAnsi="Century Schoolbook"/>
          <w:sz w:val="26"/>
          <w:szCs w:val="26"/>
        </w:rPr>
        <w:t xml:space="preserve">cities to enact </w:t>
      </w:r>
      <w:r w:rsidR="00E1444E">
        <w:rPr>
          <w:rFonts w:ascii="Century Schoolbook" w:hAnsi="Century Schoolbook"/>
          <w:sz w:val="26"/>
          <w:szCs w:val="26"/>
        </w:rPr>
        <w:t>ordinances “[p]</w:t>
      </w:r>
      <w:proofErr w:type="spellStart"/>
      <w:r w:rsidR="00E1444E">
        <w:rPr>
          <w:rFonts w:ascii="Century Schoolbook" w:hAnsi="Century Schoolbook"/>
          <w:sz w:val="26"/>
          <w:szCs w:val="26"/>
        </w:rPr>
        <w:t>rohibiting</w:t>
      </w:r>
      <w:proofErr w:type="spellEnd"/>
      <w:r w:rsidR="00E1444E">
        <w:rPr>
          <w:rFonts w:ascii="Century Schoolbook" w:hAnsi="Century Schoolbook"/>
          <w:sz w:val="26"/>
          <w:szCs w:val="26"/>
        </w:rPr>
        <w:t xml:space="preserve"> entry to, or exit from, or both, from any street” (</w:t>
      </w:r>
      <w:proofErr w:type="spellStart"/>
      <w:r w:rsidR="00457B9B">
        <w:rPr>
          <w:rFonts w:ascii="Century Schoolbook" w:hAnsi="Century Schoolbook"/>
          <w:sz w:val="26"/>
          <w:szCs w:val="26"/>
        </w:rPr>
        <w:t>Veh</w:t>
      </w:r>
      <w:proofErr w:type="spellEnd"/>
      <w:r w:rsidR="00457B9B">
        <w:rPr>
          <w:rFonts w:ascii="Century Schoolbook" w:hAnsi="Century Schoolbook"/>
          <w:sz w:val="26"/>
          <w:szCs w:val="26"/>
        </w:rPr>
        <w:t xml:space="preserve">. Code, </w:t>
      </w:r>
      <w:r w:rsidR="00E1444E">
        <w:rPr>
          <w:rFonts w:ascii="Century Schoolbook" w:hAnsi="Century Schoolbook"/>
          <w:sz w:val="26"/>
          <w:szCs w:val="26"/>
        </w:rPr>
        <w:t xml:space="preserve">§ </w:t>
      </w:r>
      <w:r w:rsidR="00E1444E">
        <w:rPr>
          <w:rFonts w:ascii="Century Schoolbook" w:hAnsi="Century Schoolbook"/>
          <w:sz w:val="26"/>
          <w:szCs w:val="26"/>
        </w:rPr>
        <w:lastRenderedPageBreak/>
        <w:t xml:space="preserve">21101, subd. (g); </w:t>
      </w:r>
      <w:r w:rsidR="00650A96">
        <w:rPr>
          <w:rFonts w:ascii="Century Schoolbook" w:hAnsi="Century Schoolbook"/>
          <w:i/>
          <w:iCs/>
          <w:sz w:val="26"/>
          <w:szCs w:val="26"/>
        </w:rPr>
        <w:t>Hawaiian Gardens</w:t>
      </w:r>
      <w:r w:rsidR="00650A96" w:rsidRPr="005353B8">
        <w:rPr>
          <w:rFonts w:ascii="Century Schoolbook" w:hAnsi="Century Schoolbook"/>
          <w:sz w:val="26"/>
          <w:szCs w:val="26"/>
        </w:rPr>
        <w:t>,</w:t>
      </w:r>
      <w:r w:rsidR="00650A96">
        <w:rPr>
          <w:rFonts w:ascii="Century Schoolbook" w:hAnsi="Century Schoolbook"/>
          <w:i/>
          <w:iCs/>
          <w:sz w:val="26"/>
          <w:szCs w:val="26"/>
        </w:rPr>
        <w:t xml:space="preserve"> supra</w:t>
      </w:r>
      <w:r w:rsidR="00650A96">
        <w:rPr>
          <w:rFonts w:ascii="Century Schoolbook" w:hAnsi="Century Schoolbook"/>
          <w:sz w:val="26"/>
          <w:szCs w:val="26"/>
        </w:rPr>
        <w:t xml:space="preserve">, 61 Cal.App.4th at pp. 1109-1111; </w:t>
      </w:r>
      <w:r w:rsidR="00650A96">
        <w:rPr>
          <w:rFonts w:ascii="Century Schoolbook" w:hAnsi="Century Schoolbook"/>
          <w:i/>
          <w:iCs/>
          <w:sz w:val="26"/>
          <w:szCs w:val="26"/>
        </w:rPr>
        <w:t>City of Poway v. City of San Diego</w:t>
      </w:r>
      <w:r w:rsidR="00650A96">
        <w:rPr>
          <w:rFonts w:ascii="Century Schoolbook" w:hAnsi="Century Schoolbook"/>
          <w:sz w:val="26"/>
          <w:szCs w:val="26"/>
        </w:rPr>
        <w:t xml:space="preserve"> (1991) 229 Cal.App.</w:t>
      </w:r>
      <w:r w:rsidR="00D5515D">
        <w:rPr>
          <w:rFonts w:ascii="Century Schoolbook" w:hAnsi="Century Schoolbook"/>
          <w:sz w:val="26"/>
          <w:szCs w:val="26"/>
        </w:rPr>
        <w:t>3</w:t>
      </w:r>
      <w:r w:rsidR="00650A96">
        <w:rPr>
          <w:rFonts w:ascii="Century Schoolbook" w:hAnsi="Century Schoolbook"/>
          <w:sz w:val="26"/>
          <w:szCs w:val="26"/>
        </w:rPr>
        <w:t xml:space="preserve">d 847, 857-867; </w:t>
      </w:r>
      <w:r w:rsidR="00650A96">
        <w:rPr>
          <w:rFonts w:ascii="Century Schoolbook" w:hAnsi="Century Schoolbook"/>
          <w:i/>
          <w:iCs/>
          <w:sz w:val="26"/>
          <w:szCs w:val="26"/>
        </w:rPr>
        <w:t>Committee to Relocate Marilyn v. City of Palm Springs</w:t>
      </w:r>
      <w:r w:rsidR="00650A96">
        <w:rPr>
          <w:rFonts w:ascii="Century Schoolbook" w:hAnsi="Century Schoolbook"/>
          <w:sz w:val="26"/>
          <w:szCs w:val="26"/>
        </w:rPr>
        <w:t xml:space="preserve"> (2023) 88 Cal.App.5th 607, 624-628 [treating a three-year “temporary” closure as a permanent closure under subdivision </w:t>
      </w:r>
      <w:r w:rsidR="00D5515D">
        <w:rPr>
          <w:rFonts w:ascii="Century Schoolbook" w:hAnsi="Century Schoolbook"/>
          <w:sz w:val="26"/>
          <w:szCs w:val="26"/>
        </w:rPr>
        <w:t>(</w:t>
      </w:r>
      <w:r w:rsidR="001E3B69">
        <w:rPr>
          <w:rFonts w:ascii="Century Schoolbook" w:hAnsi="Century Schoolbook"/>
          <w:sz w:val="26"/>
          <w:szCs w:val="26"/>
        </w:rPr>
        <w:t>e</w:t>
      </w:r>
      <w:r w:rsidR="00650A96">
        <w:rPr>
          <w:rFonts w:ascii="Century Schoolbook" w:hAnsi="Century Schoolbook"/>
          <w:sz w:val="26"/>
          <w:szCs w:val="26"/>
        </w:rPr>
        <w:t>)]</w:t>
      </w:r>
      <w:r>
        <w:rPr>
          <w:rFonts w:ascii="Century Schoolbook" w:hAnsi="Century Schoolbook"/>
          <w:sz w:val="26"/>
          <w:szCs w:val="26"/>
        </w:rPr>
        <w:t>), and because</w:t>
      </w:r>
      <w:r w:rsidR="006B273B">
        <w:rPr>
          <w:rFonts w:ascii="Century Schoolbook" w:hAnsi="Century Schoolbook"/>
          <w:sz w:val="26"/>
          <w:szCs w:val="26"/>
        </w:rPr>
        <w:t>, in Norwalk’s view,</w:t>
      </w:r>
      <w:r>
        <w:rPr>
          <w:rFonts w:ascii="Century Schoolbook" w:hAnsi="Century Schoolbook"/>
          <w:sz w:val="26"/>
          <w:szCs w:val="26"/>
        </w:rPr>
        <w:t xml:space="preserve"> there is “no </w:t>
      </w:r>
      <w:r w:rsidR="00D5515D">
        <w:rPr>
          <w:rFonts w:ascii="Century Schoolbook" w:hAnsi="Century Schoolbook"/>
          <w:sz w:val="26"/>
          <w:szCs w:val="26"/>
        </w:rPr>
        <w:t xml:space="preserve">rational </w:t>
      </w:r>
      <w:r>
        <w:rPr>
          <w:rFonts w:ascii="Century Schoolbook" w:hAnsi="Century Schoolbook"/>
          <w:sz w:val="26"/>
          <w:szCs w:val="26"/>
        </w:rPr>
        <w:t xml:space="preserve">basis” not to apply the same analysis to </w:t>
      </w:r>
      <w:r>
        <w:rPr>
          <w:rFonts w:ascii="Century Schoolbook" w:hAnsi="Century Schoolbook"/>
          <w:i/>
          <w:iCs/>
          <w:sz w:val="26"/>
          <w:szCs w:val="26"/>
        </w:rPr>
        <w:t>subdivision (c)</w:t>
      </w:r>
      <w:r w:rsidR="00871160">
        <w:rPr>
          <w:rFonts w:ascii="Century Schoolbook" w:hAnsi="Century Schoolbook"/>
          <w:sz w:val="26"/>
          <w:szCs w:val="26"/>
        </w:rPr>
        <w:t xml:space="preserve"> of Vehicle Code section 21101</w:t>
      </w:r>
      <w:r>
        <w:rPr>
          <w:rFonts w:ascii="Century Schoolbook" w:hAnsi="Century Schoolbook"/>
          <w:sz w:val="26"/>
          <w:szCs w:val="26"/>
        </w:rPr>
        <w:t>.</w:t>
      </w:r>
      <w:r w:rsidR="00D5515D">
        <w:rPr>
          <w:rFonts w:ascii="Century Schoolbook" w:hAnsi="Century Schoolbook"/>
          <w:sz w:val="26"/>
          <w:szCs w:val="26"/>
        </w:rPr>
        <w:t xml:space="preserve">  </w:t>
      </w:r>
      <w:r>
        <w:rPr>
          <w:rFonts w:ascii="Century Schoolbook" w:hAnsi="Century Schoolbook"/>
          <w:sz w:val="26"/>
          <w:szCs w:val="26"/>
        </w:rPr>
        <w:t>This argument ignores</w:t>
      </w:r>
      <w:r w:rsidR="006B273B">
        <w:rPr>
          <w:rFonts w:ascii="Century Schoolbook" w:hAnsi="Century Schoolbook"/>
          <w:sz w:val="26"/>
          <w:szCs w:val="26"/>
        </w:rPr>
        <w:t xml:space="preserve"> a fundamental</w:t>
      </w:r>
      <w:r>
        <w:rPr>
          <w:rFonts w:ascii="Century Schoolbook" w:hAnsi="Century Schoolbook"/>
          <w:sz w:val="26"/>
          <w:szCs w:val="26"/>
        </w:rPr>
        <w:t xml:space="preserve"> tenet of statutory </w:t>
      </w:r>
      <w:r w:rsidR="00D5515D">
        <w:rPr>
          <w:rFonts w:ascii="Century Schoolbook" w:hAnsi="Century Schoolbook"/>
          <w:sz w:val="26"/>
          <w:szCs w:val="26"/>
        </w:rPr>
        <w:t>construction</w:t>
      </w:r>
      <w:r>
        <w:rPr>
          <w:rFonts w:ascii="Century Schoolbook" w:hAnsi="Century Schoolbook"/>
          <w:sz w:val="26"/>
          <w:szCs w:val="26"/>
        </w:rPr>
        <w:t>—namely, that our Legislature’s decision to use different language in different parts of the same</w:t>
      </w:r>
      <w:r>
        <w:rPr>
          <w:rFonts w:ascii="Century Schoolbook" w:hAnsi="Century Schoolbook"/>
          <w:sz w:val="26"/>
          <w:szCs w:val="26"/>
        </w:rPr>
        <w:t xml:space="preserve"> statute </w:t>
      </w:r>
      <w:r w:rsidR="006B273B">
        <w:rPr>
          <w:rFonts w:ascii="Century Schoolbook" w:hAnsi="Century Schoolbook"/>
          <w:sz w:val="26"/>
          <w:szCs w:val="26"/>
        </w:rPr>
        <w:t>evinces</w:t>
      </w:r>
      <w:r>
        <w:rPr>
          <w:rFonts w:ascii="Century Schoolbook" w:hAnsi="Century Schoolbook"/>
          <w:sz w:val="26"/>
          <w:szCs w:val="26"/>
        </w:rPr>
        <w:t xml:space="preserve"> an intent to </w:t>
      </w:r>
      <w:r w:rsidR="006B273B">
        <w:rPr>
          <w:rFonts w:ascii="Century Schoolbook" w:hAnsi="Century Schoolbook"/>
          <w:sz w:val="26"/>
          <w:szCs w:val="26"/>
        </w:rPr>
        <w:t>adopt a different rule</w:t>
      </w:r>
      <w:r>
        <w:rPr>
          <w:rFonts w:ascii="Century Schoolbook" w:hAnsi="Century Schoolbook"/>
          <w:sz w:val="26"/>
          <w:szCs w:val="26"/>
        </w:rPr>
        <w:t>.  (</w:t>
      </w:r>
      <w:r w:rsidR="0050005A">
        <w:rPr>
          <w:rFonts w:ascii="Century Schoolbook" w:hAnsi="Century Schoolbook"/>
          <w:i/>
          <w:iCs/>
          <w:sz w:val="26"/>
          <w:szCs w:val="26"/>
        </w:rPr>
        <w:t xml:space="preserve">Turner v. Victoria </w:t>
      </w:r>
      <w:r w:rsidR="0050005A">
        <w:rPr>
          <w:rFonts w:ascii="Century Schoolbook" w:hAnsi="Century Schoolbook"/>
          <w:sz w:val="26"/>
          <w:szCs w:val="26"/>
        </w:rPr>
        <w:t xml:space="preserve">(2023) 15 Cal.5th 99, 115; </w:t>
      </w:r>
      <w:r w:rsidR="0050005A">
        <w:rPr>
          <w:rFonts w:ascii="Century Schoolbook" w:hAnsi="Century Schoolbook"/>
          <w:i/>
          <w:iCs/>
          <w:sz w:val="26"/>
          <w:szCs w:val="26"/>
        </w:rPr>
        <w:t xml:space="preserve">Limon v. Circle K Stores Inc. </w:t>
      </w:r>
      <w:r w:rsidR="0050005A">
        <w:rPr>
          <w:rFonts w:ascii="Century Schoolbook" w:hAnsi="Century Schoolbook"/>
          <w:sz w:val="26"/>
          <w:szCs w:val="26"/>
        </w:rPr>
        <w:t xml:space="preserve">(2022) 84 Cal.App.5th 671, 701.) </w:t>
      </w:r>
      <w:r>
        <w:rPr>
          <w:rFonts w:ascii="Century Schoolbook" w:hAnsi="Century Schoolbook"/>
          <w:sz w:val="26"/>
          <w:szCs w:val="26"/>
        </w:rPr>
        <w:t xml:space="preserve"> Thus, although Norwalk is correct that cases involving street </w:t>
      </w:r>
      <w:r w:rsidR="00E1444E">
        <w:rPr>
          <w:rFonts w:ascii="Century Schoolbook" w:hAnsi="Century Schoolbook"/>
          <w:sz w:val="26"/>
          <w:szCs w:val="26"/>
        </w:rPr>
        <w:t xml:space="preserve">blockages </w:t>
      </w:r>
      <w:r>
        <w:rPr>
          <w:rFonts w:ascii="Century Schoolbook" w:hAnsi="Century Schoolbook"/>
          <w:sz w:val="26"/>
          <w:szCs w:val="26"/>
        </w:rPr>
        <w:t xml:space="preserve">under what is now </w:t>
      </w:r>
      <w:r w:rsidR="00871160">
        <w:rPr>
          <w:rFonts w:ascii="Century Schoolbook" w:hAnsi="Century Schoolbook"/>
          <w:sz w:val="26"/>
          <w:szCs w:val="26"/>
        </w:rPr>
        <w:t xml:space="preserve">Vehicle Code </w:t>
      </w:r>
      <w:r>
        <w:rPr>
          <w:rFonts w:ascii="Century Schoolbook" w:hAnsi="Century Schoolbook"/>
          <w:sz w:val="26"/>
          <w:szCs w:val="26"/>
        </w:rPr>
        <w:t>section 21101, subdivision (g)</w:t>
      </w:r>
      <w:r w:rsidR="00CE4D2E">
        <w:rPr>
          <w:rFonts w:ascii="Century Schoolbook" w:hAnsi="Century Schoolbook"/>
          <w:sz w:val="26"/>
          <w:szCs w:val="26"/>
        </w:rPr>
        <w:t>,</w:t>
      </w:r>
      <w:r>
        <w:rPr>
          <w:rFonts w:ascii="Century Schoolbook" w:hAnsi="Century Schoolbook"/>
          <w:sz w:val="26"/>
          <w:szCs w:val="26"/>
        </w:rPr>
        <w:t xml:space="preserve"> have engaged in a more probing inquiry into reasonableness, those cases have at the same time expressly acknowledged tha</w:t>
      </w:r>
      <w:r>
        <w:rPr>
          <w:rFonts w:ascii="Century Schoolbook" w:hAnsi="Century Schoolbook"/>
          <w:sz w:val="26"/>
          <w:szCs w:val="26"/>
        </w:rPr>
        <w:t>t lesser forms of regulation</w:t>
      </w:r>
      <w:r w:rsidR="006B273B">
        <w:rPr>
          <w:rFonts w:ascii="Century Schoolbook" w:hAnsi="Century Schoolbook"/>
          <w:sz w:val="26"/>
          <w:szCs w:val="26"/>
        </w:rPr>
        <w:t xml:space="preserve"> authorized </w:t>
      </w:r>
      <w:r w:rsidR="00693027">
        <w:rPr>
          <w:rFonts w:ascii="Century Schoolbook" w:hAnsi="Century Schoolbook"/>
          <w:sz w:val="26"/>
          <w:szCs w:val="26"/>
        </w:rPr>
        <w:t xml:space="preserve">by </w:t>
      </w:r>
      <w:r w:rsidR="00871160">
        <w:rPr>
          <w:rFonts w:ascii="Century Schoolbook" w:hAnsi="Century Schoolbook"/>
          <w:sz w:val="26"/>
          <w:szCs w:val="26"/>
        </w:rPr>
        <w:t xml:space="preserve">Vehicle Code </w:t>
      </w:r>
      <w:r w:rsidR="006B273B">
        <w:rPr>
          <w:rFonts w:ascii="Century Schoolbook" w:hAnsi="Century Schoolbook"/>
          <w:sz w:val="26"/>
          <w:szCs w:val="26"/>
        </w:rPr>
        <w:t>section 21101</w:t>
      </w:r>
      <w:r>
        <w:rPr>
          <w:rFonts w:ascii="Century Schoolbook" w:hAnsi="Century Schoolbook"/>
          <w:sz w:val="26"/>
          <w:szCs w:val="26"/>
        </w:rPr>
        <w:t>—including the restricti</w:t>
      </w:r>
      <w:r w:rsidR="00693027">
        <w:rPr>
          <w:rFonts w:ascii="Century Schoolbook" w:hAnsi="Century Schoolbook"/>
          <w:sz w:val="26"/>
          <w:szCs w:val="26"/>
        </w:rPr>
        <w:t>ng</w:t>
      </w:r>
      <w:r>
        <w:rPr>
          <w:rFonts w:ascii="Century Schoolbook" w:hAnsi="Century Schoolbook"/>
          <w:sz w:val="26"/>
          <w:szCs w:val="26"/>
        </w:rPr>
        <w:t xml:space="preserve"> of certain vehicles on certain streets under subdivision (c)—do </w:t>
      </w:r>
      <w:r w:rsidRPr="005353B8">
        <w:rPr>
          <w:rFonts w:ascii="Century Schoolbook" w:hAnsi="Century Schoolbook"/>
          <w:i/>
          <w:iCs/>
          <w:sz w:val="26"/>
          <w:szCs w:val="26"/>
        </w:rPr>
        <w:t>not</w:t>
      </w:r>
      <w:r>
        <w:rPr>
          <w:rFonts w:ascii="Century Schoolbook" w:hAnsi="Century Schoolbook"/>
          <w:sz w:val="26"/>
          <w:szCs w:val="26"/>
        </w:rPr>
        <w:t xml:space="preserve"> warrant such an inquiry</w:t>
      </w:r>
      <w:r w:rsidR="006B273B">
        <w:rPr>
          <w:rFonts w:ascii="Century Schoolbook" w:hAnsi="Century Schoolbook"/>
          <w:sz w:val="26"/>
          <w:szCs w:val="26"/>
        </w:rPr>
        <w:t xml:space="preserve"> into reasonableness</w:t>
      </w:r>
      <w:r>
        <w:rPr>
          <w:rFonts w:ascii="Century Schoolbook" w:hAnsi="Century Schoolbook"/>
          <w:sz w:val="26"/>
          <w:szCs w:val="26"/>
        </w:rPr>
        <w:t>.  (</w:t>
      </w:r>
      <w:r w:rsidR="00650A96">
        <w:rPr>
          <w:rFonts w:ascii="Century Schoolbook" w:hAnsi="Century Schoolbook"/>
          <w:i/>
          <w:iCs/>
          <w:sz w:val="26"/>
          <w:szCs w:val="26"/>
        </w:rPr>
        <w:t>Poway</w:t>
      </w:r>
      <w:r w:rsidR="00650A96" w:rsidRPr="005353B8">
        <w:rPr>
          <w:rFonts w:ascii="Century Schoolbook" w:hAnsi="Century Schoolbook"/>
          <w:sz w:val="26"/>
          <w:szCs w:val="26"/>
        </w:rPr>
        <w:t>,</w:t>
      </w:r>
      <w:r w:rsidR="00650A96">
        <w:rPr>
          <w:rFonts w:ascii="Century Schoolbook" w:hAnsi="Century Schoolbook"/>
          <w:i/>
          <w:iCs/>
          <w:sz w:val="26"/>
          <w:szCs w:val="26"/>
        </w:rPr>
        <w:t xml:space="preserve"> </w:t>
      </w:r>
      <w:r w:rsidR="00650A96">
        <w:rPr>
          <w:rFonts w:ascii="Century Schoolbook" w:hAnsi="Century Schoolbook"/>
          <w:sz w:val="26"/>
          <w:szCs w:val="26"/>
        </w:rPr>
        <w:t>at p. 867</w:t>
      </w:r>
      <w:r>
        <w:rPr>
          <w:rFonts w:ascii="Century Schoolbook" w:hAnsi="Century Schoolbook"/>
          <w:sz w:val="26"/>
          <w:szCs w:val="26"/>
        </w:rPr>
        <w:t>.)  We decline Norwalk’s invi</w:t>
      </w:r>
      <w:r>
        <w:rPr>
          <w:rFonts w:ascii="Century Schoolbook" w:hAnsi="Century Schoolbook"/>
          <w:sz w:val="26"/>
          <w:szCs w:val="26"/>
        </w:rPr>
        <w:t>tation to ignore persuasive precedent directly on point or basic canons of statutory construction.</w:t>
      </w:r>
    </w:p>
    <w:p w14:paraId="644D84CE" w14:textId="240A3D80" w:rsidR="0050005A" w:rsidRDefault="00E21AA2" w:rsidP="0050005A">
      <w:pPr>
        <w:spacing w:line="288" w:lineRule="auto"/>
        <w:rPr>
          <w:rFonts w:ascii="Century Schoolbook" w:hAnsi="Century Schoolbook"/>
          <w:i/>
          <w:iCs/>
          <w:sz w:val="26"/>
          <w:szCs w:val="26"/>
        </w:rPr>
      </w:pPr>
      <w:r>
        <w:rPr>
          <w:rFonts w:ascii="Century Schoolbook" w:hAnsi="Century Schoolbook"/>
          <w:sz w:val="26"/>
          <w:szCs w:val="26"/>
        </w:rPr>
        <w:tab/>
      </w:r>
      <w:r>
        <w:rPr>
          <w:rFonts w:ascii="Century Schoolbook" w:hAnsi="Century Schoolbook"/>
          <w:sz w:val="26"/>
          <w:szCs w:val="26"/>
        </w:rPr>
        <w:tab/>
      </w:r>
      <w:r w:rsidR="00DB375E">
        <w:rPr>
          <w:rFonts w:ascii="Century Schoolbook" w:hAnsi="Century Schoolbook"/>
          <w:sz w:val="26"/>
          <w:szCs w:val="26"/>
        </w:rPr>
        <w:t>2</w:t>
      </w:r>
      <w:r>
        <w:rPr>
          <w:rFonts w:ascii="Century Schoolbook" w:hAnsi="Century Schoolbook"/>
          <w:sz w:val="26"/>
          <w:szCs w:val="26"/>
        </w:rPr>
        <w:t>.</w:t>
      </w:r>
      <w:r>
        <w:rPr>
          <w:rFonts w:ascii="Century Schoolbook" w:hAnsi="Century Schoolbook"/>
          <w:sz w:val="26"/>
          <w:szCs w:val="26"/>
        </w:rPr>
        <w:tab/>
      </w:r>
      <w:r>
        <w:rPr>
          <w:rFonts w:ascii="Century Schoolbook" w:hAnsi="Century Schoolbook"/>
          <w:i/>
          <w:iCs/>
          <w:sz w:val="26"/>
          <w:szCs w:val="26"/>
        </w:rPr>
        <w:t xml:space="preserve">Failure to obtain </w:t>
      </w:r>
      <w:r w:rsidR="00386FB0">
        <w:rPr>
          <w:rFonts w:ascii="Century Schoolbook" w:hAnsi="Century Schoolbook"/>
          <w:i/>
          <w:iCs/>
          <w:sz w:val="26"/>
          <w:szCs w:val="26"/>
        </w:rPr>
        <w:t>s</w:t>
      </w:r>
      <w:r w:rsidR="009761E9">
        <w:rPr>
          <w:rFonts w:ascii="Century Schoolbook" w:hAnsi="Century Schoolbook"/>
          <w:i/>
          <w:iCs/>
          <w:sz w:val="26"/>
          <w:szCs w:val="26"/>
        </w:rPr>
        <w:t xml:space="preserve">tate’s </w:t>
      </w:r>
      <w:r>
        <w:rPr>
          <w:rFonts w:ascii="Century Schoolbook" w:hAnsi="Century Schoolbook"/>
          <w:i/>
          <w:iCs/>
          <w:sz w:val="26"/>
          <w:szCs w:val="26"/>
        </w:rPr>
        <w:t>permission</w:t>
      </w:r>
    </w:p>
    <w:p w14:paraId="4720E424" w14:textId="26C67599" w:rsidR="0050005A" w:rsidRDefault="00E21AA2" w:rsidP="0050005A">
      <w:pPr>
        <w:spacing w:line="288" w:lineRule="auto"/>
        <w:rPr>
          <w:rFonts w:ascii="Century Schoolbook" w:hAnsi="Century Schoolbook"/>
          <w:sz w:val="26"/>
          <w:szCs w:val="26"/>
        </w:rPr>
      </w:pPr>
      <w:r>
        <w:rPr>
          <w:rFonts w:ascii="Century Schoolbook" w:hAnsi="Century Schoolbook"/>
          <w:i/>
          <w:iCs/>
          <w:sz w:val="26"/>
          <w:szCs w:val="26"/>
        </w:rPr>
        <w:tab/>
      </w:r>
      <w:r>
        <w:rPr>
          <w:rFonts w:ascii="Century Schoolbook" w:hAnsi="Century Schoolbook"/>
          <w:sz w:val="26"/>
          <w:szCs w:val="26"/>
        </w:rPr>
        <w:t xml:space="preserve">Norwalk makes a </w:t>
      </w:r>
      <w:r w:rsidR="0029095E">
        <w:rPr>
          <w:rFonts w:ascii="Century Schoolbook" w:hAnsi="Century Schoolbook"/>
          <w:sz w:val="26"/>
          <w:szCs w:val="26"/>
        </w:rPr>
        <w:t>second, t</w:t>
      </w:r>
      <w:r>
        <w:rPr>
          <w:rFonts w:ascii="Century Schoolbook" w:hAnsi="Century Schoolbook"/>
          <w:sz w:val="26"/>
          <w:szCs w:val="26"/>
        </w:rPr>
        <w:t xml:space="preserve">hree-step argument:  (1) Vehicle Code section 35702 requires a city seeking to regulate any street “not under [its] exclusive jurisdiction” to obtain written approval </w:t>
      </w:r>
      <w:r w:rsidR="0029095E">
        <w:rPr>
          <w:rFonts w:ascii="Century Schoolbook" w:hAnsi="Century Schoolbook"/>
          <w:sz w:val="26"/>
          <w:szCs w:val="26"/>
        </w:rPr>
        <w:t>from</w:t>
      </w:r>
      <w:r>
        <w:rPr>
          <w:rFonts w:ascii="Century Schoolbook" w:hAnsi="Century Schoolbook"/>
          <w:sz w:val="26"/>
          <w:szCs w:val="26"/>
        </w:rPr>
        <w:t xml:space="preserve"> the California Department of Transportation (</w:t>
      </w:r>
      <w:proofErr w:type="spellStart"/>
      <w:r>
        <w:rPr>
          <w:rFonts w:ascii="Century Schoolbook" w:hAnsi="Century Schoolbook"/>
          <w:sz w:val="26"/>
          <w:szCs w:val="26"/>
        </w:rPr>
        <w:t>CalTrans</w:t>
      </w:r>
      <w:proofErr w:type="spellEnd"/>
      <w:r>
        <w:rPr>
          <w:rFonts w:ascii="Century Schoolbook" w:hAnsi="Century Schoolbook"/>
          <w:sz w:val="26"/>
          <w:szCs w:val="26"/>
        </w:rPr>
        <w:t>), (2) the ordinance does not e</w:t>
      </w:r>
      <w:r>
        <w:rPr>
          <w:rFonts w:ascii="Century Schoolbook" w:hAnsi="Century Schoolbook"/>
          <w:sz w:val="26"/>
          <w:szCs w:val="26"/>
        </w:rPr>
        <w:t xml:space="preserve">xpressly exclude from its reach several highways and streets over which </w:t>
      </w:r>
      <w:r w:rsidR="00F431D0">
        <w:rPr>
          <w:rFonts w:ascii="Century Schoolbook" w:hAnsi="Century Schoolbook"/>
          <w:sz w:val="26"/>
          <w:szCs w:val="26"/>
        </w:rPr>
        <w:t>Cerritos</w:t>
      </w:r>
      <w:r>
        <w:rPr>
          <w:rFonts w:ascii="Century Schoolbook" w:hAnsi="Century Schoolbook"/>
          <w:sz w:val="26"/>
          <w:szCs w:val="26"/>
        </w:rPr>
        <w:t xml:space="preserve"> does not have exclusive </w:t>
      </w:r>
      <w:r>
        <w:rPr>
          <w:rFonts w:ascii="Century Schoolbook" w:hAnsi="Century Schoolbook"/>
          <w:sz w:val="26"/>
          <w:szCs w:val="26"/>
        </w:rPr>
        <w:lastRenderedPageBreak/>
        <w:t>jurisdiction—namely, I-605, Route 91</w:t>
      </w:r>
      <w:r w:rsidR="00F431D0">
        <w:rPr>
          <w:rFonts w:ascii="Century Schoolbook" w:hAnsi="Century Schoolbook"/>
          <w:sz w:val="26"/>
          <w:szCs w:val="26"/>
        </w:rPr>
        <w:t>,</w:t>
      </w:r>
      <w:r>
        <w:rPr>
          <w:rFonts w:ascii="Century Schoolbook" w:hAnsi="Century Schoolbook"/>
          <w:sz w:val="26"/>
          <w:szCs w:val="26"/>
        </w:rPr>
        <w:t xml:space="preserve"> and five of the arteries that mark the border between Cerritos and other cities, </w:t>
      </w:r>
      <w:r w:rsidR="00F431D0">
        <w:rPr>
          <w:rFonts w:ascii="Century Schoolbook" w:hAnsi="Century Schoolbook"/>
          <w:sz w:val="26"/>
          <w:szCs w:val="26"/>
        </w:rPr>
        <w:t xml:space="preserve">such that </w:t>
      </w:r>
      <w:r>
        <w:rPr>
          <w:rFonts w:ascii="Century Schoolbook" w:hAnsi="Century Schoolbook"/>
          <w:sz w:val="26"/>
          <w:szCs w:val="26"/>
        </w:rPr>
        <w:t xml:space="preserve">(3) the ordinance is </w:t>
      </w:r>
      <w:r w:rsidR="00F431D0">
        <w:rPr>
          <w:rFonts w:ascii="Century Schoolbook" w:hAnsi="Century Schoolbook"/>
          <w:sz w:val="26"/>
          <w:szCs w:val="26"/>
        </w:rPr>
        <w:t>i</w:t>
      </w:r>
      <w:r>
        <w:rPr>
          <w:rFonts w:ascii="Century Schoolbook" w:hAnsi="Century Schoolbook"/>
          <w:sz w:val="26"/>
          <w:szCs w:val="26"/>
        </w:rPr>
        <w:t xml:space="preserve">nvalid as to those </w:t>
      </w:r>
      <w:r w:rsidR="0029095E">
        <w:rPr>
          <w:rFonts w:ascii="Century Schoolbook" w:hAnsi="Century Schoolbook"/>
          <w:sz w:val="26"/>
          <w:szCs w:val="26"/>
        </w:rPr>
        <w:t>routes because Cerritos never obtain</w:t>
      </w:r>
      <w:r w:rsidR="00F431D0">
        <w:rPr>
          <w:rFonts w:ascii="Century Schoolbook" w:hAnsi="Century Schoolbook"/>
          <w:sz w:val="26"/>
          <w:szCs w:val="26"/>
        </w:rPr>
        <w:t>ed</w:t>
      </w:r>
      <w:r w:rsidR="0029095E">
        <w:rPr>
          <w:rFonts w:ascii="Century Schoolbook" w:hAnsi="Century Schoolbook"/>
          <w:sz w:val="26"/>
          <w:szCs w:val="26"/>
        </w:rPr>
        <w:t xml:space="preserve"> </w:t>
      </w:r>
      <w:proofErr w:type="spellStart"/>
      <w:r w:rsidR="0029095E">
        <w:rPr>
          <w:rFonts w:ascii="Century Schoolbook" w:hAnsi="Century Schoolbook"/>
          <w:sz w:val="26"/>
          <w:szCs w:val="26"/>
        </w:rPr>
        <w:t>CalTrans</w:t>
      </w:r>
      <w:proofErr w:type="spellEnd"/>
      <w:r w:rsidR="0029095E">
        <w:rPr>
          <w:rFonts w:ascii="Century Schoolbook" w:hAnsi="Century Schoolbook"/>
          <w:sz w:val="26"/>
          <w:szCs w:val="26"/>
        </w:rPr>
        <w:t xml:space="preserve"> approval for those routes</w:t>
      </w:r>
      <w:r>
        <w:rPr>
          <w:rFonts w:ascii="Century Schoolbook" w:hAnsi="Century Schoolbook"/>
          <w:sz w:val="26"/>
          <w:szCs w:val="26"/>
        </w:rPr>
        <w:t xml:space="preserve">.  </w:t>
      </w:r>
    </w:p>
    <w:p w14:paraId="7E85FFA5" w14:textId="55D806B2" w:rsidR="00A80220" w:rsidRDefault="00E21AA2" w:rsidP="0050005A">
      <w:pPr>
        <w:spacing w:line="288" w:lineRule="auto"/>
        <w:rPr>
          <w:rFonts w:ascii="Century Schoolbook" w:hAnsi="Century Schoolbook"/>
          <w:sz w:val="26"/>
          <w:szCs w:val="26"/>
        </w:rPr>
      </w:pPr>
      <w:r>
        <w:rPr>
          <w:rFonts w:ascii="Century Schoolbook" w:hAnsi="Century Schoolbook"/>
          <w:sz w:val="26"/>
          <w:szCs w:val="26"/>
        </w:rPr>
        <w:tab/>
        <w:t xml:space="preserve">This argument fails because its second step is wrong. </w:t>
      </w:r>
      <w:r w:rsidR="0029095E">
        <w:rPr>
          <w:rFonts w:ascii="Century Schoolbook" w:hAnsi="Century Schoolbook"/>
          <w:sz w:val="26"/>
          <w:szCs w:val="26"/>
        </w:rPr>
        <w:t xml:space="preserve"> </w:t>
      </w:r>
      <w:r w:rsidR="00546880">
        <w:rPr>
          <w:rFonts w:ascii="Century Schoolbook" w:hAnsi="Century Schoolbook"/>
          <w:sz w:val="26"/>
          <w:szCs w:val="26"/>
        </w:rPr>
        <w:t>Route 91</w:t>
      </w:r>
      <w:r w:rsidR="0029095E">
        <w:rPr>
          <w:rFonts w:ascii="Century Schoolbook" w:hAnsi="Century Schoolbook"/>
          <w:sz w:val="26"/>
          <w:szCs w:val="26"/>
        </w:rPr>
        <w:t xml:space="preserve"> and </w:t>
      </w:r>
      <w:r w:rsidR="00546880">
        <w:rPr>
          <w:rFonts w:ascii="Century Schoolbook" w:hAnsi="Century Schoolbook"/>
          <w:sz w:val="26"/>
          <w:szCs w:val="26"/>
        </w:rPr>
        <w:t>I-605</w:t>
      </w:r>
      <w:r w:rsidR="0029095E">
        <w:rPr>
          <w:rFonts w:ascii="Century Schoolbook" w:hAnsi="Century Schoolbook"/>
          <w:sz w:val="26"/>
          <w:szCs w:val="26"/>
        </w:rPr>
        <w:t xml:space="preserve"> are state and federal highways, respectively, and are </w:t>
      </w:r>
      <w:r w:rsidR="0029095E">
        <w:rPr>
          <w:rFonts w:ascii="Century Schoolbook" w:hAnsi="Century Schoolbook"/>
          <w:i/>
          <w:iCs/>
          <w:sz w:val="26"/>
          <w:szCs w:val="26"/>
        </w:rPr>
        <w:t>never</w:t>
      </w:r>
      <w:r w:rsidR="0029095E">
        <w:rPr>
          <w:rFonts w:ascii="Century Schoolbook" w:hAnsi="Century Schoolbook"/>
          <w:sz w:val="26"/>
          <w:szCs w:val="26"/>
        </w:rPr>
        <w:t xml:space="preserve"> within a city’s power to regulate under Vehicle Code sections 3</w:t>
      </w:r>
      <w:r w:rsidR="005C50C3">
        <w:rPr>
          <w:rFonts w:ascii="Century Schoolbook" w:hAnsi="Century Schoolbook"/>
          <w:sz w:val="26"/>
          <w:szCs w:val="26"/>
        </w:rPr>
        <w:t>57</w:t>
      </w:r>
      <w:r w:rsidR="0029095E">
        <w:rPr>
          <w:rFonts w:ascii="Century Schoolbook" w:hAnsi="Century Schoolbook"/>
          <w:sz w:val="26"/>
          <w:szCs w:val="26"/>
        </w:rPr>
        <w:t>01 and 21101</w:t>
      </w:r>
      <w:r>
        <w:rPr>
          <w:rFonts w:ascii="Century Schoolbook" w:hAnsi="Century Schoolbook"/>
          <w:sz w:val="26"/>
          <w:szCs w:val="26"/>
        </w:rPr>
        <w:t xml:space="preserve"> (</w:t>
      </w:r>
      <w:proofErr w:type="spellStart"/>
      <w:r>
        <w:rPr>
          <w:rFonts w:ascii="Century Schoolbook" w:hAnsi="Century Schoolbook"/>
          <w:sz w:val="26"/>
          <w:szCs w:val="26"/>
        </w:rPr>
        <w:t>Sts</w:t>
      </w:r>
      <w:proofErr w:type="spellEnd"/>
      <w:r>
        <w:rPr>
          <w:rFonts w:ascii="Century Schoolbook" w:hAnsi="Century Schoolbook"/>
          <w:sz w:val="26"/>
          <w:szCs w:val="26"/>
        </w:rPr>
        <w:t>. &amp; Hy. Code, §§ 231, 391; 23 U.S.C. § 103(c))</w:t>
      </w:r>
      <w:r w:rsidR="0029095E">
        <w:rPr>
          <w:rFonts w:ascii="Century Schoolbook" w:hAnsi="Century Schoolbook"/>
          <w:sz w:val="26"/>
          <w:szCs w:val="26"/>
        </w:rPr>
        <w:t xml:space="preserve">; Cerritos’s failure to expressly disclaim jurisdiction over thoroughfares over which it has </w:t>
      </w:r>
      <w:r w:rsidR="00F431D0">
        <w:rPr>
          <w:rFonts w:ascii="Century Schoolbook" w:hAnsi="Century Schoolbook"/>
          <w:sz w:val="26"/>
          <w:szCs w:val="26"/>
        </w:rPr>
        <w:t xml:space="preserve">no </w:t>
      </w:r>
      <w:r w:rsidR="0029095E">
        <w:rPr>
          <w:rFonts w:ascii="Century Schoolbook" w:hAnsi="Century Schoolbook"/>
          <w:sz w:val="26"/>
          <w:szCs w:val="26"/>
        </w:rPr>
        <w:t>jurisdiction is irrelevant</w:t>
      </w:r>
      <w:r w:rsidR="00003D80">
        <w:rPr>
          <w:rFonts w:ascii="Century Schoolbook" w:hAnsi="Century Schoolbook"/>
          <w:sz w:val="26"/>
          <w:szCs w:val="26"/>
        </w:rPr>
        <w:t xml:space="preserve"> (and does not create a factual </w:t>
      </w:r>
      <w:r w:rsidR="0093771F">
        <w:rPr>
          <w:rFonts w:ascii="Century Schoolbook" w:hAnsi="Century Schoolbook"/>
          <w:sz w:val="26"/>
          <w:szCs w:val="26"/>
        </w:rPr>
        <w:t>dispute</w:t>
      </w:r>
      <w:r w:rsidR="00003D80">
        <w:rPr>
          <w:rFonts w:ascii="Century Schoolbook" w:hAnsi="Century Schoolbook"/>
          <w:sz w:val="26"/>
          <w:szCs w:val="26"/>
        </w:rPr>
        <w:t xml:space="preserve">).  </w:t>
      </w:r>
      <w:r w:rsidR="00F431D0">
        <w:rPr>
          <w:rFonts w:ascii="Century Schoolbook" w:hAnsi="Century Schoolbook"/>
          <w:sz w:val="26"/>
          <w:szCs w:val="26"/>
        </w:rPr>
        <w:t>B</w:t>
      </w:r>
      <w:r w:rsidR="0029095E">
        <w:rPr>
          <w:rFonts w:ascii="Century Schoolbook" w:hAnsi="Century Schoolbook"/>
          <w:sz w:val="26"/>
          <w:szCs w:val="26"/>
        </w:rPr>
        <w:t xml:space="preserve">order streets are </w:t>
      </w:r>
      <w:r w:rsidR="00F431D0">
        <w:rPr>
          <w:rFonts w:ascii="Century Schoolbook" w:hAnsi="Century Schoolbook"/>
          <w:sz w:val="26"/>
          <w:szCs w:val="26"/>
        </w:rPr>
        <w:t>also outside</w:t>
      </w:r>
      <w:r w:rsidR="0029095E">
        <w:rPr>
          <w:rFonts w:ascii="Century Schoolbook" w:hAnsi="Century Schoolbook"/>
          <w:sz w:val="26"/>
          <w:szCs w:val="26"/>
        </w:rPr>
        <w:t xml:space="preserve"> </w:t>
      </w:r>
      <w:r w:rsidR="00F431D0">
        <w:rPr>
          <w:rFonts w:ascii="Century Schoolbook" w:hAnsi="Century Schoolbook"/>
          <w:sz w:val="26"/>
          <w:szCs w:val="26"/>
        </w:rPr>
        <w:t>a</w:t>
      </w:r>
      <w:r w:rsidR="0029095E">
        <w:rPr>
          <w:rFonts w:ascii="Century Schoolbook" w:hAnsi="Century Schoolbook"/>
          <w:sz w:val="26"/>
          <w:szCs w:val="26"/>
        </w:rPr>
        <w:t xml:space="preserve"> city’s power to regulate (</w:t>
      </w:r>
      <w:r>
        <w:rPr>
          <w:rFonts w:ascii="Century Schoolbook" w:hAnsi="Century Schoolbook"/>
          <w:i/>
          <w:iCs/>
          <w:sz w:val="26"/>
          <w:szCs w:val="26"/>
        </w:rPr>
        <w:t>Skyline</w:t>
      </w:r>
      <w:r w:rsidR="009761E9">
        <w:rPr>
          <w:rFonts w:ascii="Century Schoolbook" w:hAnsi="Century Schoolbook"/>
          <w:sz w:val="26"/>
          <w:szCs w:val="26"/>
        </w:rPr>
        <w:t xml:space="preserve">, </w:t>
      </w:r>
      <w:r w:rsidR="009761E9">
        <w:rPr>
          <w:rFonts w:ascii="Century Schoolbook" w:hAnsi="Century Schoolbook"/>
          <w:i/>
          <w:iCs/>
          <w:sz w:val="26"/>
          <w:szCs w:val="26"/>
        </w:rPr>
        <w:t>supra</w:t>
      </w:r>
      <w:r w:rsidR="009761E9">
        <w:rPr>
          <w:rFonts w:ascii="Century Schoolbook" w:hAnsi="Century Schoolbook"/>
          <w:sz w:val="26"/>
          <w:szCs w:val="26"/>
        </w:rPr>
        <w:t xml:space="preserve">, </w:t>
      </w:r>
      <w:r>
        <w:rPr>
          <w:rFonts w:ascii="Century Schoolbook" w:hAnsi="Century Schoolbook"/>
          <w:sz w:val="26"/>
          <w:szCs w:val="26"/>
        </w:rPr>
        <w:t xml:space="preserve">198 Cal.App.2d </w:t>
      </w:r>
      <w:r w:rsidR="009761E9">
        <w:rPr>
          <w:rFonts w:ascii="Century Schoolbook" w:hAnsi="Century Schoolbook"/>
          <w:sz w:val="26"/>
          <w:szCs w:val="26"/>
        </w:rPr>
        <w:t>at p.</w:t>
      </w:r>
      <w:r>
        <w:rPr>
          <w:rFonts w:ascii="Century Schoolbook" w:hAnsi="Century Schoolbook"/>
          <w:sz w:val="26"/>
          <w:szCs w:val="26"/>
        </w:rPr>
        <w:t xml:space="preserve"> 458</w:t>
      </w:r>
      <w:r w:rsidR="0029095E">
        <w:rPr>
          <w:rFonts w:ascii="Century Schoolbook" w:hAnsi="Century Schoolbook"/>
          <w:sz w:val="26"/>
          <w:szCs w:val="26"/>
        </w:rPr>
        <w:t xml:space="preserve">), but Cerritos did not purport to regulate those streets.  The ordinance refers </w:t>
      </w:r>
      <w:r w:rsidR="009761E9">
        <w:rPr>
          <w:rFonts w:ascii="Century Schoolbook" w:hAnsi="Century Schoolbook"/>
          <w:sz w:val="26"/>
          <w:szCs w:val="26"/>
        </w:rPr>
        <w:t xml:space="preserve">to </w:t>
      </w:r>
      <w:r w:rsidR="0029095E">
        <w:rPr>
          <w:rFonts w:ascii="Century Schoolbook" w:hAnsi="Century Schoolbook"/>
          <w:sz w:val="26"/>
          <w:szCs w:val="26"/>
        </w:rPr>
        <w:t xml:space="preserve">“any street, road, or public right-of-way </w:t>
      </w:r>
      <w:r w:rsidR="0029095E">
        <w:rPr>
          <w:rFonts w:ascii="Century Schoolbook" w:hAnsi="Century Schoolbook"/>
          <w:i/>
          <w:iCs/>
          <w:sz w:val="26"/>
          <w:szCs w:val="26"/>
        </w:rPr>
        <w:t>within the city</w:t>
      </w:r>
      <w:r w:rsidR="0029095E">
        <w:rPr>
          <w:rFonts w:ascii="Century Schoolbook" w:hAnsi="Century Schoolbook"/>
          <w:sz w:val="26"/>
          <w:szCs w:val="26"/>
        </w:rPr>
        <w:t xml:space="preserve">” </w:t>
      </w:r>
      <w:r w:rsidR="00F431D0">
        <w:rPr>
          <w:rFonts w:ascii="Century Schoolbook" w:hAnsi="Century Schoolbook"/>
          <w:sz w:val="26"/>
          <w:szCs w:val="26"/>
        </w:rPr>
        <w:t>(italics added)</w:t>
      </w:r>
      <w:r w:rsidR="0029095E">
        <w:rPr>
          <w:rFonts w:ascii="Century Schoolbook" w:hAnsi="Century Schoolbook"/>
          <w:sz w:val="26"/>
          <w:szCs w:val="26"/>
        </w:rPr>
        <w:t xml:space="preserve">, and case law has drawn a distinction between streets “within” a city and streets </w:t>
      </w:r>
      <w:r w:rsidR="00F431D0">
        <w:rPr>
          <w:rFonts w:ascii="Century Schoolbook" w:hAnsi="Century Schoolbook"/>
          <w:sz w:val="26"/>
          <w:szCs w:val="26"/>
        </w:rPr>
        <w:t>constituting its</w:t>
      </w:r>
      <w:r w:rsidR="0029095E">
        <w:rPr>
          <w:rFonts w:ascii="Century Schoolbook" w:hAnsi="Century Schoolbook"/>
          <w:sz w:val="26"/>
          <w:szCs w:val="26"/>
        </w:rPr>
        <w:t xml:space="preserve"> border</w:t>
      </w:r>
      <w:r w:rsidR="00F431D0">
        <w:rPr>
          <w:rFonts w:ascii="Century Schoolbook" w:hAnsi="Century Schoolbook"/>
          <w:sz w:val="26"/>
          <w:szCs w:val="26"/>
        </w:rPr>
        <w:t>(s)</w:t>
      </w:r>
      <w:r w:rsidR="0029095E">
        <w:rPr>
          <w:rFonts w:ascii="Century Schoolbook" w:hAnsi="Century Schoolbook"/>
          <w:sz w:val="26"/>
          <w:szCs w:val="26"/>
        </w:rPr>
        <w:t>.  (</w:t>
      </w:r>
      <w:r>
        <w:rPr>
          <w:rFonts w:ascii="Century Schoolbook" w:hAnsi="Century Schoolbook"/>
          <w:i/>
          <w:iCs/>
          <w:sz w:val="26"/>
          <w:szCs w:val="26"/>
        </w:rPr>
        <w:t>Pacific Ready-Mix</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xml:space="preserve">, 263 Cal.App.2d at pp. 360-361 [distinguishing streets “wholly within [a] city” from “a boundary street”]; </w:t>
      </w:r>
      <w:r>
        <w:rPr>
          <w:rFonts w:ascii="Century Schoolbook" w:hAnsi="Century Schoolbook"/>
          <w:i/>
          <w:iCs/>
          <w:sz w:val="26"/>
          <w:szCs w:val="26"/>
        </w:rPr>
        <w:t>Skyline</w:t>
      </w:r>
      <w:r>
        <w:rPr>
          <w:rFonts w:ascii="Century Schoolbook" w:hAnsi="Century Schoolbook"/>
          <w:sz w:val="26"/>
          <w:szCs w:val="26"/>
        </w:rPr>
        <w:t>, at p. 458 [same]</w:t>
      </w:r>
      <w:r w:rsidR="0029095E">
        <w:rPr>
          <w:rFonts w:ascii="Century Schoolbook" w:hAnsi="Century Schoolbook"/>
          <w:sz w:val="26"/>
          <w:szCs w:val="26"/>
        </w:rPr>
        <w:t xml:space="preserve">.)  We may presume that </w:t>
      </w:r>
      <w:r w:rsidR="009761E9">
        <w:rPr>
          <w:rFonts w:ascii="Century Schoolbook" w:hAnsi="Century Schoolbook"/>
          <w:sz w:val="26"/>
          <w:szCs w:val="26"/>
        </w:rPr>
        <w:t>Cerritos</w:t>
      </w:r>
      <w:r w:rsidR="0029095E">
        <w:rPr>
          <w:rFonts w:ascii="Century Schoolbook" w:hAnsi="Century Schoolbook"/>
          <w:sz w:val="26"/>
          <w:szCs w:val="26"/>
        </w:rPr>
        <w:t xml:space="preserve"> was aware of this precedent.  (</w:t>
      </w:r>
      <w:proofErr w:type="spellStart"/>
      <w:r>
        <w:rPr>
          <w:rFonts w:ascii="Century Schoolbook" w:hAnsi="Century Schoolbook"/>
          <w:i/>
          <w:iCs/>
          <w:sz w:val="26"/>
          <w:szCs w:val="26"/>
        </w:rPr>
        <w:t>Leider</w:t>
      </w:r>
      <w:proofErr w:type="spellEnd"/>
      <w:r>
        <w:rPr>
          <w:rFonts w:ascii="Century Schoolbook" w:hAnsi="Century Schoolbook"/>
          <w:i/>
          <w:iCs/>
          <w:sz w:val="26"/>
          <w:szCs w:val="26"/>
        </w:rPr>
        <w:t xml:space="preserve"> v. Lewis</w:t>
      </w:r>
      <w:r>
        <w:rPr>
          <w:rFonts w:ascii="Century Schoolbook" w:hAnsi="Century Schoolbook"/>
          <w:sz w:val="26"/>
          <w:szCs w:val="26"/>
        </w:rPr>
        <w:t xml:space="preserve"> (201</w:t>
      </w:r>
      <w:r>
        <w:rPr>
          <w:rFonts w:ascii="Century Schoolbook" w:hAnsi="Century Schoolbook"/>
          <w:sz w:val="26"/>
          <w:szCs w:val="26"/>
        </w:rPr>
        <w:t>7) 2 Cal.5th 1121, 1135</w:t>
      </w:r>
      <w:r w:rsidR="009761E9">
        <w:rPr>
          <w:rFonts w:ascii="Century Schoolbook" w:hAnsi="Century Schoolbook"/>
          <w:sz w:val="26"/>
          <w:szCs w:val="26"/>
        </w:rPr>
        <w:t xml:space="preserve"> [“We presume the </w:t>
      </w:r>
      <w:r w:rsidR="00164BDC">
        <w:rPr>
          <w:rFonts w:ascii="Century Schoolbook" w:hAnsi="Century Schoolbook"/>
          <w:sz w:val="26"/>
          <w:szCs w:val="26"/>
        </w:rPr>
        <w:t>Legislature</w:t>
      </w:r>
      <w:r w:rsidR="009761E9">
        <w:rPr>
          <w:rFonts w:ascii="Century Schoolbook" w:hAnsi="Century Schoolbook"/>
          <w:sz w:val="26"/>
          <w:szCs w:val="26"/>
        </w:rPr>
        <w:t xml:space="preserve"> was aware of existing judicial </w:t>
      </w:r>
      <w:r w:rsidR="00164BDC">
        <w:rPr>
          <w:rFonts w:ascii="Century Schoolbook" w:hAnsi="Century Schoolbook"/>
          <w:sz w:val="26"/>
          <w:szCs w:val="26"/>
        </w:rPr>
        <w:t>decisions</w:t>
      </w:r>
      <w:r w:rsidR="009761E9">
        <w:rPr>
          <w:rFonts w:ascii="Century Schoolbook" w:hAnsi="Century Schoolbook"/>
          <w:sz w:val="26"/>
          <w:szCs w:val="26"/>
        </w:rPr>
        <w:t xml:space="preserve"> directly bearing on the legislation </w:t>
      </w:r>
      <w:proofErr w:type="spellStart"/>
      <w:r w:rsidR="009761E9">
        <w:rPr>
          <w:rFonts w:ascii="Century Schoolbook" w:hAnsi="Century Schoolbook"/>
          <w:sz w:val="26"/>
          <w:szCs w:val="26"/>
        </w:rPr>
        <w:t>it</w:t>
      </w:r>
      <w:proofErr w:type="spellEnd"/>
      <w:r w:rsidR="009761E9">
        <w:rPr>
          <w:rFonts w:ascii="Century Schoolbook" w:hAnsi="Century Schoolbook"/>
          <w:sz w:val="26"/>
          <w:szCs w:val="26"/>
        </w:rPr>
        <w:t xml:space="preserve"> enacted”]</w:t>
      </w:r>
      <w:r w:rsidR="002422A7">
        <w:rPr>
          <w:rFonts w:ascii="Century Schoolbook" w:hAnsi="Century Schoolbook"/>
          <w:sz w:val="26"/>
          <w:szCs w:val="26"/>
        </w:rPr>
        <w:t xml:space="preserve">; </w:t>
      </w:r>
      <w:r w:rsidR="002422A7">
        <w:rPr>
          <w:rFonts w:ascii="Century Schoolbook" w:hAnsi="Century Schoolbook"/>
          <w:i/>
          <w:iCs/>
          <w:sz w:val="26"/>
          <w:szCs w:val="26"/>
        </w:rPr>
        <w:t>KB Salt Lake III</w:t>
      </w:r>
      <w:r w:rsidR="00F15E07">
        <w:rPr>
          <w:rFonts w:ascii="Century Schoolbook" w:hAnsi="Century Schoolbook"/>
          <w:i/>
          <w:iCs/>
          <w:sz w:val="26"/>
          <w:szCs w:val="26"/>
        </w:rPr>
        <w:t>, LLC</w:t>
      </w:r>
      <w:r w:rsidR="002422A7">
        <w:rPr>
          <w:rFonts w:ascii="Century Schoolbook" w:hAnsi="Century Schoolbook"/>
          <w:i/>
          <w:iCs/>
          <w:sz w:val="26"/>
          <w:szCs w:val="26"/>
        </w:rPr>
        <w:t xml:space="preserve"> v. Fitness Internat</w:t>
      </w:r>
      <w:r w:rsidR="00F15E07">
        <w:rPr>
          <w:rFonts w:ascii="Century Schoolbook" w:hAnsi="Century Schoolbook"/>
          <w:i/>
          <w:iCs/>
          <w:sz w:val="26"/>
          <w:szCs w:val="26"/>
        </w:rPr>
        <w:t>ional</w:t>
      </w:r>
      <w:r w:rsidR="002422A7">
        <w:rPr>
          <w:rFonts w:ascii="Century Schoolbook" w:hAnsi="Century Schoolbook"/>
          <w:i/>
          <w:iCs/>
          <w:sz w:val="26"/>
          <w:szCs w:val="26"/>
        </w:rPr>
        <w:t>, LLC</w:t>
      </w:r>
      <w:r w:rsidR="002422A7">
        <w:rPr>
          <w:rFonts w:ascii="Century Schoolbook" w:hAnsi="Century Schoolbook"/>
          <w:sz w:val="26"/>
          <w:szCs w:val="26"/>
        </w:rPr>
        <w:t xml:space="preserve"> (2023) 95 Cal.App.5th 1032, 1048 [“interpret[</w:t>
      </w:r>
      <w:proofErr w:type="spellStart"/>
      <w:r w:rsidR="002422A7">
        <w:rPr>
          <w:rFonts w:ascii="Century Schoolbook" w:hAnsi="Century Schoolbook"/>
          <w:sz w:val="26"/>
          <w:szCs w:val="26"/>
        </w:rPr>
        <w:t>ing</w:t>
      </w:r>
      <w:proofErr w:type="spellEnd"/>
      <w:r w:rsidR="002422A7">
        <w:rPr>
          <w:rFonts w:ascii="Century Schoolbook" w:hAnsi="Century Schoolbook"/>
          <w:sz w:val="26"/>
          <w:szCs w:val="26"/>
        </w:rPr>
        <w:t>] ordinances . . . the same way</w:t>
      </w:r>
      <w:r w:rsidR="00F15E07">
        <w:rPr>
          <w:rFonts w:ascii="Century Schoolbook" w:hAnsi="Century Schoolbook"/>
          <w:sz w:val="26"/>
          <w:szCs w:val="26"/>
        </w:rPr>
        <w:t xml:space="preserve"> [</w:t>
      </w:r>
      <w:r w:rsidR="002422A7">
        <w:rPr>
          <w:rFonts w:ascii="Century Schoolbook" w:hAnsi="Century Schoolbook"/>
          <w:sz w:val="26"/>
          <w:szCs w:val="26"/>
        </w:rPr>
        <w:t>as</w:t>
      </w:r>
      <w:r w:rsidR="00F15E07">
        <w:rPr>
          <w:rFonts w:ascii="Century Schoolbook" w:hAnsi="Century Schoolbook"/>
          <w:sz w:val="26"/>
          <w:szCs w:val="26"/>
        </w:rPr>
        <w:t>]</w:t>
      </w:r>
      <w:r w:rsidR="002422A7">
        <w:rPr>
          <w:rFonts w:ascii="Century Schoolbook" w:hAnsi="Century Schoolbook"/>
          <w:sz w:val="26"/>
          <w:szCs w:val="26"/>
        </w:rPr>
        <w:t xml:space="preserve"> statutes”]</w:t>
      </w:r>
      <w:r w:rsidR="0029095E">
        <w:rPr>
          <w:rFonts w:ascii="Century Schoolbook" w:hAnsi="Century Schoolbook"/>
          <w:sz w:val="26"/>
          <w:szCs w:val="26"/>
        </w:rPr>
        <w:t xml:space="preserve">.)  Even if the ordinance is ambiguous on this point, we may construe that ambiguity in a manner that renders the </w:t>
      </w:r>
      <w:r w:rsidR="00F431D0">
        <w:rPr>
          <w:rFonts w:ascii="Century Schoolbook" w:hAnsi="Century Schoolbook"/>
          <w:sz w:val="26"/>
          <w:szCs w:val="26"/>
        </w:rPr>
        <w:t>ordinance</w:t>
      </w:r>
      <w:r w:rsidR="0029095E">
        <w:rPr>
          <w:rFonts w:ascii="Century Schoolbook" w:hAnsi="Century Schoolbook"/>
          <w:sz w:val="26"/>
          <w:szCs w:val="26"/>
        </w:rPr>
        <w:t xml:space="preserve"> valid (</w:t>
      </w:r>
      <w:r>
        <w:rPr>
          <w:rFonts w:ascii="Century Schoolbook" w:hAnsi="Century Schoolbook"/>
          <w:i/>
          <w:iCs/>
          <w:sz w:val="26"/>
          <w:szCs w:val="26"/>
        </w:rPr>
        <w:t>People ex rel. Kennedy v. Bea</w:t>
      </w:r>
      <w:r>
        <w:rPr>
          <w:rFonts w:ascii="Century Schoolbook" w:hAnsi="Century Schoolbook"/>
          <w:i/>
          <w:iCs/>
          <w:sz w:val="26"/>
          <w:szCs w:val="26"/>
        </w:rPr>
        <w:t xml:space="preserve">umont Investment, Ltd. </w:t>
      </w:r>
      <w:r>
        <w:rPr>
          <w:rFonts w:ascii="Century Schoolbook" w:hAnsi="Century Schoolbook"/>
          <w:sz w:val="26"/>
          <w:szCs w:val="26"/>
        </w:rPr>
        <w:t>(2003) 111 Cal.App.4th 102, 118-119 [construing “ordinance” to “comport</w:t>
      </w:r>
      <w:r w:rsidR="002E2F00">
        <w:rPr>
          <w:rFonts w:ascii="Century Schoolbook" w:hAnsi="Century Schoolbook"/>
          <w:sz w:val="26"/>
          <w:szCs w:val="26"/>
        </w:rPr>
        <w:t>[]</w:t>
      </w:r>
      <w:r>
        <w:rPr>
          <w:rFonts w:ascii="Century Schoolbook" w:hAnsi="Century Schoolbook"/>
          <w:sz w:val="26"/>
          <w:szCs w:val="26"/>
        </w:rPr>
        <w:t xml:space="preserve"> with its validity</w:t>
      </w:r>
      <w:r w:rsidR="002422A7">
        <w:rPr>
          <w:rFonts w:ascii="Century Schoolbook" w:hAnsi="Century Schoolbook"/>
          <w:sz w:val="26"/>
          <w:szCs w:val="26"/>
        </w:rPr>
        <w:t xml:space="preserve">”]; </w:t>
      </w:r>
      <w:r w:rsidR="002422A7">
        <w:rPr>
          <w:rFonts w:ascii="Century Schoolbook" w:hAnsi="Century Schoolbook"/>
          <w:i/>
          <w:iCs/>
          <w:sz w:val="26"/>
          <w:szCs w:val="26"/>
        </w:rPr>
        <w:t xml:space="preserve">Kraus v. Trinity Management </w:t>
      </w:r>
      <w:r w:rsidR="002422A7">
        <w:rPr>
          <w:rFonts w:ascii="Century Schoolbook" w:hAnsi="Century Schoolbook"/>
          <w:i/>
          <w:iCs/>
          <w:sz w:val="26"/>
          <w:szCs w:val="26"/>
        </w:rPr>
        <w:lastRenderedPageBreak/>
        <w:t>Serv</w:t>
      </w:r>
      <w:r w:rsidR="005E7E3E">
        <w:rPr>
          <w:rFonts w:ascii="Century Schoolbook" w:hAnsi="Century Schoolbook"/>
          <w:i/>
          <w:iCs/>
          <w:sz w:val="26"/>
          <w:szCs w:val="26"/>
        </w:rPr>
        <w:t>ices</w:t>
      </w:r>
      <w:r w:rsidR="002422A7">
        <w:rPr>
          <w:rFonts w:ascii="Century Schoolbook" w:hAnsi="Century Schoolbook"/>
          <w:i/>
          <w:iCs/>
          <w:sz w:val="26"/>
          <w:szCs w:val="26"/>
        </w:rPr>
        <w:t xml:space="preserve">, Inc. </w:t>
      </w:r>
      <w:r w:rsidR="002422A7">
        <w:rPr>
          <w:rFonts w:ascii="Century Schoolbook" w:hAnsi="Century Schoolbook"/>
          <w:sz w:val="26"/>
          <w:szCs w:val="26"/>
        </w:rPr>
        <w:t>(2000) 23 Cal.4th 116, 129 [same, as to statutes]</w:t>
      </w:r>
      <w:r w:rsidR="0029095E">
        <w:rPr>
          <w:rFonts w:ascii="Century Schoolbook" w:hAnsi="Century Schoolbook"/>
          <w:sz w:val="26"/>
          <w:szCs w:val="26"/>
        </w:rPr>
        <w:t xml:space="preserve">)—and we choose to do so here.  Although the ordinance specifically designated one border street as a designated truck route (namely, Valley View </w:t>
      </w:r>
      <w:r w:rsidR="00A43287">
        <w:rPr>
          <w:rFonts w:ascii="Century Schoolbook" w:hAnsi="Century Schoolbook"/>
          <w:sz w:val="26"/>
          <w:szCs w:val="26"/>
        </w:rPr>
        <w:t>Avenue</w:t>
      </w:r>
      <w:r w:rsidR="0029095E">
        <w:rPr>
          <w:rFonts w:ascii="Century Schoolbook" w:hAnsi="Century Schoolbook"/>
          <w:sz w:val="26"/>
          <w:szCs w:val="26"/>
        </w:rPr>
        <w:t xml:space="preserve">), </w:t>
      </w:r>
      <w:r>
        <w:rPr>
          <w:rFonts w:ascii="Century Schoolbook" w:hAnsi="Century Schoolbook"/>
          <w:sz w:val="26"/>
          <w:szCs w:val="26"/>
        </w:rPr>
        <w:t xml:space="preserve">its superfluous act of doing so does not—by negative inference—somehow indicate an intent to </w:t>
      </w:r>
      <w:r w:rsidR="000B4DCD">
        <w:rPr>
          <w:rFonts w:ascii="Century Schoolbook" w:hAnsi="Century Schoolbook"/>
          <w:sz w:val="26"/>
          <w:szCs w:val="26"/>
        </w:rPr>
        <w:t>regulate</w:t>
      </w:r>
      <w:r>
        <w:rPr>
          <w:rFonts w:ascii="Century Schoolbook" w:hAnsi="Century Schoolbook"/>
          <w:sz w:val="26"/>
          <w:szCs w:val="26"/>
        </w:rPr>
        <w:t xml:space="preserve"> all other border streets </w:t>
      </w:r>
      <w:r w:rsidR="000B4DCD">
        <w:rPr>
          <w:rFonts w:ascii="Century Schoolbook" w:hAnsi="Century Schoolbook"/>
          <w:sz w:val="26"/>
          <w:szCs w:val="26"/>
        </w:rPr>
        <w:t>as well as</w:t>
      </w:r>
      <w:r>
        <w:rPr>
          <w:rFonts w:ascii="Century Schoolbook" w:hAnsi="Century Schoolbook"/>
          <w:sz w:val="26"/>
          <w:szCs w:val="26"/>
        </w:rPr>
        <w:t xml:space="preserve"> state and</w:t>
      </w:r>
      <w:r>
        <w:rPr>
          <w:rFonts w:ascii="Century Schoolbook" w:hAnsi="Century Schoolbook"/>
          <w:sz w:val="26"/>
          <w:szCs w:val="26"/>
        </w:rPr>
        <w:t xml:space="preserve"> federal highways, thereby risking partial invalidity of the ordinance.</w:t>
      </w:r>
    </w:p>
    <w:p w14:paraId="0B87931A" w14:textId="46723CC6" w:rsidR="00DB375E" w:rsidRPr="00DB375E" w:rsidRDefault="00E21AA2" w:rsidP="00E907E2">
      <w:pPr>
        <w:spacing w:line="288" w:lineRule="auto"/>
        <w:rPr>
          <w:rFonts w:ascii="Century Schoolbook" w:hAnsi="Century Schoolbook"/>
          <w:b/>
          <w:bCs/>
          <w:sz w:val="26"/>
          <w:szCs w:val="26"/>
        </w:rPr>
      </w:pPr>
      <w:r>
        <w:rPr>
          <w:rFonts w:ascii="Century Schoolbook" w:hAnsi="Century Schoolbook"/>
          <w:b/>
          <w:bCs/>
          <w:sz w:val="26"/>
          <w:szCs w:val="26"/>
        </w:rPr>
        <w:t>II.</w:t>
      </w:r>
      <w:r>
        <w:rPr>
          <w:rFonts w:ascii="Century Schoolbook" w:hAnsi="Century Schoolbook"/>
          <w:b/>
          <w:bCs/>
          <w:sz w:val="26"/>
          <w:szCs w:val="26"/>
        </w:rPr>
        <w:tab/>
        <w:t>Was Leave to Amend Properly Denied?</w:t>
      </w:r>
    </w:p>
    <w:p w14:paraId="7E4B9DE4" w14:textId="09F60759" w:rsidR="00FD6147" w:rsidRDefault="00E21AA2" w:rsidP="00E907E2">
      <w:pPr>
        <w:spacing w:line="288" w:lineRule="auto"/>
        <w:rPr>
          <w:rFonts w:ascii="Century Schoolbook" w:hAnsi="Century Schoolbook"/>
          <w:sz w:val="26"/>
          <w:szCs w:val="26"/>
        </w:rPr>
      </w:pPr>
      <w:r>
        <w:rPr>
          <w:rFonts w:ascii="Century Schoolbook" w:hAnsi="Century Schoolbook"/>
          <w:sz w:val="26"/>
          <w:szCs w:val="26"/>
        </w:rPr>
        <w:tab/>
        <w:t xml:space="preserve">Norwalk’s sole remaining argument seeking leave to amend is that </w:t>
      </w:r>
      <w:r w:rsidR="00085027">
        <w:rPr>
          <w:rFonts w:ascii="Century Schoolbook" w:hAnsi="Century Schoolbook"/>
          <w:sz w:val="26"/>
          <w:szCs w:val="26"/>
        </w:rPr>
        <w:t xml:space="preserve">it </w:t>
      </w:r>
      <w:r>
        <w:rPr>
          <w:rFonts w:ascii="Century Schoolbook" w:hAnsi="Century Schoolbook"/>
          <w:sz w:val="26"/>
          <w:szCs w:val="26"/>
        </w:rPr>
        <w:t xml:space="preserve">can </w:t>
      </w:r>
      <w:r w:rsidR="00085027">
        <w:rPr>
          <w:rFonts w:ascii="Century Schoolbook" w:hAnsi="Century Schoolbook"/>
          <w:sz w:val="26"/>
          <w:szCs w:val="26"/>
        </w:rPr>
        <w:t>add</w:t>
      </w:r>
      <w:r>
        <w:rPr>
          <w:rFonts w:ascii="Century Schoolbook" w:hAnsi="Century Schoolbook"/>
          <w:sz w:val="26"/>
          <w:szCs w:val="26"/>
        </w:rPr>
        <w:t xml:space="preserve"> a writ of mandamus </w:t>
      </w:r>
      <w:r w:rsidR="006C3259">
        <w:rPr>
          <w:rFonts w:ascii="Century Schoolbook" w:hAnsi="Century Schoolbook"/>
          <w:sz w:val="26"/>
          <w:szCs w:val="26"/>
        </w:rPr>
        <w:t>cause of action</w:t>
      </w:r>
      <w:r w:rsidR="00085027">
        <w:rPr>
          <w:rFonts w:ascii="Century Schoolbook" w:hAnsi="Century Schoolbook"/>
          <w:sz w:val="26"/>
          <w:szCs w:val="26"/>
        </w:rPr>
        <w:t xml:space="preserve"> </w:t>
      </w:r>
      <w:r>
        <w:rPr>
          <w:rFonts w:ascii="Century Schoolbook" w:hAnsi="Century Schoolbook"/>
          <w:sz w:val="26"/>
          <w:szCs w:val="26"/>
        </w:rPr>
        <w:t xml:space="preserve">to compel Cerritos to obtain </w:t>
      </w:r>
      <w:r w:rsidR="00085027">
        <w:rPr>
          <w:rFonts w:ascii="Century Schoolbook" w:hAnsi="Century Schoolbook"/>
          <w:sz w:val="26"/>
          <w:szCs w:val="26"/>
        </w:rPr>
        <w:t xml:space="preserve">permission from </w:t>
      </w:r>
      <w:proofErr w:type="spellStart"/>
      <w:r>
        <w:rPr>
          <w:rFonts w:ascii="Century Schoolbook" w:hAnsi="Century Schoolbook"/>
          <w:sz w:val="26"/>
          <w:szCs w:val="26"/>
        </w:rPr>
        <w:t>CalTrans</w:t>
      </w:r>
      <w:proofErr w:type="spellEnd"/>
      <w:r>
        <w:rPr>
          <w:rFonts w:ascii="Century Schoolbook" w:hAnsi="Century Schoolbook"/>
          <w:sz w:val="26"/>
          <w:szCs w:val="26"/>
        </w:rPr>
        <w:t xml:space="preserve"> under Vehicle Code section 35702 to regulate the state highways and border arteries.  Because we have rejected the merits of this argument, amending to add a cause of action to support those merits woul</w:t>
      </w:r>
      <w:r>
        <w:rPr>
          <w:rFonts w:ascii="Century Schoolbook" w:hAnsi="Century Schoolbook"/>
          <w:sz w:val="26"/>
          <w:szCs w:val="26"/>
        </w:rPr>
        <w:t xml:space="preserve">d be </w:t>
      </w:r>
      <w:r w:rsidR="003F0235">
        <w:rPr>
          <w:rFonts w:ascii="Century Schoolbook" w:hAnsi="Century Schoolbook"/>
          <w:sz w:val="26"/>
          <w:szCs w:val="26"/>
        </w:rPr>
        <w:t>futile</w:t>
      </w:r>
      <w:r>
        <w:rPr>
          <w:rFonts w:ascii="Century Schoolbook" w:hAnsi="Century Schoolbook"/>
          <w:sz w:val="26"/>
          <w:szCs w:val="26"/>
        </w:rPr>
        <w:t>.</w:t>
      </w:r>
      <w:r w:rsidR="000A0426">
        <w:rPr>
          <w:rFonts w:ascii="Century Schoolbook" w:hAnsi="Century Schoolbook"/>
          <w:sz w:val="26"/>
          <w:szCs w:val="26"/>
        </w:rPr>
        <w:t xml:space="preserve">  (</w:t>
      </w:r>
      <w:r w:rsidR="008C231F">
        <w:rPr>
          <w:rFonts w:ascii="Century Schoolbook" w:hAnsi="Century Schoolbook"/>
          <w:i/>
          <w:iCs/>
          <w:sz w:val="26"/>
          <w:szCs w:val="26"/>
        </w:rPr>
        <w:t xml:space="preserve">Sandler v. Sanchez </w:t>
      </w:r>
      <w:r w:rsidR="008C231F">
        <w:rPr>
          <w:rFonts w:ascii="Century Schoolbook" w:hAnsi="Century Schoolbook"/>
          <w:sz w:val="26"/>
          <w:szCs w:val="26"/>
        </w:rPr>
        <w:t>(2012) 206 Cal.App.4th 1431, 1437</w:t>
      </w:r>
      <w:r w:rsidR="000A0426">
        <w:rPr>
          <w:rFonts w:ascii="Century Schoolbook" w:hAnsi="Century Schoolbook"/>
          <w:sz w:val="26"/>
          <w:szCs w:val="26"/>
        </w:rPr>
        <w:t xml:space="preserve"> [</w:t>
      </w:r>
      <w:r w:rsidR="005A11BF">
        <w:rPr>
          <w:rFonts w:ascii="Century Schoolbook" w:hAnsi="Century Schoolbook"/>
          <w:sz w:val="26"/>
          <w:szCs w:val="26"/>
        </w:rPr>
        <w:t>“‘[L]</w:t>
      </w:r>
      <w:r w:rsidR="000A0426">
        <w:rPr>
          <w:rFonts w:ascii="Century Schoolbook" w:hAnsi="Century Schoolbook"/>
          <w:sz w:val="26"/>
          <w:szCs w:val="26"/>
        </w:rPr>
        <w:t xml:space="preserve">eave to amend should </w:t>
      </w:r>
      <w:r w:rsidR="000A0426" w:rsidRPr="005353B8">
        <w:rPr>
          <w:rFonts w:ascii="Century Schoolbook" w:hAnsi="Century Schoolbook"/>
          <w:i/>
          <w:iCs/>
          <w:sz w:val="26"/>
          <w:szCs w:val="26"/>
        </w:rPr>
        <w:t>not</w:t>
      </w:r>
      <w:r w:rsidR="000A0426">
        <w:rPr>
          <w:rFonts w:ascii="Century Schoolbook" w:hAnsi="Century Schoolbook"/>
          <w:sz w:val="26"/>
          <w:szCs w:val="26"/>
        </w:rPr>
        <w:t xml:space="preserve"> be granted where . . . amendment would be futile</w:t>
      </w:r>
      <w:r w:rsidR="005A11BF">
        <w:rPr>
          <w:rFonts w:ascii="Century Schoolbook" w:hAnsi="Century Schoolbook"/>
          <w:sz w:val="26"/>
          <w:szCs w:val="26"/>
        </w:rPr>
        <w:t>’”</w:t>
      </w:r>
      <w:r w:rsidR="000A0426">
        <w:rPr>
          <w:rFonts w:ascii="Century Schoolbook" w:hAnsi="Century Schoolbook"/>
          <w:sz w:val="26"/>
          <w:szCs w:val="26"/>
        </w:rPr>
        <w:t xml:space="preserve">].)  </w:t>
      </w:r>
      <w:r w:rsidR="008C231F">
        <w:rPr>
          <w:rFonts w:ascii="Century Schoolbook" w:hAnsi="Century Schoolbook"/>
          <w:sz w:val="26"/>
          <w:szCs w:val="26"/>
        </w:rPr>
        <w:t xml:space="preserve"> </w:t>
      </w:r>
      <w:r>
        <w:rPr>
          <w:rFonts w:ascii="Century Schoolbook" w:hAnsi="Century Schoolbook"/>
          <w:sz w:val="26"/>
          <w:szCs w:val="26"/>
        </w:rPr>
        <w:t xml:space="preserve">  </w:t>
      </w:r>
    </w:p>
    <w:p w14:paraId="17AB4BEB" w14:textId="77777777" w:rsidR="00DD24AE" w:rsidRDefault="00DD24AE" w:rsidP="00E907E2">
      <w:pPr>
        <w:spacing w:line="288" w:lineRule="auto"/>
        <w:rPr>
          <w:rFonts w:ascii="Century Schoolbook" w:hAnsi="Century Schoolbook"/>
          <w:sz w:val="26"/>
          <w:szCs w:val="26"/>
        </w:rPr>
      </w:pPr>
    </w:p>
    <w:p w14:paraId="1CA00DA4" w14:textId="77777777" w:rsidR="00DD24AE" w:rsidRDefault="00DD24AE" w:rsidP="00E907E2">
      <w:pPr>
        <w:spacing w:line="288" w:lineRule="auto"/>
        <w:rPr>
          <w:rFonts w:ascii="Century Schoolbook" w:hAnsi="Century Schoolbook"/>
          <w:sz w:val="26"/>
          <w:szCs w:val="26"/>
        </w:rPr>
      </w:pPr>
    </w:p>
    <w:p w14:paraId="682429C9" w14:textId="77777777" w:rsidR="00DD24AE" w:rsidRDefault="00DD24AE" w:rsidP="00E907E2">
      <w:pPr>
        <w:spacing w:line="288" w:lineRule="auto"/>
        <w:rPr>
          <w:rFonts w:ascii="Century Schoolbook" w:hAnsi="Century Schoolbook"/>
          <w:sz w:val="26"/>
          <w:szCs w:val="26"/>
        </w:rPr>
      </w:pPr>
    </w:p>
    <w:p w14:paraId="4478355C" w14:textId="77777777" w:rsidR="00DD24AE" w:rsidRDefault="00DD24AE" w:rsidP="00E907E2">
      <w:pPr>
        <w:spacing w:line="288" w:lineRule="auto"/>
        <w:rPr>
          <w:rFonts w:ascii="Century Schoolbook" w:hAnsi="Century Schoolbook"/>
          <w:sz w:val="26"/>
          <w:szCs w:val="26"/>
        </w:rPr>
      </w:pPr>
    </w:p>
    <w:p w14:paraId="0DEA2A99" w14:textId="77777777" w:rsidR="00DD24AE" w:rsidRDefault="00DD24AE" w:rsidP="00E907E2">
      <w:pPr>
        <w:spacing w:line="288" w:lineRule="auto"/>
        <w:rPr>
          <w:rFonts w:ascii="Century Schoolbook" w:hAnsi="Century Schoolbook"/>
          <w:sz w:val="26"/>
          <w:szCs w:val="26"/>
        </w:rPr>
      </w:pPr>
    </w:p>
    <w:p w14:paraId="18FB492E" w14:textId="77777777" w:rsidR="00DD24AE" w:rsidRDefault="00DD24AE" w:rsidP="00E907E2">
      <w:pPr>
        <w:spacing w:line="288" w:lineRule="auto"/>
        <w:rPr>
          <w:rFonts w:ascii="Century Schoolbook" w:hAnsi="Century Schoolbook"/>
          <w:sz w:val="26"/>
          <w:szCs w:val="26"/>
        </w:rPr>
      </w:pPr>
    </w:p>
    <w:p w14:paraId="1578D4A4" w14:textId="77777777" w:rsidR="00DD24AE" w:rsidRDefault="00DD24AE" w:rsidP="00E907E2">
      <w:pPr>
        <w:spacing w:line="288" w:lineRule="auto"/>
        <w:rPr>
          <w:rFonts w:ascii="Century Schoolbook" w:hAnsi="Century Schoolbook"/>
          <w:sz w:val="26"/>
          <w:szCs w:val="26"/>
        </w:rPr>
      </w:pPr>
    </w:p>
    <w:p w14:paraId="46F808B0" w14:textId="77777777" w:rsidR="00DD24AE" w:rsidRDefault="00DD24AE" w:rsidP="00E907E2">
      <w:pPr>
        <w:spacing w:line="288" w:lineRule="auto"/>
        <w:rPr>
          <w:rFonts w:ascii="Century Schoolbook" w:hAnsi="Century Schoolbook"/>
          <w:sz w:val="26"/>
          <w:szCs w:val="26"/>
        </w:rPr>
      </w:pPr>
    </w:p>
    <w:p w14:paraId="0F3F7963" w14:textId="77777777" w:rsidR="00DD24AE" w:rsidRDefault="00DD24AE" w:rsidP="00E907E2">
      <w:pPr>
        <w:spacing w:line="288" w:lineRule="auto"/>
        <w:rPr>
          <w:rFonts w:ascii="Century Schoolbook" w:hAnsi="Century Schoolbook"/>
          <w:sz w:val="26"/>
          <w:szCs w:val="26"/>
        </w:rPr>
      </w:pPr>
    </w:p>
    <w:p w14:paraId="483B95B4" w14:textId="77777777" w:rsidR="00DD24AE" w:rsidRDefault="00DD24AE" w:rsidP="00E907E2">
      <w:pPr>
        <w:spacing w:line="288" w:lineRule="auto"/>
        <w:rPr>
          <w:rFonts w:ascii="Century Schoolbook" w:hAnsi="Century Schoolbook"/>
          <w:sz w:val="26"/>
          <w:szCs w:val="26"/>
        </w:rPr>
      </w:pPr>
    </w:p>
    <w:p w14:paraId="037277D1" w14:textId="77777777" w:rsidR="00DD24AE" w:rsidRDefault="00DD24AE" w:rsidP="00E907E2">
      <w:pPr>
        <w:spacing w:line="288" w:lineRule="auto"/>
        <w:rPr>
          <w:rFonts w:ascii="Century Schoolbook" w:hAnsi="Century Schoolbook"/>
          <w:sz w:val="26"/>
          <w:szCs w:val="26"/>
        </w:rPr>
      </w:pPr>
    </w:p>
    <w:p w14:paraId="65B5D3AE" w14:textId="77777777" w:rsidR="00DD24AE" w:rsidRDefault="00DD24AE" w:rsidP="00E907E2">
      <w:pPr>
        <w:spacing w:line="288" w:lineRule="auto"/>
        <w:rPr>
          <w:rFonts w:ascii="Century Schoolbook" w:hAnsi="Century Schoolbook"/>
          <w:sz w:val="26"/>
          <w:szCs w:val="26"/>
        </w:rPr>
      </w:pPr>
    </w:p>
    <w:p w14:paraId="12EE97F5" w14:textId="77777777" w:rsidR="00DD24AE" w:rsidRDefault="00DD24AE" w:rsidP="00E907E2">
      <w:pPr>
        <w:spacing w:line="288" w:lineRule="auto"/>
        <w:rPr>
          <w:rFonts w:ascii="Century Schoolbook" w:hAnsi="Century Schoolbook"/>
          <w:sz w:val="26"/>
          <w:szCs w:val="26"/>
        </w:rPr>
      </w:pPr>
    </w:p>
    <w:p w14:paraId="47B313B9" w14:textId="38453C00" w:rsidR="00DB375E" w:rsidRPr="00DB375E" w:rsidRDefault="00E21AA2" w:rsidP="00DB375E">
      <w:pPr>
        <w:spacing w:line="288" w:lineRule="auto"/>
        <w:jc w:val="center"/>
        <w:rPr>
          <w:rFonts w:ascii="Century Schoolbook" w:hAnsi="Century Schoolbook"/>
          <w:b/>
          <w:bCs/>
          <w:sz w:val="26"/>
          <w:szCs w:val="26"/>
        </w:rPr>
      </w:pPr>
      <w:r>
        <w:rPr>
          <w:rFonts w:ascii="Century Schoolbook" w:hAnsi="Century Schoolbook"/>
          <w:b/>
          <w:bCs/>
          <w:sz w:val="26"/>
          <w:szCs w:val="26"/>
        </w:rPr>
        <w:lastRenderedPageBreak/>
        <w:t>DISPOSITION</w:t>
      </w:r>
    </w:p>
    <w:p w14:paraId="08711A57" w14:textId="3E8489DE" w:rsidR="00DB375E" w:rsidRDefault="00E21AA2" w:rsidP="00E907E2">
      <w:pPr>
        <w:spacing w:line="288" w:lineRule="auto"/>
        <w:rPr>
          <w:rFonts w:ascii="Century Schoolbook" w:hAnsi="Century Schoolbook"/>
          <w:sz w:val="26"/>
          <w:szCs w:val="26"/>
        </w:rPr>
      </w:pPr>
      <w:r>
        <w:rPr>
          <w:rFonts w:ascii="Century Schoolbook" w:hAnsi="Century Schoolbook"/>
          <w:sz w:val="26"/>
          <w:szCs w:val="26"/>
        </w:rPr>
        <w:tab/>
        <w:t xml:space="preserve">The judgment is affirmed.  </w:t>
      </w:r>
      <w:r w:rsidR="00757844">
        <w:rPr>
          <w:rFonts w:ascii="Century Schoolbook" w:hAnsi="Century Schoolbook"/>
          <w:sz w:val="26"/>
          <w:szCs w:val="26"/>
        </w:rPr>
        <w:t>Cerritos</w:t>
      </w:r>
      <w:r>
        <w:rPr>
          <w:rFonts w:ascii="Century Schoolbook" w:hAnsi="Century Schoolbook"/>
          <w:sz w:val="26"/>
          <w:szCs w:val="26"/>
        </w:rPr>
        <w:t xml:space="preserve"> is entitled to its costs on appeal.</w:t>
      </w:r>
    </w:p>
    <w:p w14:paraId="36BC07DD" w14:textId="24F4A4C3" w:rsidR="001528F1" w:rsidRPr="001528F1" w:rsidRDefault="00E21AA2" w:rsidP="00D0414F">
      <w:pPr>
        <w:spacing w:line="288" w:lineRule="auto"/>
        <w:ind w:firstLine="720"/>
        <w:rPr>
          <w:rFonts w:ascii="Century Schoolbook" w:eastAsia="Calibri" w:hAnsi="Century Schoolbook"/>
          <w:sz w:val="26"/>
          <w:szCs w:val="26"/>
        </w:rPr>
      </w:pPr>
      <w:r>
        <w:rPr>
          <w:rFonts w:ascii="Century Schoolbook" w:eastAsia="Calibri" w:hAnsi="Century Schoolbook"/>
          <w:b/>
          <w:bCs/>
          <w:sz w:val="26"/>
          <w:szCs w:val="26"/>
          <w:u w:val="single"/>
        </w:rPr>
        <w:t>CERTIFIED FOR PUBLICATION</w:t>
      </w:r>
      <w:r w:rsidRPr="001528F1">
        <w:rPr>
          <w:rFonts w:ascii="Century Schoolbook" w:eastAsia="Calibri" w:hAnsi="Century Schoolbook"/>
          <w:sz w:val="26"/>
          <w:szCs w:val="26"/>
        </w:rPr>
        <w:t>.</w:t>
      </w:r>
    </w:p>
    <w:p w14:paraId="668687C5" w14:textId="77777777" w:rsidR="001528F1" w:rsidRPr="001528F1" w:rsidRDefault="001528F1" w:rsidP="00D0414F">
      <w:pPr>
        <w:spacing w:line="288" w:lineRule="auto"/>
        <w:ind w:firstLine="720"/>
        <w:rPr>
          <w:rFonts w:ascii="Century Schoolbook" w:eastAsia="Calibri" w:hAnsi="Century Schoolbook"/>
          <w:sz w:val="26"/>
          <w:szCs w:val="26"/>
        </w:rPr>
      </w:pPr>
    </w:p>
    <w:p w14:paraId="52136C47" w14:textId="77777777" w:rsidR="001528F1" w:rsidRPr="001528F1" w:rsidRDefault="001528F1" w:rsidP="00D0414F">
      <w:pPr>
        <w:spacing w:line="288" w:lineRule="auto"/>
        <w:ind w:firstLine="720"/>
        <w:rPr>
          <w:rFonts w:ascii="Century Schoolbook" w:eastAsia="Calibri" w:hAnsi="Century Schoolbook"/>
          <w:sz w:val="26"/>
          <w:szCs w:val="26"/>
        </w:rPr>
      </w:pPr>
    </w:p>
    <w:p w14:paraId="4E2DC638" w14:textId="77777777" w:rsidR="001528F1" w:rsidRPr="001528F1" w:rsidRDefault="00E21AA2" w:rsidP="00D0414F">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______________________, J.</w:t>
      </w:r>
    </w:p>
    <w:p w14:paraId="4D1A37CC" w14:textId="77777777" w:rsidR="001528F1" w:rsidRPr="001528F1" w:rsidRDefault="00E21AA2" w:rsidP="00D0414F">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HOFFSTADT</w:t>
      </w:r>
    </w:p>
    <w:p w14:paraId="01DB64B4" w14:textId="77777777" w:rsidR="001528F1" w:rsidRPr="001528F1" w:rsidRDefault="001528F1" w:rsidP="00D0414F">
      <w:pPr>
        <w:spacing w:line="288" w:lineRule="auto"/>
        <w:rPr>
          <w:rFonts w:ascii="Century Schoolbook" w:eastAsia="Calibri" w:hAnsi="Century Schoolbook"/>
          <w:sz w:val="26"/>
          <w:szCs w:val="26"/>
        </w:rPr>
      </w:pPr>
    </w:p>
    <w:p w14:paraId="58B30DD4" w14:textId="77777777" w:rsidR="001528F1" w:rsidRPr="001528F1" w:rsidRDefault="00E21AA2" w:rsidP="00D0414F">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14:paraId="68265FF2" w14:textId="77777777" w:rsidR="001528F1" w:rsidRPr="001528F1" w:rsidRDefault="001528F1" w:rsidP="00D0414F">
      <w:pPr>
        <w:widowControl w:val="0"/>
        <w:spacing w:line="288" w:lineRule="auto"/>
        <w:rPr>
          <w:rFonts w:ascii="Century Schoolbook" w:eastAsia="Century Schoolbook" w:hAnsi="Century Schoolbook" w:cs="Century Schoolbook"/>
          <w:color w:val="000000"/>
          <w:sz w:val="26"/>
          <w:szCs w:val="26"/>
        </w:rPr>
      </w:pPr>
    </w:p>
    <w:p w14:paraId="233BC745" w14:textId="77777777" w:rsidR="001528F1" w:rsidRPr="001528F1" w:rsidRDefault="001528F1" w:rsidP="00D0414F">
      <w:pPr>
        <w:widowControl w:val="0"/>
        <w:spacing w:line="288" w:lineRule="auto"/>
        <w:rPr>
          <w:rFonts w:ascii="Century Schoolbook" w:eastAsia="Century Schoolbook" w:hAnsi="Century Schoolbook" w:cs="Century Schoolbook"/>
          <w:color w:val="000000"/>
          <w:sz w:val="26"/>
          <w:szCs w:val="26"/>
        </w:rPr>
      </w:pPr>
    </w:p>
    <w:p w14:paraId="47585B50" w14:textId="062BE8CC" w:rsidR="001528F1" w:rsidRPr="001528F1" w:rsidRDefault="00E21AA2" w:rsidP="00D0414F">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w:t>
      </w:r>
      <w:r w:rsidR="00AE07C2">
        <w:rPr>
          <w:rFonts w:ascii="Century Schoolbook" w:eastAsia="Century Schoolbook" w:hAnsi="Century Schoolbook" w:cs="Century Schoolbook"/>
          <w:color w:val="000000"/>
          <w:sz w:val="26"/>
          <w:szCs w:val="26"/>
        </w:rPr>
        <w:t xml:space="preserve"> </w:t>
      </w:r>
      <w:r w:rsidR="00227B2E">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14:paraId="23B3DD36" w14:textId="07D78BE2" w:rsidR="001528F1" w:rsidRPr="001528F1" w:rsidRDefault="00E21AA2" w:rsidP="00D0414F">
      <w:pPr>
        <w:widowControl w:val="0"/>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 </w:t>
      </w:r>
      <w:r w:rsidR="00D50982">
        <w:rPr>
          <w:rFonts w:ascii="Century Schoolbook" w:eastAsia="Century Schoolbook" w:hAnsi="Century Schoolbook" w:cs="Century Schoolbook"/>
          <w:color w:val="000000"/>
          <w:sz w:val="26"/>
          <w:szCs w:val="26"/>
        </w:rPr>
        <w:t>LUI</w:t>
      </w:r>
    </w:p>
    <w:p w14:paraId="463A2F97" w14:textId="77777777" w:rsidR="001528F1" w:rsidRPr="001528F1" w:rsidRDefault="001528F1" w:rsidP="00D0414F">
      <w:pPr>
        <w:widowControl w:val="0"/>
        <w:spacing w:line="288" w:lineRule="auto"/>
        <w:rPr>
          <w:rFonts w:ascii="Century Schoolbook" w:eastAsia="Century Schoolbook" w:hAnsi="Century Schoolbook" w:cs="Century Schoolbook"/>
          <w:color w:val="000000"/>
          <w:sz w:val="26"/>
          <w:szCs w:val="26"/>
        </w:rPr>
      </w:pPr>
    </w:p>
    <w:p w14:paraId="41409EEE" w14:textId="77777777" w:rsidR="001528F1" w:rsidRPr="001528F1" w:rsidRDefault="001528F1" w:rsidP="00D0414F">
      <w:pPr>
        <w:widowControl w:val="0"/>
        <w:spacing w:line="288" w:lineRule="auto"/>
        <w:rPr>
          <w:rFonts w:ascii="Century Schoolbook" w:eastAsia="Century Schoolbook" w:hAnsi="Century Schoolbook" w:cs="Century Schoolbook"/>
          <w:color w:val="000000"/>
          <w:sz w:val="26"/>
          <w:szCs w:val="26"/>
        </w:rPr>
      </w:pPr>
    </w:p>
    <w:p w14:paraId="671DD997" w14:textId="77777777" w:rsidR="001528F1" w:rsidRPr="001528F1" w:rsidRDefault="00E21AA2" w:rsidP="00D0414F">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 J.</w:t>
      </w:r>
    </w:p>
    <w:p w14:paraId="496CDABF" w14:textId="76F348A9" w:rsidR="00A1623E" w:rsidRDefault="00E21AA2" w:rsidP="00D0414F">
      <w:pPr>
        <w:spacing w:line="288" w:lineRule="auto"/>
        <w:rPr>
          <w:rFonts w:ascii="Century Schoolbook" w:eastAsia="Calibri" w:hAnsi="Century Schoolbook"/>
          <w:sz w:val="26"/>
          <w:szCs w:val="26"/>
        </w:rPr>
      </w:pPr>
      <w:r>
        <w:rPr>
          <w:rFonts w:ascii="Century Schoolbook" w:eastAsia="Century Schoolbook" w:hAnsi="Century Schoolbook" w:cs="Century Schoolbook"/>
          <w:sz w:val="26"/>
          <w:szCs w:val="26"/>
        </w:rPr>
        <w:t xml:space="preserve"> </w:t>
      </w:r>
      <w:r w:rsidR="00EF4575">
        <w:rPr>
          <w:rFonts w:ascii="Century Schoolbook" w:eastAsia="Century Schoolbook" w:hAnsi="Century Schoolbook" w:cs="Century Schoolbook"/>
          <w:sz w:val="26"/>
          <w:szCs w:val="26"/>
        </w:rPr>
        <w:t>CHAVEZ</w:t>
      </w:r>
    </w:p>
    <w:bookmarkEnd w:id="1"/>
    <w:p w14:paraId="204E120E" w14:textId="40CDD1DC" w:rsidR="003710FF" w:rsidRDefault="00E21AA2" w:rsidP="00D0414F">
      <w:pPr>
        <w:spacing w:line="288" w:lineRule="auto"/>
        <w:rPr>
          <w:rFonts w:ascii="Century Schoolbook" w:hAnsi="Century Schoolbook"/>
          <w:sz w:val="26"/>
          <w:szCs w:val="26"/>
        </w:rPr>
      </w:pPr>
      <w:r>
        <w:rPr>
          <w:rFonts w:ascii="Century Schoolbook" w:hAnsi="Century Schoolbook"/>
          <w:sz w:val="26"/>
          <w:szCs w:val="26"/>
        </w:rPr>
        <w:t xml:space="preserve"> </w:t>
      </w:r>
    </w:p>
    <w:sectPr w:rsidR="003710FF" w:rsidSect="005A161E">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99B3" w14:textId="77777777" w:rsidR="00E21AA2" w:rsidRDefault="00E21AA2">
      <w:r>
        <w:separator/>
      </w:r>
    </w:p>
  </w:endnote>
  <w:endnote w:type="continuationSeparator" w:id="0">
    <w:p w14:paraId="3F998E2C" w14:textId="77777777" w:rsidR="00E21AA2" w:rsidRDefault="00E2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77613"/>
      <w:docPartObj>
        <w:docPartGallery w:val="Page Numbers (Bottom of Page)"/>
        <w:docPartUnique/>
      </w:docPartObj>
    </w:sdtPr>
    <w:sdtEndPr>
      <w:rPr>
        <w:rFonts w:ascii="Century Schoolbook" w:hAnsi="Century Schoolbook"/>
        <w:noProof/>
        <w:sz w:val="26"/>
        <w:szCs w:val="26"/>
      </w:rPr>
    </w:sdtEndPr>
    <w:sdtContent>
      <w:p w14:paraId="74596096" w14:textId="2F2807F3" w:rsidR="001F0B32" w:rsidRPr="00F560FD" w:rsidRDefault="00E21AA2">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14:paraId="6D857418" w14:textId="77777777" w:rsidR="001F0B32" w:rsidRDefault="001F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0FB9" w14:textId="7DA9EDC0" w:rsidR="008828F3" w:rsidRPr="00ED7C99" w:rsidRDefault="00E21AA2" w:rsidP="00ED7C99">
      <w:r>
        <w:continuationSeparator/>
      </w:r>
    </w:p>
  </w:footnote>
  <w:footnote w:type="continuationSeparator" w:id="0">
    <w:p w14:paraId="5E6E3292" w14:textId="77777777" w:rsidR="008828F3" w:rsidRDefault="00E21AA2" w:rsidP="00DA5C42">
      <w:r>
        <w:continuationSeparator/>
      </w:r>
    </w:p>
  </w:footnote>
  <w:footnote w:id="1">
    <w:p w14:paraId="1728154C" w14:textId="6BD65E60" w:rsidR="005A7082" w:rsidRPr="005353B8" w:rsidRDefault="00E21AA2">
      <w:pPr>
        <w:pStyle w:val="FootnoteText"/>
        <w:rPr>
          <w:rFonts w:ascii="Century Schoolbook" w:hAnsi="Century Schoolbook"/>
        </w:rPr>
      </w:pPr>
      <w:r w:rsidRPr="005353B8">
        <w:rPr>
          <w:rStyle w:val="FootnoteReference"/>
          <w:rFonts w:ascii="Century Schoolbook" w:hAnsi="Century Schoolbook"/>
          <w:b/>
          <w:bCs/>
          <w:sz w:val="20"/>
          <w:vertAlign w:val="baseline"/>
        </w:rPr>
        <w:footnoteRef/>
      </w:r>
      <w:r w:rsidRPr="005353B8">
        <w:rPr>
          <w:rFonts w:ascii="Century Schoolbook" w:hAnsi="Century Schoolbook"/>
        </w:rPr>
        <w:t xml:space="preserve"> </w:t>
      </w:r>
      <w:r w:rsidRPr="005353B8">
        <w:rPr>
          <w:rFonts w:ascii="Century Schoolbook" w:hAnsi="Century Schoolbook"/>
        </w:rPr>
        <w:tab/>
      </w:r>
      <w:r w:rsidRPr="005353B8">
        <w:rPr>
          <w:rFonts w:ascii="Century Schoolbook" w:hAnsi="Century Schoolbook"/>
          <w:sz w:val="26"/>
          <w:szCs w:val="26"/>
        </w:rPr>
        <w:t>All further statutory references are to the Civil Code unless otherwise indicated.</w:t>
      </w:r>
      <w:r w:rsidRPr="005353B8">
        <w:rPr>
          <w:rFonts w:ascii="Century Schoolbook" w:hAnsi="Century Schoolbook"/>
        </w:rPr>
        <w:t xml:space="preserve">  </w:t>
      </w:r>
    </w:p>
  </w:footnote>
  <w:footnote w:id="2">
    <w:p w14:paraId="14658D19" w14:textId="5B85BDF1" w:rsidR="0024065A" w:rsidRPr="0024065A" w:rsidRDefault="00E21AA2">
      <w:pPr>
        <w:pStyle w:val="FootnoteText"/>
        <w:rPr>
          <w:rFonts w:ascii="Century Schoolbook" w:hAnsi="Century Schoolbook"/>
          <w:sz w:val="26"/>
          <w:szCs w:val="26"/>
        </w:rPr>
      </w:pPr>
      <w:r w:rsidRPr="005353B8">
        <w:rPr>
          <w:rStyle w:val="FootnoteReference"/>
          <w:rFonts w:ascii="Century Schoolbook" w:hAnsi="Century Schoolbook"/>
          <w:b/>
          <w:bCs/>
          <w:sz w:val="20"/>
          <w:vertAlign w:val="baseline"/>
        </w:rPr>
        <w:footnoteRef/>
      </w:r>
      <w:r w:rsidRPr="005353B8">
        <w:rPr>
          <w:rFonts w:ascii="Century Schoolbook" w:hAnsi="Century Schoolbook"/>
          <w:b/>
          <w:bCs/>
        </w:rPr>
        <w:t xml:space="preserve"> </w:t>
      </w:r>
      <w:r>
        <w:tab/>
      </w:r>
      <w:r w:rsidRPr="0024065A">
        <w:rPr>
          <w:rFonts w:ascii="Century Schoolbook" w:hAnsi="Century Schoolbook"/>
          <w:sz w:val="26"/>
          <w:szCs w:val="26"/>
        </w:rPr>
        <w:t xml:space="preserve">The ordinance’s restrictions also do not apply to any vehicles “use[d] in the construction, installation or repair of any </w:t>
      </w:r>
      <w:r w:rsidRPr="0024065A">
        <w:rPr>
          <w:rFonts w:ascii="Century Schoolbook" w:hAnsi="Century Schoolbook"/>
          <w:sz w:val="26"/>
          <w:szCs w:val="26"/>
        </w:rPr>
        <w:t>public utility.”</w:t>
      </w:r>
      <w:r w:rsidR="008E11D7">
        <w:rPr>
          <w:rFonts w:ascii="Century Schoolbook" w:hAnsi="Century Schoolbook"/>
          <w:sz w:val="26"/>
          <w:szCs w:val="26"/>
        </w:rPr>
        <w:t xml:space="preserve">  (Cerritos Mun. Code, § 10.18.010, subd. (E).)  </w:t>
      </w:r>
    </w:p>
  </w:footnote>
  <w:footnote w:id="3">
    <w:p w14:paraId="16E572E5" w14:textId="7B12D25C" w:rsidR="00840ED7" w:rsidRDefault="00E21AA2">
      <w:pPr>
        <w:pStyle w:val="FootnoteText"/>
      </w:pPr>
      <w:r w:rsidRPr="005353B8">
        <w:rPr>
          <w:rStyle w:val="FootnoteReference"/>
          <w:rFonts w:ascii="Century Schoolbook" w:hAnsi="Century Schoolbook"/>
          <w:b/>
          <w:bCs/>
          <w:sz w:val="20"/>
          <w:vertAlign w:val="baseline"/>
        </w:rPr>
        <w:footnoteRef/>
      </w:r>
      <w:r w:rsidRPr="005353B8">
        <w:rPr>
          <w:rFonts w:ascii="Century Schoolbook" w:hAnsi="Century Schoolbook"/>
          <w:b/>
          <w:bCs/>
        </w:rPr>
        <w:t xml:space="preserve"> </w:t>
      </w:r>
      <w:r>
        <w:tab/>
      </w:r>
      <w:r>
        <w:rPr>
          <w:rFonts w:ascii="Century Schoolbook" w:hAnsi="Century Schoolbook"/>
          <w:i/>
          <w:iCs/>
          <w:sz w:val="26"/>
          <w:szCs w:val="26"/>
        </w:rPr>
        <w:t>Jordan v. City of Santa Barbara</w:t>
      </w:r>
      <w:r>
        <w:rPr>
          <w:rFonts w:ascii="Century Schoolbook" w:hAnsi="Century Schoolbook"/>
          <w:sz w:val="26"/>
          <w:szCs w:val="26"/>
        </w:rPr>
        <w:t xml:space="preserve"> (1996) 46 Cal.App.4th 1245, 1258-1259, mentions section 3482 immunity, but ultimately finds no</w:t>
      </w:r>
      <w:r w:rsidR="00C44772">
        <w:rPr>
          <w:rFonts w:ascii="Century Schoolbook" w:hAnsi="Century Schoolbook"/>
          <w:sz w:val="26"/>
          <w:szCs w:val="26"/>
        </w:rPr>
        <w:t xml:space="preserve"> public nuisance </w:t>
      </w:r>
      <w:r>
        <w:rPr>
          <w:rFonts w:ascii="Century Schoolbook" w:hAnsi="Century Schoolbook"/>
          <w:sz w:val="26"/>
          <w:szCs w:val="26"/>
        </w:rPr>
        <w:t>liability for operating a wastewater treatme</w:t>
      </w:r>
      <w:r>
        <w:rPr>
          <w:rFonts w:ascii="Century Schoolbook" w:hAnsi="Century Schoolbook"/>
          <w:sz w:val="26"/>
          <w:szCs w:val="26"/>
        </w:rPr>
        <w:t xml:space="preserve">nt plant due to a lack of causal link between the discharge of effluents and the alleged public nuisance of excessive overgrowth of plants in the waterways into which the effluent </w:t>
      </w:r>
      <w:r w:rsidR="00C44772">
        <w:rPr>
          <w:rFonts w:ascii="Century Schoolbook" w:hAnsi="Century Schoolbook"/>
          <w:sz w:val="26"/>
          <w:szCs w:val="26"/>
        </w:rPr>
        <w:t>wa</w:t>
      </w:r>
      <w:r>
        <w:rPr>
          <w:rFonts w:ascii="Century Schoolbook" w:hAnsi="Century Schoolbook"/>
          <w:sz w:val="26"/>
          <w:szCs w:val="26"/>
        </w:rPr>
        <w:t>s discharged.</w:t>
      </w:r>
    </w:p>
  </w:footnote>
  <w:footnote w:id="4">
    <w:p w14:paraId="76486479" w14:textId="3DEB0DC3" w:rsidR="008D521F" w:rsidRPr="00034095" w:rsidRDefault="00E21AA2" w:rsidP="008D521F">
      <w:pPr>
        <w:pStyle w:val="FootnoteText"/>
        <w:rPr>
          <w:rFonts w:ascii="Century Schoolbook" w:hAnsi="Century Schoolbook"/>
          <w:sz w:val="26"/>
          <w:szCs w:val="26"/>
        </w:rPr>
      </w:pPr>
      <w:r w:rsidRPr="000C1BB6">
        <w:rPr>
          <w:rStyle w:val="FootnoteReference"/>
          <w:rFonts w:ascii="Century Schoolbook" w:hAnsi="Century Schoolbook"/>
          <w:b/>
          <w:bCs/>
          <w:sz w:val="20"/>
          <w:vertAlign w:val="baseline"/>
        </w:rPr>
        <w:footnoteRef/>
      </w:r>
      <w:r w:rsidRPr="000C1BB6">
        <w:rPr>
          <w:rFonts w:ascii="Century Schoolbook" w:hAnsi="Century Schoolbook"/>
          <w:b/>
          <w:bCs/>
        </w:rPr>
        <w:t xml:space="preserve"> </w:t>
      </w:r>
      <w:r>
        <w:tab/>
      </w:r>
      <w:r w:rsidRPr="00034095">
        <w:rPr>
          <w:rFonts w:ascii="Century Schoolbook" w:hAnsi="Century Schoolbook"/>
          <w:sz w:val="26"/>
          <w:szCs w:val="26"/>
        </w:rPr>
        <w:t xml:space="preserve">The predecessor statute to Vehicle Code section </w:t>
      </w:r>
      <w:r w:rsidRPr="00034095">
        <w:rPr>
          <w:rFonts w:ascii="Century Schoolbook" w:hAnsi="Century Schoolbook"/>
          <w:sz w:val="26"/>
          <w:szCs w:val="26"/>
        </w:rPr>
        <w:t>35701 was Vehicle Code section 713, which premised the imposition of weight limits on the city</w:t>
      </w:r>
      <w:r>
        <w:rPr>
          <w:rFonts w:ascii="Century Schoolbook" w:hAnsi="Century Schoolbook"/>
          <w:sz w:val="26"/>
          <w:szCs w:val="26"/>
        </w:rPr>
        <w:t>’s</w:t>
      </w:r>
      <w:r w:rsidRPr="00034095">
        <w:rPr>
          <w:rFonts w:ascii="Century Schoolbook" w:hAnsi="Century Schoolbook"/>
          <w:sz w:val="26"/>
          <w:szCs w:val="26"/>
        </w:rPr>
        <w:t xml:space="preserve"> designat</w:t>
      </w:r>
      <w:r>
        <w:rPr>
          <w:rFonts w:ascii="Century Schoolbook" w:hAnsi="Century Schoolbook"/>
          <w:sz w:val="26"/>
          <w:szCs w:val="26"/>
        </w:rPr>
        <w:t>ion of</w:t>
      </w:r>
      <w:r w:rsidRPr="00034095">
        <w:rPr>
          <w:rFonts w:ascii="Century Schoolbook" w:hAnsi="Century Schoolbook"/>
          <w:sz w:val="26"/>
          <w:szCs w:val="26"/>
        </w:rPr>
        <w:t xml:space="preserve"> an alternate permissible route through the city.  (E.g., </w:t>
      </w:r>
      <w:r w:rsidRPr="00034095">
        <w:rPr>
          <w:rFonts w:ascii="Century Schoolbook" w:hAnsi="Century Schoolbook"/>
          <w:i/>
          <w:iCs/>
          <w:sz w:val="26"/>
          <w:szCs w:val="26"/>
        </w:rPr>
        <w:t xml:space="preserve">McCammon v. </w:t>
      </w:r>
      <w:r>
        <w:rPr>
          <w:rFonts w:ascii="Century Schoolbook" w:hAnsi="Century Schoolbook"/>
          <w:i/>
          <w:iCs/>
          <w:sz w:val="26"/>
          <w:szCs w:val="26"/>
        </w:rPr>
        <w:t xml:space="preserve">City of </w:t>
      </w:r>
      <w:r w:rsidRPr="00034095">
        <w:rPr>
          <w:rFonts w:ascii="Century Schoolbook" w:hAnsi="Century Schoolbook"/>
          <w:i/>
          <w:iCs/>
          <w:sz w:val="26"/>
          <w:szCs w:val="26"/>
        </w:rPr>
        <w:t xml:space="preserve">Redwood City </w:t>
      </w:r>
      <w:r w:rsidRPr="00034095">
        <w:rPr>
          <w:rFonts w:ascii="Century Schoolbook" w:hAnsi="Century Schoolbook"/>
          <w:sz w:val="26"/>
          <w:szCs w:val="26"/>
        </w:rPr>
        <w:t xml:space="preserve">(1957) 149 Cal.App.2d 421, 422-425; </w:t>
      </w:r>
      <w:r w:rsidRPr="00034095">
        <w:rPr>
          <w:rFonts w:ascii="Century Schoolbook" w:hAnsi="Century Schoolbook"/>
          <w:i/>
          <w:iCs/>
          <w:sz w:val="26"/>
          <w:szCs w:val="26"/>
        </w:rPr>
        <w:t>Skyline Materials,</w:t>
      </w:r>
      <w:r w:rsidRPr="00034095">
        <w:rPr>
          <w:rFonts w:ascii="Century Schoolbook" w:hAnsi="Century Schoolbook"/>
          <w:i/>
          <w:iCs/>
          <w:sz w:val="26"/>
          <w:szCs w:val="26"/>
        </w:rPr>
        <w:t xml:space="preserve"> Inc. v. </w:t>
      </w:r>
      <w:r>
        <w:rPr>
          <w:rFonts w:ascii="Century Schoolbook" w:hAnsi="Century Schoolbook"/>
          <w:i/>
          <w:iCs/>
          <w:sz w:val="26"/>
          <w:szCs w:val="26"/>
        </w:rPr>
        <w:t xml:space="preserve">City of </w:t>
      </w:r>
      <w:r w:rsidRPr="00034095">
        <w:rPr>
          <w:rFonts w:ascii="Century Schoolbook" w:hAnsi="Century Schoolbook"/>
          <w:i/>
          <w:iCs/>
          <w:sz w:val="26"/>
          <w:szCs w:val="26"/>
        </w:rPr>
        <w:t xml:space="preserve">Belmont </w:t>
      </w:r>
      <w:r w:rsidRPr="00034095">
        <w:rPr>
          <w:rFonts w:ascii="Century Schoolbook" w:hAnsi="Century Schoolbook"/>
          <w:sz w:val="26"/>
          <w:szCs w:val="26"/>
        </w:rPr>
        <w:t>(1961) 198 Cal.App</w:t>
      </w:r>
      <w:r w:rsidR="00EB58F2">
        <w:rPr>
          <w:rFonts w:ascii="Century Schoolbook" w:hAnsi="Century Schoolbook"/>
          <w:sz w:val="26"/>
          <w:szCs w:val="26"/>
        </w:rPr>
        <w:t>.</w:t>
      </w:r>
      <w:r w:rsidRPr="00034095">
        <w:rPr>
          <w:rFonts w:ascii="Century Schoolbook" w:hAnsi="Century Schoolbook"/>
          <w:sz w:val="26"/>
          <w:szCs w:val="26"/>
        </w:rPr>
        <w:t>2d 449, 454-455</w:t>
      </w:r>
      <w:r w:rsidR="00460F4C">
        <w:rPr>
          <w:rFonts w:ascii="Century Schoolbook" w:hAnsi="Century Schoolbook"/>
          <w:sz w:val="26"/>
          <w:szCs w:val="26"/>
        </w:rPr>
        <w:t xml:space="preserve"> (</w:t>
      </w:r>
      <w:r w:rsidR="00460F4C">
        <w:rPr>
          <w:rFonts w:ascii="Century Schoolbook" w:hAnsi="Century Schoolbook"/>
          <w:i/>
          <w:iCs/>
          <w:sz w:val="26"/>
          <w:szCs w:val="26"/>
        </w:rPr>
        <w:t>Skyline</w:t>
      </w:r>
      <w:r w:rsidR="00460F4C">
        <w:rPr>
          <w:rFonts w:ascii="Century Schoolbook" w:hAnsi="Century Schoolbook"/>
          <w:sz w:val="26"/>
          <w:szCs w:val="26"/>
        </w:rPr>
        <w:t>)</w:t>
      </w:r>
      <w:r w:rsidRPr="00034095">
        <w:rPr>
          <w:rFonts w:ascii="Century Schoolbook" w:hAnsi="Century Schoolbook"/>
          <w:sz w:val="26"/>
          <w:szCs w:val="26"/>
        </w:rPr>
        <w:t xml:space="preserve">.)  </w:t>
      </w:r>
      <w:r>
        <w:rPr>
          <w:rFonts w:ascii="Century Schoolbook" w:hAnsi="Century Schoolbook"/>
          <w:sz w:val="26"/>
          <w:szCs w:val="26"/>
        </w:rPr>
        <w:t xml:space="preserve">When our Legislature replaced </w:t>
      </w:r>
      <w:r w:rsidR="00A74334">
        <w:rPr>
          <w:rFonts w:ascii="Century Schoolbook" w:hAnsi="Century Schoolbook"/>
          <w:sz w:val="26"/>
          <w:szCs w:val="26"/>
        </w:rPr>
        <w:t xml:space="preserve">Vehicle Code </w:t>
      </w:r>
      <w:r>
        <w:rPr>
          <w:rFonts w:ascii="Century Schoolbook" w:hAnsi="Century Schoolbook"/>
          <w:sz w:val="26"/>
          <w:szCs w:val="26"/>
        </w:rPr>
        <w:t xml:space="preserve">section 713 with </w:t>
      </w:r>
      <w:r w:rsidR="00A74334">
        <w:rPr>
          <w:rFonts w:ascii="Century Schoolbook" w:hAnsi="Century Schoolbook"/>
          <w:sz w:val="26"/>
          <w:szCs w:val="26"/>
        </w:rPr>
        <w:t xml:space="preserve">Vehicle Code </w:t>
      </w:r>
      <w:r>
        <w:rPr>
          <w:rFonts w:ascii="Century Schoolbook" w:hAnsi="Century Schoolbook"/>
          <w:sz w:val="26"/>
          <w:szCs w:val="26"/>
        </w:rPr>
        <w:t>s</w:t>
      </w:r>
      <w:r w:rsidRPr="00034095">
        <w:rPr>
          <w:rFonts w:ascii="Century Schoolbook" w:hAnsi="Century Schoolbook"/>
          <w:sz w:val="26"/>
          <w:szCs w:val="26"/>
        </w:rPr>
        <w:t>ection 35701</w:t>
      </w:r>
      <w:r>
        <w:rPr>
          <w:rFonts w:ascii="Century Schoolbook" w:hAnsi="Century Schoolbook"/>
          <w:sz w:val="26"/>
          <w:szCs w:val="26"/>
        </w:rPr>
        <w:t>, it did not carry forward</w:t>
      </w:r>
      <w:r w:rsidRPr="00034095">
        <w:rPr>
          <w:rFonts w:ascii="Century Schoolbook" w:hAnsi="Century Schoolbook"/>
          <w:sz w:val="26"/>
          <w:szCs w:val="26"/>
        </w:rPr>
        <w:t xml:space="preserve"> the “alternate route” requirement.</w:t>
      </w:r>
    </w:p>
  </w:footnote>
  <w:footnote w:id="5">
    <w:p w14:paraId="4E1F1546" w14:textId="5400EE46" w:rsidR="00A30E18" w:rsidRPr="00A30E18" w:rsidRDefault="00E21AA2">
      <w:pPr>
        <w:pStyle w:val="FootnoteText"/>
        <w:rPr>
          <w:rFonts w:ascii="Century Schoolbook" w:hAnsi="Century Schoolbook"/>
          <w:sz w:val="26"/>
          <w:szCs w:val="26"/>
        </w:rPr>
      </w:pPr>
      <w:r w:rsidRPr="005353B8">
        <w:rPr>
          <w:rStyle w:val="FootnoteReference"/>
          <w:rFonts w:ascii="Century Schoolbook" w:hAnsi="Century Schoolbook"/>
          <w:b/>
          <w:bCs/>
          <w:sz w:val="20"/>
          <w:vertAlign w:val="baseline"/>
        </w:rPr>
        <w:footnoteRef/>
      </w:r>
      <w:r w:rsidRPr="005353B8">
        <w:rPr>
          <w:rFonts w:ascii="Century Schoolbook" w:hAnsi="Century Schoolbook"/>
          <w:b/>
          <w:bCs/>
        </w:rPr>
        <w:t xml:space="preserve"> </w:t>
      </w:r>
      <w:r>
        <w:tab/>
      </w:r>
      <w:r w:rsidRPr="00A30E18">
        <w:rPr>
          <w:rFonts w:ascii="Century Schoolbook" w:hAnsi="Century Schoolbook"/>
          <w:sz w:val="26"/>
          <w:szCs w:val="26"/>
        </w:rPr>
        <w:t xml:space="preserve">A handful of cases </w:t>
      </w:r>
      <w:r w:rsidR="006B273B">
        <w:rPr>
          <w:rFonts w:ascii="Century Schoolbook" w:hAnsi="Century Schoolbook"/>
          <w:sz w:val="26"/>
          <w:szCs w:val="26"/>
        </w:rPr>
        <w:t xml:space="preserve">have </w:t>
      </w:r>
      <w:r w:rsidRPr="00A30E18">
        <w:rPr>
          <w:rFonts w:ascii="Century Schoolbook" w:hAnsi="Century Schoolbook"/>
          <w:sz w:val="26"/>
          <w:szCs w:val="26"/>
        </w:rPr>
        <w:t>uph</w:t>
      </w:r>
      <w:r w:rsidR="006B273B">
        <w:rPr>
          <w:rFonts w:ascii="Century Schoolbook" w:hAnsi="Century Schoolbook"/>
          <w:sz w:val="26"/>
          <w:szCs w:val="26"/>
        </w:rPr>
        <w:t>e</w:t>
      </w:r>
      <w:r w:rsidRPr="00A30E18">
        <w:rPr>
          <w:rFonts w:ascii="Century Schoolbook" w:hAnsi="Century Schoolbook"/>
          <w:sz w:val="26"/>
          <w:szCs w:val="26"/>
        </w:rPr>
        <w:t xml:space="preserve">ld section 3482 immunity after commenting that the </w:t>
      </w:r>
      <w:r w:rsidR="00924972">
        <w:rPr>
          <w:rFonts w:ascii="Century Schoolbook" w:hAnsi="Century Schoolbook"/>
          <w:sz w:val="26"/>
          <w:szCs w:val="26"/>
        </w:rPr>
        <w:t xml:space="preserve">local government’s </w:t>
      </w:r>
      <w:r w:rsidRPr="00A30E18">
        <w:rPr>
          <w:rFonts w:ascii="Century Schoolbook" w:hAnsi="Century Schoolbook"/>
          <w:sz w:val="26"/>
          <w:szCs w:val="26"/>
        </w:rPr>
        <w:t>conduct was “reasonable.”  (</w:t>
      </w:r>
      <w:r w:rsidRPr="00A30E18">
        <w:rPr>
          <w:rFonts w:ascii="Century Schoolbook" w:hAnsi="Century Schoolbook"/>
          <w:i/>
          <w:iCs/>
          <w:sz w:val="26"/>
          <w:szCs w:val="26"/>
        </w:rPr>
        <w:t>Orpheum</w:t>
      </w:r>
      <w:r w:rsidRPr="005353B8">
        <w:rPr>
          <w:rFonts w:ascii="Century Schoolbook" w:hAnsi="Century Schoolbook"/>
          <w:sz w:val="26"/>
          <w:szCs w:val="26"/>
        </w:rPr>
        <w:t>,</w:t>
      </w:r>
      <w:r w:rsidRPr="00A30E18">
        <w:rPr>
          <w:rFonts w:ascii="Century Schoolbook" w:hAnsi="Century Schoolbook"/>
          <w:i/>
          <w:iCs/>
          <w:sz w:val="26"/>
          <w:szCs w:val="26"/>
        </w:rPr>
        <w:t xml:space="preserve"> </w:t>
      </w:r>
      <w:r w:rsidR="00B03EBA">
        <w:rPr>
          <w:rFonts w:ascii="Century Schoolbook" w:hAnsi="Century Schoolbook"/>
          <w:i/>
          <w:iCs/>
          <w:sz w:val="26"/>
          <w:szCs w:val="26"/>
        </w:rPr>
        <w:t>supra</w:t>
      </w:r>
      <w:r w:rsidR="00B03EBA" w:rsidRPr="005353B8">
        <w:rPr>
          <w:rFonts w:ascii="Century Schoolbook" w:hAnsi="Century Schoolbook"/>
          <w:sz w:val="26"/>
          <w:szCs w:val="26"/>
        </w:rPr>
        <w:t>, 80 Cal.App.3rd</w:t>
      </w:r>
      <w:r w:rsidR="00B03EBA">
        <w:rPr>
          <w:rFonts w:ascii="Century Schoolbook" w:hAnsi="Century Schoolbook"/>
          <w:i/>
          <w:iCs/>
          <w:sz w:val="26"/>
          <w:szCs w:val="26"/>
        </w:rPr>
        <w:t xml:space="preserve"> </w:t>
      </w:r>
      <w:r w:rsidRPr="00A30E18">
        <w:rPr>
          <w:rFonts w:ascii="Century Schoolbook" w:hAnsi="Century Schoolbook"/>
          <w:sz w:val="26"/>
          <w:szCs w:val="26"/>
        </w:rPr>
        <w:t xml:space="preserve">at p. 876; </w:t>
      </w:r>
      <w:r w:rsidRPr="00A30E18">
        <w:rPr>
          <w:rFonts w:ascii="Century Schoolbook" w:hAnsi="Century Schoolbook"/>
          <w:i/>
          <w:iCs/>
          <w:sz w:val="26"/>
          <w:szCs w:val="26"/>
        </w:rPr>
        <w:t>Harding</w:t>
      </w:r>
      <w:r w:rsidRPr="005353B8">
        <w:rPr>
          <w:rFonts w:ascii="Century Schoolbook" w:hAnsi="Century Schoolbook"/>
          <w:sz w:val="26"/>
          <w:szCs w:val="26"/>
        </w:rPr>
        <w:t>,</w:t>
      </w:r>
      <w:r w:rsidRPr="00A30E18">
        <w:rPr>
          <w:rFonts w:ascii="Century Schoolbook" w:hAnsi="Century Schoolbook"/>
          <w:i/>
          <w:iCs/>
          <w:sz w:val="26"/>
          <w:szCs w:val="26"/>
        </w:rPr>
        <w:t xml:space="preserve"> supra</w:t>
      </w:r>
      <w:r w:rsidRPr="00A30E18">
        <w:rPr>
          <w:rFonts w:ascii="Century Schoolbook" w:hAnsi="Century Schoolbook"/>
          <w:sz w:val="26"/>
          <w:szCs w:val="26"/>
        </w:rPr>
        <w:t xml:space="preserve">, 159 Cal.App.3d at pp. 362-363.)  However, these cases make no effort to </w:t>
      </w:r>
      <w:r w:rsidRPr="00A30E18">
        <w:rPr>
          <w:rFonts w:ascii="Century Schoolbook" w:hAnsi="Century Schoolbook"/>
          <w:sz w:val="26"/>
          <w:szCs w:val="26"/>
        </w:rPr>
        <w:t>explain whether they are assessing the validity of delegated authority or</w:t>
      </w:r>
      <w:r w:rsidR="006B273B">
        <w:rPr>
          <w:rFonts w:ascii="Century Schoolbook" w:hAnsi="Century Schoolbook"/>
          <w:sz w:val="26"/>
          <w:szCs w:val="26"/>
        </w:rPr>
        <w:t xml:space="preserve"> instead</w:t>
      </w:r>
      <w:r w:rsidRPr="00A30E18">
        <w:rPr>
          <w:rFonts w:ascii="Century Schoolbook" w:hAnsi="Century Schoolbook"/>
          <w:sz w:val="26"/>
          <w:szCs w:val="26"/>
        </w:rPr>
        <w:t xml:space="preserve"> </w:t>
      </w:r>
      <w:r w:rsidR="00EA635E">
        <w:rPr>
          <w:rFonts w:ascii="Century Schoolbook" w:hAnsi="Century Schoolbook"/>
          <w:sz w:val="26"/>
          <w:szCs w:val="26"/>
        </w:rPr>
        <w:t>offering</w:t>
      </w:r>
      <w:r w:rsidR="00EA635E" w:rsidRPr="00A30E18">
        <w:rPr>
          <w:rFonts w:ascii="Century Schoolbook" w:hAnsi="Century Schoolbook"/>
          <w:sz w:val="26"/>
          <w:szCs w:val="26"/>
        </w:rPr>
        <w:t xml:space="preserve"> </w:t>
      </w:r>
      <w:r w:rsidRPr="00A30E18">
        <w:rPr>
          <w:rFonts w:ascii="Century Schoolbook" w:hAnsi="Century Schoolbook"/>
          <w:sz w:val="26"/>
          <w:szCs w:val="26"/>
        </w:rPr>
        <w:t xml:space="preserve">a gratuitous observation of reasonableness; </w:t>
      </w:r>
      <w:r w:rsidR="006B273B">
        <w:rPr>
          <w:rFonts w:ascii="Century Schoolbook" w:hAnsi="Century Schoolbook"/>
          <w:sz w:val="26"/>
          <w:szCs w:val="26"/>
        </w:rPr>
        <w:t xml:space="preserve">neither </w:t>
      </w:r>
      <w:proofErr w:type="gramStart"/>
      <w:r w:rsidRPr="00A30E18">
        <w:rPr>
          <w:rFonts w:ascii="Century Schoolbook" w:hAnsi="Century Schoolbook"/>
          <w:sz w:val="26"/>
          <w:szCs w:val="26"/>
        </w:rPr>
        <w:t>purport</w:t>
      </w:r>
      <w:r w:rsidR="006B273B">
        <w:rPr>
          <w:rFonts w:ascii="Century Schoolbook" w:hAnsi="Century Schoolbook"/>
          <w:sz w:val="26"/>
          <w:szCs w:val="26"/>
        </w:rPr>
        <w:t>s</w:t>
      </w:r>
      <w:proofErr w:type="gramEnd"/>
      <w:r w:rsidRPr="00A30E18">
        <w:rPr>
          <w:rFonts w:ascii="Century Schoolbook" w:hAnsi="Century Schoolbook"/>
          <w:sz w:val="26"/>
          <w:szCs w:val="26"/>
        </w:rPr>
        <w:t xml:space="preserve"> to authorize a free</w:t>
      </w:r>
      <w:r w:rsidR="00F76716">
        <w:rPr>
          <w:rFonts w:ascii="Century Schoolbook" w:hAnsi="Century Schoolbook"/>
          <w:sz w:val="26"/>
          <w:szCs w:val="26"/>
        </w:rPr>
        <w:t>-</w:t>
      </w:r>
      <w:r w:rsidRPr="00A30E18">
        <w:rPr>
          <w:rFonts w:ascii="Century Schoolbook" w:hAnsi="Century Schoolbook"/>
          <w:sz w:val="26"/>
          <w:szCs w:val="26"/>
        </w:rPr>
        <w:t>ranging inquiry into reasonableness despite the separation of powers, and we will no</w:t>
      </w:r>
      <w:r w:rsidRPr="00A30E18">
        <w:rPr>
          <w:rFonts w:ascii="Century Schoolbook" w:hAnsi="Century Schoolbook"/>
          <w:sz w:val="26"/>
          <w:szCs w:val="26"/>
        </w:rPr>
        <w:t xml:space="preserve">t imply such an endorsement from </w:t>
      </w:r>
      <w:r w:rsidR="006B273B">
        <w:rPr>
          <w:rFonts w:ascii="Century Schoolbook" w:hAnsi="Century Schoolbook"/>
          <w:sz w:val="26"/>
          <w:szCs w:val="26"/>
        </w:rPr>
        <w:t xml:space="preserve">their </w:t>
      </w:r>
      <w:r w:rsidRPr="00A30E18">
        <w:rPr>
          <w:rFonts w:ascii="Century Schoolbook" w:hAnsi="Century Schoolbook"/>
          <w:sz w:val="26"/>
          <w:szCs w:val="26"/>
        </w:rPr>
        <w:t>silence.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99"/>
    <w:multiLevelType w:val="hybridMultilevel"/>
    <w:tmpl w:val="92E6F3F8"/>
    <w:lvl w:ilvl="0" w:tplc="EF762DA2">
      <w:start w:val="1"/>
      <w:numFmt w:val="upperLetter"/>
      <w:lvlText w:val="%1."/>
      <w:lvlJc w:val="left"/>
      <w:pPr>
        <w:ind w:left="1440" w:hanging="720"/>
      </w:pPr>
      <w:rPr>
        <w:rFonts w:hint="default"/>
        <w:i w:val="0"/>
      </w:rPr>
    </w:lvl>
    <w:lvl w:ilvl="1" w:tplc="1E7002E4" w:tentative="1">
      <w:start w:val="1"/>
      <w:numFmt w:val="lowerLetter"/>
      <w:lvlText w:val="%2."/>
      <w:lvlJc w:val="left"/>
      <w:pPr>
        <w:ind w:left="1800" w:hanging="360"/>
      </w:pPr>
    </w:lvl>
    <w:lvl w:ilvl="2" w:tplc="4CE2CB5E" w:tentative="1">
      <w:start w:val="1"/>
      <w:numFmt w:val="lowerRoman"/>
      <w:lvlText w:val="%3."/>
      <w:lvlJc w:val="right"/>
      <w:pPr>
        <w:ind w:left="2520" w:hanging="180"/>
      </w:pPr>
    </w:lvl>
    <w:lvl w:ilvl="3" w:tplc="6A328B82" w:tentative="1">
      <w:start w:val="1"/>
      <w:numFmt w:val="decimal"/>
      <w:lvlText w:val="%4."/>
      <w:lvlJc w:val="left"/>
      <w:pPr>
        <w:ind w:left="3240" w:hanging="360"/>
      </w:pPr>
    </w:lvl>
    <w:lvl w:ilvl="4" w:tplc="7C08AAB4" w:tentative="1">
      <w:start w:val="1"/>
      <w:numFmt w:val="lowerLetter"/>
      <w:lvlText w:val="%5."/>
      <w:lvlJc w:val="left"/>
      <w:pPr>
        <w:ind w:left="3960" w:hanging="360"/>
      </w:pPr>
    </w:lvl>
    <w:lvl w:ilvl="5" w:tplc="2BD26CD6" w:tentative="1">
      <w:start w:val="1"/>
      <w:numFmt w:val="lowerRoman"/>
      <w:lvlText w:val="%6."/>
      <w:lvlJc w:val="right"/>
      <w:pPr>
        <w:ind w:left="4680" w:hanging="180"/>
      </w:pPr>
    </w:lvl>
    <w:lvl w:ilvl="6" w:tplc="B3BE0514" w:tentative="1">
      <w:start w:val="1"/>
      <w:numFmt w:val="decimal"/>
      <w:lvlText w:val="%7."/>
      <w:lvlJc w:val="left"/>
      <w:pPr>
        <w:ind w:left="5400" w:hanging="360"/>
      </w:pPr>
    </w:lvl>
    <w:lvl w:ilvl="7" w:tplc="2D740094" w:tentative="1">
      <w:start w:val="1"/>
      <w:numFmt w:val="lowerLetter"/>
      <w:lvlText w:val="%8."/>
      <w:lvlJc w:val="left"/>
      <w:pPr>
        <w:ind w:left="6120" w:hanging="360"/>
      </w:pPr>
    </w:lvl>
    <w:lvl w:ilvl="8" w:tplc="92EA823E" w:tentative="1">
      <w:start w:val="1"/>
      <w:numFmt w:val="lowerRoman"/>
      <w:lvlText w:val="%9."/>
      <w:lvlJc w:val="right"/>
      <w:pPr>
        <w:ind w:left="6840" w:hanging="180"/>
      </w:pPr>
    </w:lvl>
  </w:abstractNum>
  <w:abstractNum w:abstractNumId="1" w15:restartNumberingAfterBreak="0">
    <w:nsid w:val="18343BDF"/>
    <w:multiLevelType w:val="hybridMultilevel"/>
    <w:tmpl w:val="9DA653EC"/>
    <w:lvl w:ilvl="0" w:tplc="CBECD0E0">
      <w:start w:val="1"/>
      <w:numFmt w:val="bullet"/>
      <w:lvlText w:val="-"/>
      <w:lvlJc w:val="left"/>
      <w:pPr>
        <w:ind w:left="720" w:hanging="360"/>
      </w:pPr>
      <w:rPr>
        <w:rFonts w:ascii="Century Schoolbook" w:eastAsiaTheme="minorHAnsi" w:hAnsi="Century Schoolbook" w:cstheme="minorBidi" w:hint="default"/>
      </w:rPr>
    </w:lvl>
    <w:lvl w:ilvl="1" w:tplc="C766291A" w:tentative="1">
      <w:start w:val="1"/>
      <w:numFmt w:val="bullet"/>
      <w:lvlText w:val="o"/>
      <w:lvlJc w:val="left"/>
      <w:pPr>
        <w:ind w:left="1440" w:hanging="360"/>
      </w:pPr>
      <w:rPr>
        <w:rFonts w:ascii="Courier New" w:hAnsi="Courier New" w:cs="Courier New" w:hint="default"/>
      </w:rPr>
    </w:lvl>
    <w:lvl w:ilvl="2" w:tplc="2FF66B86" w:tentative="1">
      <w:start w:val="1"/>
      <w:numFmt w:val="bullet"/>
      <w:lvlText w:val=""/>
      <w:lvlJc w:val="left"/>
      <w:pPr>
        <w:ind w:left="2160" w:hanging="360"/>
      </w:pPr>
      <w:rPr>
        <w:rFonts w:ascii="Wingdings" w:hAnsi="Wingdings" w:hint="default"/>
      </w:rPr>
    </w:lvl>
    <w:lvl w:ilvl="3" w:tplc="4FAAA13A" w:tentative="1">
      <w:start w:val="1"/>
      <w:numFmt w:val="bullet"/>
      <w:lvlText w:val=""/>
      <w:lvlJc w:val="left"/>
      <w:pPr>
        <w:ind w:left="2880" w:hanging="360"/>
      </w:pPr>
      <w:rPr>
        <w:rFonts w:ascii="Symbol" w:hAnsi="Symbol" w:hint="default"/>
      </w:rPr>
    </w:lvl>
    <w:lvl w:ilvl="4" w:tplc="B936CBEA" w:tentative="1">
      <w:start w:val="1"/>
      <w:numFmt w:val="bullet"/>
      <w:lvlText w:val="o"/>
      <w:lvlJc w:val="left"/>
      <w:pPr>
        <w:ind w:left="3600" w:hanging="360"/>
      </w:pPr>
      <w:rPr>
        <w:rFonts w:ascii="Courier New" w:hAnsi="Courier New" w:cs="Courier New" w:hint="default"/>
      </w:rPr>
    </w:lvl>
    <w:lvl w:ilvl="5" w:tplc="79BC93BE" w:tentative="1">
      <w:start w:val="1"/>
      <w:numFmt w:val="bullet"/>
      <w:lvlText w:val=""/>
      <w:lvlJc w:val="left"/>
      <w:pPr>
        <w:ind w:left="4320" w:hanging="360"/>
      </w:pPr>
      <w:rPr>
        <w:rFonts w:ascii="Wingdings" w:hAnsi="Wingdings" w:hint="default"/>
      </w:rPr>
    </w:lvl>
    <w:lvl w:ilvl="6" w:tplc="77E89176" w:tentative="1">
      <w:start w:val="1"/>
      <w:numFmt w:val="bullet"/>
      <w:lvlText w:val=""/>
      <w:lvlJc w:val="left"/>
      <w:pPr>
        <w:ind w:left="5040" w:hanging="360"/>
      </w:pPr>
      <w:rPr>
        <w:rFonts w:ascii="Symbol" w:hAnsi="Symbol" w:hint="default"/>
      </w:rPr>
    </w:lvl>
    <w:lvl w:ilvl="7" w:tplc="03D2F318" w:tentative="1">
      <w:start w:val="1"/>
      <w:numFmt w:val="bullet"/>
      <w:lvlText w:val="o"/>
      <w:lvlJc w:val="left"/>
      <w:pPr>
        <w:ind w:left="5760" w:hanging="360"/>
      </w:pPr>
      <w:rPr>
        <w:rFonts w:ascii="Courier New" w:hAnsi="Courier New" w:cs="Courier New" w:hint="default"/>
      </w:rPr>
    </w:lvl>
    <w:lvl w:ilvl="8" w:tplc="A7F4C844" w:tentative="1">
      <w:start w:val="1"/>
      <w:numFmt w:val="bullet"/>
      <w:lvlText w:val=""/>
      <w:lvlJc w:val="left"/>
      <w:pPr>
        <w:ind w:left="6480" w:hanging="360"/>
      </w:pPr>
      <w:rPr>
        <w:rFonts w:ascii="Wingdings" w:hAnsi="Wingdings" w:hint="default"/>
      </w:rPr>
    </w:lvl>
  </w:abstractNum>
  <w:abstractNum w:abstractNumId="2" w15:restartNumberingAfterBreak="0">
    <w:nsid w:val="19B141DE"/>
    <w:multiLevelType w:val="hybridMultilevel"/>
    <w:tmpl w:val="0AF48530"/>
    <w:lvl w:ilvl="0" w:tplc="B8A8A128">
      <w:start w:val="1290"/>
      <w:numFmt w:val="bullet"/>
      <w:lvlText w:val="-"/>
      <w:lvlJc w:val="left"/>
      <w:pPr>
        <w:ind w:left="720" w:hanging="360"/>
      </w:pPr>
      <w:rPr>
        <w:rFonts w:ascii="Century Schoolbook" w:eastAsiaTheme="minorHAnsi" w:hAnsi="Century Schoolbook" w:cstheme="minorBidi" w:hint="default"/>
      </w:rPr>
    </w:lvl>
    <w:lvl w:ilvl="1" w:tplc="F580F0B2">
      <w:start w:val="1"/>
      <w:numFmt w:val="bullet"/>
      <w:lvlText w:val="o"/>
      <w:lvlJc w:val="left"/>
      <w:pPr>
        <w:ind w:left="1440" w:hanging="360"/>
      </w:pPr>
      <w:rPr>
        <w:rFonts w:ascii="Courier New" w:hAnsi="Courier New" w:cs="Courier New" w:hint="default"/>
      </w:rPr>
    </w:lvl>
    <w:lvl w:ilvl="2" w:tplc="A3904CFE">
      <w:start w:val="1"/>
      <w:numFmt w:val="bullet"/>
      <w:lvlText w:val=""/>
      <w:lvlJc w:val="left"/>
      <w:pPr>
        <w:ind w:left="2160" w:hanging="360"/>
      </w:pPr>
      <w:rPr>
        <w:rFonts w:ascii="Wingdings" w:hAnsi="Wingdings" w:hint="default"/>
      </w:rPr>
    </w:lvl>
    <w:lvl w:ilvl="3" w:tplc="34226B9A">
      <w:start w:val="1"/>
      <w:numFmt w:val="bullet"/>
      <w:lvlText w:val=""/>
      <w:lvlJc w:val="left"/>
      <w:pPr>
        <w:ind w:left="2880" w:hanging="360"/>
      </w:pPr>
      <w:rPr>
        <w:rFonts w:ascii="Symbol" w:hAnsi="Symbol" w:hint="default"/>
      </w:rPr>
    </w:lvl>
    <w:lvl w:ilvl="4" w:tplc="5BC62FA0" w:tentative="1">
      <w:start w:val="1"/>
      <w:numFmt w:val="bullet"/>
      <w:lvlText w:val="o"/>
      <w:lvlJc w:val="left"/>
      <w:pPr>
        <w:ind w:left="3600" w:hanging="360"/>
      </w:pPr>
      <w:rPr>
        <w:rFonts w:ascii="Courier New" w:hAnsi="Courier New" w:cs="Courier New" w:hint="default"/>
      </w:rPr>
    </w:lvl>
    <w:lvl w:ilvl="5" w:tplc="8B80351C" w:tentative="1">
      <w:start w:val="1"/>
      <w:numFmt w:val="bullet"/>
      <w:lvlText w:val=""/>
      <w:lvlJc w:val="left"/>
      <w:pPr>
        <w:ind w:left="4320" w:hanging="360"/>
      </w:pPr>
      <w:rPr>
        <w:rFonts w:ascii="Wingdings" w:hAnsi="Wingdings" w:hint="default"/>
      </w:rPr>
    </w:lvl>
    <w:lvl w:ilvl="6" w:tplc="F3CEB266" w:tentative="1">
      <w:start w:val="1"/>
      <w:numFmt w:val="bullet"/>
      <w:lvlText w:val=""/>
      <w:lvlJc w:val="left"/>
      <w:pPr>
        <w:ind w:left="5040" w:hanging="360"/>
      </w:pPr>
      <w:rPr>
        <w:rFonts w:ascii="Symbol" w:hAnsi="Symbol" w:hint="default"/>
      </w:rPr>
    </w:lvl>
    <w:lvl w:ilvl="7" w:tplc="66566C22" w:tentative="1">
      <w:start w:val="1"/>
      <w:numFmt w:val="bullet"/>
      <w:lvlText w:val="o"/>
      <w:lvlJc w:val="left"/>
      <w:pPr>
        <w:ind w:left="5760" w:hanging="360"/>
      </w:pPr>
      <w:rPr>
        <w:rFonts w:ascii="Courier New" w:hAnsi="Courier New" w:cs="Courier New" w:hint="default"/>
      </w:rPr>
    </w:lvl>
    <w:lvl w:ilvl="8" w:tplc="B456FC72" w:tentative="1">
      <w:start w:val="1"/>
      <w:numFmt w:val="bullet"/>
      <w:lvlText w:val=""/>
      <w:lvlJc w:val="left"/>
      <w:pPr>
        <w:ind w:left="6480" w:hanging="360"/>
      </w:pPr>
      <w:rPr>
        <w:rFonts w:ascii="Wingdings" w:hAnsi="Wingdings" w:hint="default"/>
      </w:rPr>
    </w:lvl>
  </w:abstractNum>
  <w:abstractNum w:abstractNumId="3" w15:restartNumberingAfterBreak="0">
    <w:nsid w:val="24A32E92"/>
    <w:multiLevelType w:val="hybridMultilevel"/>
    <w:tmpl w:val="9886B6DE"/>
    <w:lvl w:ilvl="0" w:tplc="A8B0F942">
      <w:start w:val="2"/>
      <w:numFmt w:val="upperLetter"/>
      <w:lvlText w:val="%1."/>
      <w:lvlJc w:val="left"/>
      <w:pPr>
        <w:ind w:left="1080" w:hanging="720"/>
      </w:pPr>
      <w:rPr>
        <w:rFonts w:hint="default"/>
        <w:b/>
      </w:rPr>
    </w:lvl>
    <w:lvl w:ilvl="1" w:tplc="1570A8EA" w:tentative="1">
      <w:start w:val="1"/>
      <w:numFmt w:val="lowerLetter"/>
      <w:lvlText w:val="%2."/>
      <w:lvlJc w:val="left"/>
      <w:pPr>
        <w:ind w:left="1440" w:hanging="360"/>
      </w:pPr>
    </w:lvl>
    <w:lvl w:ilvl="2" w:tplc="CB02840A" w:tentative="1">
      <w:start w:val="1"/>
      <w:numFmt w:val="lowerRoman"/>
      <w:lvlText w:val="%3."/>
      <w:lvlJc w:val="right"/>
      <w:pPr>
        <w:ind w:left="2160" w:hanging="180"/>
      </w:pPr>
    </w:lvl>
    <w:lvl w:ilvl="3" w:tplc="04EC2E4A" w:tentative="1">
      <w:start w:val="1"/>
      <w:numFmt w:val="decimal"/>
      <w:lvlText w:val="%4."/>
      <w:lvlJc w:val="left"/>
      <w:pPr>
        <w:ind w:left="2880" w:hanging="360"/>
      </w:pPr>
    </w:lvl>
    <w:lvl w:ilvl="4" w:tplc="1A6CE97C" w:tentative="1">
      <w:start w:val="1"/>
      <w:numFmt w:val="lowerLetter"/>
      <w:lvlText w:val="%5."/>
      <w:lvlJc w:val="left"/>
      <w:pPr>
        <w:ind w:left="3600" w:hanging="360"/>
      </w:pPr>
    </w:lvl>
    <w:lvl w:ilvl="5" w:tplc="DE1C836C" w:tentative="1">
      <w:start w:val="1"/>
      <w:numFmt w:val="lowerRoman"/>
      <w:lvlText w:val="%6."/>
      <w:lvlJc w:val="right"/>
      <w:pPr>
        <w:ind w:left="4320" w:hanging="180"/>
      </w:pPr>
    </w:lvl>
    <w:lvl w:ilvl="6" w:tplc="29E235B6" w:tentative="1">
      <w:start w:val="1"/>
      <w:numFmt w:val="decimal"/>
      <w:lvlText w:val="%7."/>
      <w:lvlJc w:val="left"/>
      <w:pPr>
        <w:ind w:left="5040" w:hanging="360"/>
      </w:pPr>
    </w:lvl>
    <w:lvl w:ilvl="7" w:tplc="F2D68DBE" w:tentative="1">
      <w:start w:val="1"/>
      <w:numFmt w:val="lowerLetter"/>
      <w:lvlText w:val="%8."/>
      <w:lvlJc w:val="left"/>
      <w:pPr>
        <w:ind w:left="5760" w:hanging="360"/>
      </w:pPr>
    </w:lvl>
    <w:lvl w:ilvl="8" w:tplc="24B47C6C" w:tentative="1">
      <w:start w:val="1"/>
      <w:numFmt w:val="lowerRoman"/>
      <w:lvlText w:val="%9."/>
      <w:lvlJc w:val="right"/>
      <w:pPr>
        <w:ind w:left="6480" w:hanging="180"/>
      </w:pPr>
    </w:lvl>
  </w:abstractNum>
  <w:abstractNum w:abstractNumId="4" w15:restartNumberingAfterBreak="0">
    <w:nsid w:val="2F4A77FD"/>
    <w:multiLevelType w:val="hybridMultilevel"/>
    <w:tmpl w:val="A692BCFA"/>
    <w:lvl w:ilvl="0" w:tplc="B6F08492">
      <w:start w:val="1"/>
      <w:numFmt w:val="decimal"/>
      <w:lvlText w:val="%1."/>
      <w:lvlJc w:val="left"/>
      <w:pPr>
        <w:ind w:left="720" w:hanging="360"/>
      </w:pPr>
      <w:rPr>
        <w:rFonts w:hint="default"/>
      </w:rPr>
    </w:lvl>
    <w:lvl w:ilvl="1" w:tplc="6D5CD468">
      <w:start w:val="1"/>
      <w:numFmt w:val="lowerLetter"/>
      <w:lvlText w:val="%2."/>
      <w:lvlJc w:val="left"/>
      <w:pPr>
        <w:ind w:left="1440" w:hanging="360"/>
      </w:pPr>
    </w:lvl>
    <w:lvl w:ilvl="2" w:tplc="46FECBB8" w:tentative="1">
      <w:start w:val="1"/>
      <w:numFmt w:val="lowerRoman"/>
      <w:lvlText w:val="%3."/>
      <w:lvlJc w:val="right"/>
      <w:pPr>
        <w:ind w:left="2160" w:hanging="180"/>
      </w:pPr>
    </w:lvl>
    <w:lvl w:ilvl="3" w:tplc="C652AC14" w:tentative="1">
      <w:start w:val="1"/>
      <w:numFmt w:val="decimal"/>
      <w:lvlText w:val="%4."/>
      <w:lvlJc w:val="left"/>
      <w:pPr>
        <w:ind w:left="2880" w:hanging="360"/>
      </w:pPr>
    </w:lvl>
    <w:lvl w:ilvl="4" w:tplc="F3E43372" w:tentative="1">
      <w:start w:val="1"/>
      <w:numFmt w:val="lowerLetter"/>
      <w:lvlText w:val="%5."/>
      <w:lvlJc w:val="left"/>
      <w:pPr>
        <w:ind w:left="3600" w:hanging="360"/>
      </w:pPr>
    </w:lvl>
    <w:lvl w:ilvl="5" w:tplc="EF38E1E0" w:tentative="1">
      <w:start w:val="1"/>
      <w:numFmt w:val="lowerRoman"/>
      <w:lvlText w:val="%6."/>
      <w:lvlJc w:val="right"/>
      <w:pPr>
        <w:ind w:left="4320" w:hanging="180"/>
      </w:pPr>
    </w:lvl>
    <w:lvl w:ilvl="6" w:tplc="DF86A876" w:tentative="1">
      <w:start w:val="1"/>
      <w:numFmt w:val="decimal"/>
      <w:lvlText w:val="%7."/>
      <w:lvlJc w:val="left"/>
      <w:pPr>
        <w:ind w:left="5040" w:hanging="360"/>
      </w:pPr>
    </w:lvl>
    <w:lvl w:ilvl="7" w:tplc="2C2ACEF8" w:tentative="1">
      <w:start w:val="1"/>
      <w:numFmt w:val="lowerLetter"/>
      <w:lvlText w:val="%8."/>
      <w:lvlJc w:val="left"/>
      <w:pPr>
        <w:ind w:left="5760" w:hanging="360"/>
      </w:pPr>
    </w:lvl>
    <w:lvl w:ilvl="8" w:tplc="9250A9FC" w:tentative="1">
      <w:start w:val="1"/>
      <w:numFmt w:val="lowerRoman"/>
      <w:lvlText w:val="%9."/>
      <w:lvlJc w:val="right"/>
      <w:pPr>
        <w:ind w:left="6480" w:hanging="180"/>
      </w:pPr>
    </w:lvl>
  </w:abstractNum>
  <w:abstractNum w:abstractNumId="5" w15:restartNumberingAfterBreak="0">
    <w:nsid w:val="31357FF3"/>
    <w:multiLevelType w:val="hybridMultilevel"/>
    <w:tmpl w:val="DF20524E"/>
    <w:lvl w:ilvl="0" w:tplc="05EA5E92">
      <w:start w:val="1"/>
      <w:numFmt w:val="upperLetter"/>
      <w:lvlText w:val="%1."/>
      <w:lvlJc w:val="left"/>
      <w:pPr>
        <w:ind w:left="1440" w:hanging="720"/>
      </w:pPr>
      <w:rPr>
        <w:rFonts w:hint="default"/>
        <w:i w:val="0"/>
      </w:rPr>
    </w:lvl>
    <w:lvl w:ilvl="1" w:tplc="889E74C8" w:tentative="1">
      <w:start w:val="1"/>
      <w:numFmt w:val="lowerLetter"/>
      <w:lvlText w:val="%2."/>
      <w:lvlJc w:val="left"/>
      <w:pPr>
        <w:ind w:left="1440" w:hanging="360"/>
      </w:pPr>
    </w:lvl>
    <w:lvl w:ilvl="2" w:tplc="C0B4743A" w:tentative="1">
      <w:start w:val="1"/>
      <w:numFmt w:val="lowerRoman"/>
      <w:lvlText w:val="%3."/>
      <w:lvlJc w:val="right"/>
      <w:pPr>
        <w:ind w:left="2160" w:hanging="180"/>
      </w:pPr>
    </w:lvl>
    <w:lvl w:ilvl="3" w:tplc="5D3E7820" w:tentative="1">
      <w:start w:val="1"/>
      <w:numFmt w:val="decimal"/>
      <w:lvlText w:val="%4."/>
      <w:lvlJc w:val="left"/>
      <w:pPr>
        <w:ind w:left="2880" w:hanging="360"/>
      </w:pPr>
    </w:lvl>
    <w:lvl w:ilvl="4" w:tplc="EEF27BC2" w:tentative="1">
      <w:start w:val="1"/>
      <w:numFmt w:val="lowerLetter"/>
      <w:lvlText w:val="%5."/>
      <w:lvlJc w:val="left"/>
      <w:pPr>
        <w:ind w:left="3600" w:hanging="360"/>
      </w:pPr>
    </w:lvl>
    <w:lvl w:ilvl="5" w:tplc="52AAAE78" w:tentative="1">
      <w:start w:val="1"/>
      <w:numFmt w:val="lowerRoman"/>
      <w:lvlText w:val="%6."/>
      <w:lvlJc w:val="right"/>
      <w:pPr>
        <w:ind w:left="4320" w:hanging="180"/>
      </w:pPr>
    </w:lvl>
    <w:lvl w:ilvl="6" w:tplc="DE980032" w:tentative="1">
      <w:start w:val="1"/>
      <w:numFmt w:val="decimal"/>
      <w:lvlText w:val="%7."/>
      <w:lvlJc w:val="left"/>
      <w:pPr>
        <w:ind w:left="5040" w:hanging="360"/>
      </w:pPr>
    </w:lvl>
    <w:lvl w:ilvl="7" w:tplc="F58802F0" w:tentative="1">
      <w:start w:val="1"/>
      <w:numFmt w:val="lowerLetter"/>
      <w:lvlText w:val="%8."/>
      <w:lvlJc w:val="left"/>
      <w:pPr>
        <w:ind w:left="5760" w:hanging="360"/>
      </w:pPr>
    </w:lvl>
    <w:lvl w:ilvl="8" w:tplc="FAC04A1A" w:tentative="1">
      <w:start w:val="1"/>
      <w:numFmt w:val="lowerRoman"/>
      <w:lvlText w:val="%9."/>
      <w:lvlJc w:val="right"/>
      <w:pPr>
        <w:ind w:left="6480" w:hanging="180"/>
      </w:pPr>
    </w:lvl>
  </w:abstractNum>
  <w:abstractNum w:abstractNumId="6" w15:restartNumberingAfterBreak="0">
    <w:nsid w:val="3AE51BCF"/>
    <w:multiLevelType w:val="hybridMultilevel"/>
    <w:tmpl w:val="A7F26ED0"/>
    <w:lvl w:ilvl="0" w:tplc="DB0875F8">
      <w:start w:val="2"/>
      <w:numFmt w:val="upperLetter"/>
      <w:lvlText w:val="%1."/>
      <w:lvlJc w:val="left"/>
      <w:pPr>
        <w:ind w:left="1440" w:hanging="720"/>
      </w:pPr>
      <w:rPr>
        <w:rFonts w:hint="default"/>
        <w:i w:val="0"/>
      </w:rPr>
    </w:lvl>
    <w:lvl w:ilvl="1" w:tplc="3460C192" w:tentative="1">
      <w:start w:val="1"/>
      <w:numFmt w:val="lowerLetter"/>
      <w:lvlText w:val="%2."/>
      <w:lvlJc w:val="left"/>
      <w:pPr>
        <w:ind w:left="1800" w:hanging="360"/>
      </w:pPr>
    </w:lvl>
    <w:lvl w:ilvl="2" w:tplc="790073F8" w:tentative="1">
      <w:start w:val="1"/>
      <w:numFmt w:val="lowerRoman"/>
      <w:lvlText w:val="%3."/>
      <w:lvlJc w:val="right"/>
      <w:pPr>
        <w:ind w:left="2520" w:hanging="180"/>
      </w:pPr>
    </w:lvl>
    <w:lvl w:ilvl="3" w:tplc="8AFEAC3A" w:tentative="1">
      <w:start w:val="1"/>
      <w:numFmt w:val="decimal"/>
      <w:lvlText w:val="%4."/>
      <w:lvlJc w:val="left"/>
      <w:pPr>
        <w:ind w:left="3240" w:hanging="360"/>
      </w:pPr>
    </w:lvl>
    <w:lvl w:ilvl="4" w:tplc="C0F02F34" w:tentative="1">
      <w:start w:val="1"/>
      <w:numFmt w:val="lowerLetter"/>
      <w:lvlText w:val="%5."/>
      <w:lvlJc w:val="left"/>
      <w:pPr>
        <w:ind w:left="3960" w:hanging="360"/>
      </w:pPr>
    </w:lvl>
    <w:lvl w:ilvl="5" w:tplc="3924977E" w:tentative="1">
      <w:start w:val="1"/>
      <w:numFmt w:val="lowerRoman"/>
      <w:lvlText w:val="%6."/>
      <w:lvlJc w:val="right"/>
      <w:pPr>
        <w:ind w:left="4680" w:hanging="180"/>
      </w:pPr>
    </w:lvl>
    <w:lvl w:ilvl="6" w:tplc="5E58AD70" w:tentative="1">
      <w:start w:val="1"/>
      <w:numFmt w:val="decimal"/>
      <w:lvlText w:val="%7."/>
      <w:lvlJc w:val="left"/>
      <w:pPr>
        <w:ind w:left="5400" w:hanging="360"/>
      </w:pPr>
    </w:lvl>
    <w:lvl w:ilvl="7" w:tplc="3D1A6994" w:tentative="1">
      <w:start w:val="1"/>
      <w:numFmt w:val="lowerLetter"/>
      <w:lvlText w:val="%8."/>
      <w:lvlJc w:val="left"/>
      <w:pPr>
        <w:ind w:left="6120" w:hanging="360"/>
      </w:pPr>
    </w:lvl>
    <w:lvl w:ilvl="8" w:tplc="DB2483E0" w:tentative="1">
      <w:start w:val="1"/>
      <w:numFmt w:val="lowerRoman"/>
      <w:lvlText w:val="%9."/>
      <w:lvlJc w:val="right"/>
      <w:pPr>
        <w:ind w:left="6840" w:hanging="180"/>
      </w:pPr>
    </w:lvl>
  </w:abstractNum>
  <w:abstractNum w:abstractNumId="7" w15:restartNumberingAfterBreak="0">
    <w:nsid w:val="755E5DEE"/>
    <w:multiLevelType w:val="hybridMultilevel"/>
    <w:tmpl w:val="CA940AB6"/>
    <w:lvl w:ilvl="0" w:tplc="4318637C">
      <w:start w:val="1"/>
      <w:numFmt w:val="decimal"/>
      <w:lvlText w:val="%1."/>
      <w:lvlJc w:val="left"/>
      <w:pPr>
        <w:ind w:left="2160" w:hanging="720"/>
      </w:pPr>
      <w:rPr>
        <w:rFonts w:hint="default"/>
      </w:rPr>
    </w:lvl>
    <w:lvl w:ilvl="1" w:tplc="FFD41680">
      <w:start w:val="1"/>
      <w:numFmt w:val="lowerLetter"/>
      <w:lvlText w:val="%2."/>
      <w:lvlJc w:val="left"/>
      <w:pPr>
        <w:ind w:left="2520" w:hanging="360"/>
      </w:pPr>
    </w:lvl>
    <w:lvl w:ilvl="2" w:tplc="A94EC13A" w:tentative="1">
      <w:start w:val="1"/>
      <w:numFmt w:val="lowerRoman"/>
      <w:lvlText w:val="%3."/>
      <w:lvlJc w:val="right"/>
      <w:pPr>
        <w:ind w:left="3240" w:hanging="180"/>
      </w:pPr>
    </w:lvl>
    <w:lvl w:ilvl="3" w:tplc="60A635C8" w:tentative="1">
      <w:start w:val="1"/>
      <w:numFmt w:val="decimal"/>
      <w:lvlText w:val="%4."/>
      <w:lvlJc w:val="left"/>
      <w:pPr>
        <w:ind w:left="3960" w:hanging="360"/>
      </w:pPr>
    </w:lvl>
    <w:lvl w:ilvl="4" w:tplc="AF7A4D4A" w:tentative="1">
      <w:start w:val="1"/>
      <w:numFmt w:val="lowerLetter"/>
      <w:lvlText w:val="%5."/>
      <w:lvlJc w:val="left"/>
      <w:pPr>
        <w:ind w:left="4680" w:hanging="360"/>
      </w:pPr>
    </w:lvl>
    <w:lvl w:ilvl="5" w:tplc="96665398" w:tentative="1">
      <w:start w:val="1"/>
      <w:numFmt w:val="lowerRoman"/>
      <w:lvlText w:val="%6."/>
      <w:lvlJc w:val="right"/>
      <w:pPr>
        <w:ind w:left="5400" w:hanging="180"/>
      </w:pPr>
    </w:lvl>
    <w:lvl w:ilvl="6" w:tplc="5DBEDA9C" w:tentative="1">
      <w:start w:val="1"/>
      <w:numFmt w:val="decimal"/>
      <w:lvlText w:val="%7."/>
      <w:lvlJc w:val="left"/>
      <w:pPr>
        <w:ind w:left="6120" w:hanging="360"/>
      </w:pPr>
    </w:lvl>
    <w:lvl w:ilvl="7" w:tplc="554CAEDA" w:tentative="1">
      <w:start w:val="1"/>
      <w:numFmt w:val="lowerLetter"/>
      <w:lvlText w:val="%8."/>
      <w:lvlJc w:val="left"/>
      <w:pPr>
        <w:ind w:left="6840" w:hanging="360"/>
      </w:pPr>
    </w:lvl>
    <w:lvl w:ilvl="8" w:tplc="744E5572" w:tentative="1">
      <w:start w:val="1"/>
      <w:numFmt w:val="lowerRoman"/>
      <w:lvlText w:val="%9."/>
      <w:lvlJc w:val="right"/>
      <w:pPr>
        <w:ind w:left="7560" w:hanging="180"/>
      </w:pPr>
    </w:lvl>
  </w:abstractNum>
  <w:num w:numId="1" w16cid:durableId="1515606221">
    <w:abstractNumId w:val="1"/>
  </w:num>
  <w:num w:numId="2" w16cid:durableId="638615440">
    <w:abstractNumId w:val="7"/>
  </w:num>
  <w:num w:numId="3" w16cid:durableId="1281843961">
    <w:abstractNumId w:val="2"/>
  </w:num>
  <w:num w:numId="4" w16cid:durableId="563295130">
    <w:abstractNumId w:val="0"/>
  </w:num>
  <w:num w:numId="5" w16cid:durableId="1200124467">
    <w:abstractNumId w:val="3"/>
  </w:num>
  <w:num w:numId="6" w16cid:durableId="1086148899">
    <w:abstractNumId w:val="6"/>
  </w:num>
  <w:num w:numId="7" w16cid:durableId="1026515681">
    <w:abstractNumId w:val="5"/>
  </w:num>
  <w:num w:numId="8" w16cid:durableId="1701851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004C8"/>
    <w:rsid w:val="00000826"/>
    <w:rsid w:val="00000A0B"/>
    <w:rsid w:val="00002255"/>
    <w:rsid w:val="00002532"/>
    <w:rsid w:val="0000291C"/>
    <w:rsid w:val="000029DE"/>
    <w:rsid w:val="00002D66"/>
    <w:rsid w:val="00002DEC"/>
    <w:rsid w:val="0000375F"/>
    <w:rsid w:val="00003B6D"/>
    <w:rsid w:val="00003D80"/>
    <w:rsid w:val="00004B3E"/>
    <w:rsid w:val="00004B7A"/>
    <w:rsid w:val="00004CFC"/>
    <w:rsid w:val="00004CFE"/>
    <w:rsid w:val="00005340"/>
    <w:rsid w:val="00005E71"/>
    <w:rsid w:val="00005FBE"/>
    <w:rsid w:val="00006833"/>
    <w:rsid w:val="00006A32"/>
    <w:rsid w:val="00006EE3"/>
    <w:rsid w:val="000074A0"/>
    <w:rsid w:val="000078C0"/>
    <w:rsid w:val="00007D92"/>
    <w:rsid w:val="0001002C"/>
    <w:rsid w:val="000103E0"/>
    <w:rsid w:val="0001088C"/>
    <w:rsid w:val="00010921"/>
    <w:rsid w:val="00010CC4"/>
    <w:rsid w:val="00010E09"/>
    <w:rsid w:val="00011098"/>
    <w:rsid w:val="00011184"/>
    <w:rsid w:val="00011229"/>
    <w:rsid w:val="000116BD"/>
    <w:rsid w:val="00012405"/>
    <w:rsid w:val="00012446"/>
    <w:rsid w:val="000125D1"/>
    <w:rsid w:val="0001262B"/>
    <w:rsid w:val="00012B51"/>
    <w:rsid w:val="00013953"/>
    <w:rsid w:val="00015D6F"/>
    <w:rsid w:val="00015F54"/>
    <w:rsid w:val="0001622B"/>
    <w:rsid w:val="00016392"/>
    <w:rsid w:val="00016E3A"/>
    <w:rsid w:val="00016E4B"/>
    <w:rsid w:val="00017625"/>
    <w:rsid w:val="0001766D"/>
    <w:rsid w:val="00017CFD"/>
    <w:rsid w:val="0002016D"/>
    <w:rsid w:val="00020989"/>
    <w:rsid w:val="000217D2"/>
    <w:rsid w:val="00021A89"/>
    <w:rsid w:val="00021C01"/>
    <w:rsid w:val="000223F8"/>
    <w:rsid w:val="000227D1"/>
    <w:rsid w:val="00022952"/>
    <w:rsid w:val="00022A18"/>
    <w:rsid w:val="00022B79"/>
    <w:rsid w:val="000233C4"/>
    <w:rsid w:val="00023512"/>
    <w:rsid w:val="00023A85"/>
    <w:rsid w:val="00023BD0"/>
    <w:rsid w:val="00023D41"/>
    <w:rsid w:val="000243B7"/>
    <w:rsid w:val="000245A9"/>
    <w:rsid w:val="000245B3"/>
    <w:rsid w:val="000247C4"/>
    <w:rsid w:val="0002481B"/>
    <w:rsid w:val="00024B6A"/>
    <w:rsid w:val="00024C52"/>
    <w:rsid w:val="000251A3"/>
    <w:rsid w:val="000252C8"/>
    <w:rsid w:val="0002540C"/>
    <w:rsid w:val="00025C58"/>
    <w:rsid w:val="000265D6"/>
    <w:rsid w:val="00026D41"/>
    <w:rsid w:val="00026DE2"/>
    <w:rsid w:val="000270D2"/>
    <w:rsid w:val="0002793C"/>
    <w:rsid w:val="00027EFB"/>
    <w:rsid w:val="00030271"/>
    <w:rsid w:val="000303B7"/>
    <w:rsid w:val="00030707"/>
    <w:rsid w:val="00030A2F"/>
    <w:rsid w:val="00030A82"/>
    <w:rsid w:val="00030C5B"/>
    <w:rsid w:val="000315DA"/>
    <w:rsid w:val="00031C35"/>
    <w:rsid w:val="00031C3E"/>
    <w:rsid w:val="00031E7E"/>
    <w:rsid w:val="00032104"/>
    <w:rsid w:val="00032530"/>
    <w:rsid w:val="000329E2"/>
    <w:rsid w:val="00032A48"/>
    <w:rsid w:val="00032A9C"/>
    <w:rsid w:val="00032B0B"/>
    <w:rsid w:val="000333E0"/>
    <w:rsid w:val="00033549"/>
    <w:rsid w:val="000335D4"/>
    <w:rsid w:val="000335E0"/>
    <w:rsid w:val="00033A8C"/>
    <w:rsid w:val="00034001"/>
    <w:rsid w:val="00034095"/>
    <w:rsid w:val="00034D2E"/>
    <w:rsid w:val="000351B8"/>
    <w:rsid w:val="000353AD"/>
    <w:rsid w:val="0003556A"/>
    <w:rsid w:val="0003686E"/>
    <w:rsid w:val="00036DA5"/>
    <w:rsid w:val="000370C6"/>
    <w:rsid w:val="0003777C"/>
    <w:rsid w:val="00040022"/>
    <w:rsid w:val="00040063"/>
    <w:rsid w:val="00040C36"/>
    <w:rsid w:val="0004129E"/>
    <w:rsid w:val="00042603"/>
    <w:rsid w:val="00042816"/>
    <w:rsid w:val="00042B8B"/>
    <w:rsid w:val="000431ED"/>
    <w:rsid w:val="00043243"/>
    <w:rsid w:val="000433DF"/>
    <w:rsid w:val="000438C4"/>
    <w:rsid w:val="00043917"/>
    <w:rsid w:val="00044A45"/>
    <w:rsid w:val="00044AF8"/>
    <w:rsid w:val="00044E2E"/>
    <w:rsid w:val="000455F2"/>
    <w:rsid w:val="00046072"/>
    <w:rsid w:val="000462E8"/>
    <w:rsid w:val="0004655E"/>
    <w:rsid w:val="000470AB"/>
    <w:rsid w:val="00047585"/>
    <w:rsid w:val="00047715"/>
    <w:rsid w:val="0005007D"/>
    <w:rsid w:val="00050911"/>
    <w:rsid w:val="00050B05"/>
    <w:rsid w:val="00050B54"/>
    <w:rsid w:val="00050CFD"/>
    <w:rsid w:val="000515D1"/>
    <w:rsid w:val="00051965"/>
    <w:rsid w:val="00052330"/>
    <w:rsid w:val="000528A5"/>
    <w:rsid w:val="000528B0"/>
    <w:rsid w:val="00052CA3"/>
    <w:rsid w:val="00052CF9"/>
    <w:rsid w:val="00052FF2"/>
    <w:rsid w:val="00053C6F"/>
    <w:rsid w:val="00053E94"/>
    <w:rsid w:val="00054008"/>
    <w:rsid w:val="0005411D"/>
    <w:rsid w:val="0005463A"/>
    <w:rsid w:val="00054F12"/>
    <w:rsid w:val="000554B2"/>
    <w:rsid w:val="000554EB"/>
    <w:rsid w:val="0005605C"/>
    <w:rsid w:val="00056EC6"/>
    <w:rsid w:val="00057224"/>
    <w:rsid w:val="000572E9"/>
    <w:rsid w:val="0005758D"/>
    <w:rsid w:val="000579B7"/>
    <w:rsid w:val="00057A33"/>
    <w:rsid w:val="0006089D"/>
    <w:rsid w:val="00060B44"/>
    <w:rsid w:val="00060B6C"/>
    <w:rsid w:val="00061010"/>
    <w:rsid w:val="00062301"/>
    <w:rsid w:val="0006294A"/>
    <w:rsid w:val="00062F1D"/>
    <w:rsid w:val="00062F75"/>
    <w:rsid w:val="00063053"/>
    <w:rsid w:val="00063137"/>
    <w:rsid w:val="0006317E"/>
    <w:rsid w:val="00063B56"/>
    <w:rsid w:val="00063CAD"/>
    <w:rsid w:val="00063DE3"/>
    <w:rsid w:val="00064BB2"/>
    <w:rsid w:val="000656E4"/>
    <w:rsid w:val="000658C4"/>
    <w:rsid w:val="00065AAE"/>
    <w:rsid w:val="00065C9D"/>
    <w:rsid w:val="00065E1B"/>
    <w:rsid w:val="0006601F"/>
    <w:rsid w:val="000661E6"/>
    <w:rsid w:val="0006629D"/>
    <w:rsid w:val="000663D0"/>
    <w:rsid w:val="00066786"/>
    <w:rsid w:val="00067772"/>
    <w:rsid w:val="000708A0"/>
    <w:rsid w:val="000709C8"/>
    <w:rsid w:val="0007115F"/>
    <w:rsid w:val="00071B5C"/>
    <w:rsid w:val="00071C19"/>
    <w:rsid w:val="00072972"/>
    <w:rsid w:val="00072E0A"/>
    <w:rsid w:val="00072F07"/>
    <w:rsid w:val="00073D2F"/>
    <w:rsid w:val="00073FB2"/>
    <w:rsid w:val="00074712"/>
    <w:rsid w:val="0007510C"/>
    <w:rsid w:val="0007571A"/>
    <w:rsid w:val="000759E0"/>
    <w:rsid w:val="00075DD8"/>
    <w:rsid w:val="00076610"/>
    <w:rsid w:val="000776A7"/>
    <w:rsid w:val="0007781C"/>
    <w:rsid w:val="00077EEE"/>
    <w:rsid w:val="000800B5"/>
    <w:rsid w:val="0008036C"/>
    <w:rsid w:val="000803DA"/>
    <w:rsid w:val="000806BF"/>
    <w:rsid w:val="00080C2F"/>
    <w:rsid w:val="0008102D"/>
    <w:rsid w:val="0008112B"/>
    <w:rsid w:val="00081538"/>
    <w:rsid w:val="000816D4"/>
    <w:rsid w:val="000816F3"/>
    <w:rsid w:val="00081DC3"/>
    <w:rsid w:val="000821EE"/>
    <w:rsid w:val="0008236C"/>
    <w:rsid w:val="00082389"/>
    <w:rsid w:val="00082534"/>
    <w:rsid w:val="000826FD"/>
    <w:rsid w:val="00082BAC"/>
    <w:rsid w:val="00082D58"/>
    <w:rsid w:val="00082D8F"/>
    <w:rsid w:val="000831DD"/>
    <w:rsid w:val="0008332B"/>
    <w:rsid w:val="0008362C"/>
    <w:rsid w:val="00083648"/>
    <w:rsid w:val="00083887"/>
    <w:rsid w:val="000838B7"/>
    <w:rsid w:val="00083B12"/>
    <w:rsid w:val="00084146"/>
    <w:rsid w:val="000848B2"/>
    <w:rsid w:val="00084F56"/>
    <w:rsid w:val="00085027"/>
    <w:rsid w:val="000858B2"/>
    <w:rsid w:val="000858BC"/>
    <w:rsid w:val="000859C6"/>
    <w:rsid w:val="00085E64"/>
    <w:rsid w:val="00086003"/>
    <w:rsid w:val="00086411"/>
    <w:rsid w:val="0008684D"/>
    <w:rsid w:val="00086895"/>
    <w:rsid w:val="00086DD7"/>
    <w:rsid w:val="000875D0"/>
    <w:rsid w:val="00087930"/>
    <w:rsid w:val="00087B54"/>
    <w:rsid w:val="00087DB7"/>
    <w:rsid w:val="00090E25"/>
    <w:rsid w:val="0009105B"/>
    <w:rsid w:val="00091166"/>
    <w:rsid w:val="0009151E"/>
    <w:rsid w:val="000917B1"/>
    <w:rsid w:val="00091C3C"/>
    <w:rsid w:val="00092275"/>
    <w:rsid w:val="00092551"/>
    <w:rsid w:val="0009271D"/>
    <w:rsid w:val="000934ED"/>
    <w:rsid w:val="0009365F"/>
    <w:rsid w:val="00093AE8"/>
    <w:rsid w:val="00093C9A"/>
    <w:rsid w:val="00093EF0"/>
    <w:rsid w:val="00094415"/>
    <w:rsid w:val="00094771"/>
    <w:rsid w:val="00094847"/>
    <w:rsid w:val="00094867"/>
    <w:rsid w:val="000949F8"/>
    <w:rsid w:val="00094D7F"/>
    <w:rsid w:val="00094E04"/>
    <w:rsid w:val="00094E49"/>
    <w:rsid w:val="0009512E"/>
    <w:rsid w:val="00095334"/>
    <w:rsid w:val="00095660"/>
    <w:rsid w:val="00095E9B"/>
    <w:rsid w:val="00096574"/>
    <w:rsid w:val="000967D4"/>
    <w:rsid w:val="00096E64"/>
    <w:rsid w:val="000973D9"/>
    <w:rsid w:val="000978C7"/>
    <w:rsid w:val="00097B9E"/>
    <w:rsid w:val="000A0011"/>
    <w:rsid w:val="000A02FC"/>
    <w:rsid w:val="000A0426"/>
    <w:rsid w:val="000A0436"/>
    <w:rsid w:val="000A192D"/>
    <w:rsid w:val="000A1E3A"/>
    <w:rsid w:val="000A1E7C"/>
    <w:rsid w:val="000A2571"/>
    <w:rsid w:val="000A2EEA"/>
    <w:rsid w:val="000A31BF"/>
    <w:rsid w:val="000A3347"/>
    <w:rsid w:val="000A367F"/>
    <w:rsid w:val="000A387A"/>
    <w:rsid w:val="000A3EB2"/>
    <w:rsid w:val="000A4539"/>
    <w:rsid w:val="000A49D3"/>
    <w:rsid w:val="000A4A85"/>
    <w:rsid w:val="000A52C5"/>
    <w:rsid w:val="000A63CF"/>
    <w:rsid w:val="000A70F2"/>
    <w:rsid w:val="000A7244"/>
    <w:rsid w:val="000A7BA9"/>
    <w:rsid w:val="000B02B0"/>
    <w:rsid w:val="000B0341"/>
    <w:rsid w:val="000B03E7"/>
    <w:rsid w:val="000B08D0"/>
    <w:rsid w:val="000B0C98"/>
    <w:rsid w:val="000B0C9C"/>
    <w:rsid w:val="000B18B8"/>
    <w:rsid w:val="000B18D8"/>
    <w:rsid w:val="000B1AFF"/>
    <w:rsid w:val="000B2255"/>
    <w:rsid w:val="000B25B4"/>
    <w:rsid w:val="000B2AA7"/>
    <w:rsid w:val="000B3108"/>
    <w:rsid w:val="000B38C0"/>
    <w:rsid w:val="000B3DF4"/>
    <w:rsid w:val="000B406A"/>
    <w:rsid w:val="000B4286"/>
    <w:rsid w:val="000B42E9"/>
    <w:rsid w:val="000B45D4"/>
    <w:rsid w:val="000B49DD"/>
    <w:rsid w:val="000B4CAC"/>
    <w:rsid w:val="000B4D67"/>
    <w:rsid w:val="000B4DCD"/>
    <w:rsid w:val="000B4F36"/>
    <w:rsid w:val="000B51BD"/>
    <w:rsid w:val="000B549A"/>
    <w:rsid w:val="000B5565"/>
    <w:rsid w:val="000B5E5E"/>
    <w:rsid w:val="000B62D8"/>
    <w:rsid w:val="000B6A94"/>
    <w:rsid w:val="000B6AE6"/>
    <w:rsid w:val="000B6C30"/>
    <w:rsid w:val="000B6F63"/>
    <w:rsid w:val="000B6F95"/>
    <w:rsid w:val="000B7149"/>
    <w:rsid w:val="000B788E"/>
    <w:rsid w:val="000B7A7D"/>
    <w:rsid w:val="000C091B"/>
    <w:rsid w:val="000C098B"/>
    <w:rsid w:val="000C0AFB"/>
    <w:rsid w:val="000C0FFC"/>
    <w:rsid w:val="000C1785"/>
    <w:rsid w:val="000C17FF"/>
    <w:rsid w:val="000C1BB6"/>
    <w:rsid w:val="000C20A3"/>
    <w:rsid w:val="000C25E7"/>
    <w:rsid w:val="000C2E0D"/>
    <w:rsid w:val="000C3197"/>
    <w:rsid w:val="000C33EC"/>
    <w:rsid w:val="000C3727"/>
    <w:rsid w:val="000C3777"/>
    <w:rsid w:val="000C377F"/>
    <w:rsid w:val="000C3EA2"/>
    <w:rsid w:val="000C4351"/>
    <w:rsid w:val="000C4491"/>
    <w:rsid w:val="000C46B8"/>
    <w:rsid w:val="000C4BE6"/>
    <w:rsid w:val="000C4C40"/>
    <w:rsid w:val="000C58E9"/>
    <w:rsid w:val="000C595F"/>
    <w:rsid w:val="000C65C6"/>
    <w:rsid w:val="000C6799"/>
    <w:rsid w:val="000C67EF"/>
    <w:rsid w:val="000C703A"/>
    <w:rsid w:val="000C7174"/>
    <w:rsid w:val="000C7363"/>
    <w:rsid w:val="000C7A35"/>
    <w:rsid w:val="000C7F75"/>
    <w:rsid w:val="000D0AB9"/>
    <w:rsid w:val="000D1012"/>
    <w:rsid w:val="000D1369"/>
    <w:rsid w:val="000D18C1"/>
    <w:rsid w:val="000D18E0"/>
    <w:rsid w:val="000D27CD"/>
    <w:rsid w:val="000D2931"/>
    <w:rsid w:val="000D2BB6"/>
    <w:rsid w:val="000D3077"/>
    <w:rsid w:val="000D34D7"/>
    <w:rsid w:val="000D38EC"/>
    <w:rsid w:val="000D3B5E"/>
    <w:rsid w:val="000D3D19"/>
    <w:rsid w:val="000D41E5"/>
    <w:rsid w:val="000D4872"/>
    <w:rsid w:val="000D558F"/>
    <w:rsid w:val="000D5D2C"/>
    <w:rsid w:val="000D5E80"/>
    <w:rsid w:val="000D66E2"/>
    <w:rsid w:val="000D6819"/>
    <w:rsid w:val="000D699F"/>
    <w:rsid w:val="000D7110"/>
    <w:rsid w:val="000D7884"/>
    <w:rsid w:val="000D7FE6"/>
    <w:rsid w:val="000E003B"/>
    <w:rsid w:val="000E03E6"/>
    <w:rsid w:val="000E0660"/>
    <w:rsid w:val="000E0764"/>
    <w:rsid w:val="000E087C"/>
    <w:rsid w:val="000E0E48"/>
    <w:rsid w:val="000E12E7"/>
    <w:rsid w:val="000E151E"/>
    <w:rsid w:val="000E1D1D"/>
    <w:rsid w:val="000E2C13"/>
    <w:rsid w:val="000E3B21"/>
    <w:rsid w:val="000E3C79"/>
    <w:rsid w:val="000E41D7"/>
    <w:rsid w:val="000E41F5"/>
    <w:rsid w:val="000E434F"/>
    <w:rsid w:val="000E556B"/>
    <w:rsid w:val="000E6680"/>
    <w:rsid w:val="000E6789"/>
    <w:rsid w:val="000E691F"/>
    <w:rsid w:val="000E6B70"/>
    <w:rsid w:val="000E6F92"/>
    <w:rsid w:val="000E72EB"/>
    <w:rsid w:val="000E753E"/>
    <w:rsid w:val="000E75C3"/>
    <w:rsid w:val="000E79A2"/>
    <w:rsid w:val="000E7F83"/>
    <w:rsid w:val="000F0AB6"/>
    <w:rsid w:val="000F0BC0"/>
    <w:rsid w:val="000F1168"/>
    <w:rsid w:val="000F27E1"/>
    <w:rsid w:val="000F2839"/>
    <w:rsid w:val="000F2AFF"/>
    <w:rsid w:val="000F2C9A"/>
    <w:rsid w:val="000F2E63"/>
    <w:rsid w:val="000F3D86"/>
    <w:rsid w:val="000F3DDF"/>
    <w:rsid w:val="000F3DFF"/>
    <w:rsid w:val="000F4655"/>
    <w:rsid w:val="000F4A1F"/>
    <w:rsid w:val="000F4CEA"/>
    <w:rsid w:val="000F58DE"/>
    <w:rsid w:val="000F6103"/>
    <w:rsid w:val="000F61D1"/>
    <w:rsid w:val="000F6509"/>
    <w:rsid w:val="000F6F1F"/>
    <w:rsid w:val="000F74CE"/>
    <w:rsid w:val="000F7859"/>
    <w:rsid w:val="000F79D4"/>
    <w:rsid w:val="000F7C3D"/>
    <w:rsid w:val="000F7E22"/>
    <w:rsid w:val="0010027F"/>
    <w:rsid w:val="0010045C"/>
    <w:rsid w:val="001010E4"/>
    <w:rsid w:val="00101FBC"/>
    <w:rsid w:val="001021D5"/>
    <w:rsid w:val="0010237E"/>
    <w:rsid w:val="0010247C"/>
    <w:rsid w:val="00102771"/>
    <w:rsid w:val="00102817"/>
    <w:rsid w:val="00102989"/>
    <w:rsid w:val="00102B28"/>
    <w:rsid w:val="00103399"/>
    <w:rsid w:val="00103407"/>
    <w:rsid w:val="0010393F"/>
    <w:rsid w:val="00103C8D"/>
    <w:rsid w:val="00103DCD"/>
    <w:rsid w:val="00103DF2"/>
    <w:rsid w:val="00103E46"/>
    <w:rsid w:val="00104AAF"/>
    <w:rsid w:val="00104CAD"/>
    <w:rsid w:val="00104FCE"/>
    <w:rsid w:val="00104FE8"/>
    <w:rsid w:val="0010575B"/>
    <w:rsid w:val="001059B9"/>
    <w:rsid w:val="00105EE4"/>
    <w:rsid w:val="00106239"/>
    <w:rsid w:val="00106B6A"/>
    <w:rsid w:val="00106DA4"/>
    <w:rsid w:val="001074AC"/>
    <w:rsid w:val="0010765D"/>
    <w:rsid w:val="001079A8"/>
    <w:rsid w:val="00107E87"/>
    <w:rsid w:val="0011047C"/>
    <w:rsid w:val="00110643"/>
    <w:rsid w:val="00110833"/>
    <w:rsid w:val="00110933"/>
    <w:rsid w:val="0011137A"/>
    <w:rsid w:val="001114EE"/>
    <w:rsid w:val="00111ADE"/>
    <w:rsid w:val="00111C8A"/>
    <w:rsid w:val="00112399"/>
    <w:rsid w:val="001128D2"/>
    <w:rsid w:val="001128E5"/>
    <w:rsid w:val="00112AAB"/>
    <w:rsid w:val="00113092"/>
    <w:rsid w:val="00113404"/>
    <w:rsid w:val="001138C9"/>
    <w:rsid w:val="00113F1E"/>
    <w:rsid w:val="001144A0"/>
    <w:rsid w:val="00114BB2"/>
    <w:rsid w:val="0011579A"/>
    <w:rsid w:val="00115A8D"/>
    <w:rsid w:val="00115D24"/>
    <w:rsid w:val="001163F5"/>
    <w:rsid w:val="0011728A"/>
    <w:rsid w:val="00117997"/>
    <w:rsid w:val="00120105"/>
    <w:rsid w:val="00120245"/>
    <w:rsid w:val="0012051E"/>
    <w:rsid w:val="00120638"/>
    <w:rsid w:val="0012070B"/>
    <w:rsid w:val="00120831"/>
    <w:rsid w:val="001208E1"/>
    <w:rsid w:val="00120D02"/>
    <w:rsid w:val="00120EFB"/>
    <w:rsid w:val="001210CD"/>
    <w:rsid w:val="0012158C"/>
    <w:rsid w:val="00121D80"/>
    <w:rsid w:val="00122647"/>
    <w:rsid w:val="00122973"/>
    <w:rsid w:val="00122B98"/>
    <w:rsid w:val="00122DF1"/>
    <w:rsid w:val="00123267"/>
    <w:rsid w:val="0012341A"/>
    <w:rsid w:val="00124354"/>
    <w:rsid w:val="0012493A"/>
    <w:rsid w:val="0012496E"/>
    <w:rsid w:val="00125429"/>
    <w:rsid w:val="001257A8"/>
    <w:rsid w:val="00126193"/>
    <w:rsid w:val="00127540"/>
    <w:rsid w:val="00127C28"/>
    <w:rsid w:val="00127DC2"/>
    <w:rsid w:val="00127F1F"/>
    <w:rsid w:val="0013040A"/>
    <w:rsid w:val="0013051D"/>
    <w:rsid w:val="001308C6"/>
    <w:rsid w:val="00130A4E"/>
    <w:rsid w:val="00130B00"/>
    <w:rsid w:val="00130C8F"/>
    <w:rsid w:val="0013168D"/>
    <w:rsid w:val="001325EC"/>
    <w:rsid w:val="00132ACF"/>
    <w:rsid w:val="00132D98"/>
    <w:rsid w:val="00132FA1"/>
    <w:rsid w:val="00133731"/>
    <w:rsid w:val="001339FF"/>
    <w:rsid w:val="00134850"/>
    <w:rsid w:val="0013523C"/>
    <w:rsid w:val="00135989"/>
    <w:rsid w:val="00136BC0"/>
    <w:rsid w:val="00136BEF"/>
    <w:rsid w:val="00137246"/>
    <w:rsid w:val="00137352"/>
    <w:rsid w:val="00137436"/>
    <w:rsid w:val="001376E6"/>
    <w:rsid w:val="001378B6"/>
    <w:rsid w:val="0014023B"/>
    <w:rsid w:val="00140425"/>
    <w:rsid w:val="00140C45"/>
    <w:rsid w:val="00140DF7"/>
    <w:rsid w:val="00140E72"/>
    <w:rsid w:val="00140F58"/>
    <w:rsid w:val="00140FB8"/>
    <w:rsid w:val="00142003"/>
    <w:rsid w:val="00142006"/>
    <w:rsid w:val="001426A2"/>
    <w:rsid w:val="001426D6"/>
    <w:rsid w:val="00142705"/>
    <w:rsid w:val="00143170"/>
    <w:rsid w:val="001440D7"/>
    <w:rsid w:val="00144324"/>
    <w:rsid w:val="001445E9"/>
    <w:rsid w:val="00144C2B"/>
    <w:rsid w:val="001457E1"/>
    <w:rsid w:val="0014599A"/>
    <w:rsid w:val="001459D5"/>
    <w:rsid w:val="001469A2"/>
    <w:rsid w:val="00146AF5"/>
    <w:rsid w:val="00146FE3"/>
    <w:rsid w:val="001473AB"/>
    <w:rsid w:val="001479C7"/>
    <w:rsid w:val="00147C47"/>
    <w:rsid w:val="001502E6"/>
    <w:rsid w:val="001503D7"/>
    <w:rsid w:val="0015082A"/>
    <w:rsid w:val="00150910"/>
    <w:rsid w:val="00150C5D"/>
    <w:rsid w:val="001516B7"/>
    <w:rsid w:val="001519CB"/>
    <w:rsid w:val="00151AC5"/>
    <w:rsid w:val="001522D2"/>
    <w:rsid w:val="001523DB"/>
    <w:rsid w:val="001528F1"/>
    <w:rsid w:val="00152CA2"/>
    <w:rsid w:val="00153028"/>
    <w:rsid w:val="00153167"/>
    <w:rsid w:val="001534D2"/>
    <w:rsid w:val="00153672"/>
    <w:rsid w:val="00154BB1"/>
    <w:rsid w:val="00155422"/>
    <w:rsid w:val="001558EC"/>
    <w:rsid w:val="001559BB"/>
    <w:rsid w:val="00156246"/>
    <w:rsid w:val="001563DE"/>
    <w:rsid w:val="001566F6"/>
    <w:rsid w:val="00156AC8"/>
    <w:rsid w:val="001575D2"/>
    <w:rsid w:val="0015762A"/>
    <w:rsid w:val="00157665"/>
    <w:rsid w:val="00157666"/>
    <w:rsid w:val="00157AA8"/>
    <w:rsid w:val="00157EC3"/>
    <w:rsid w:val="0016009A"/>
    <w:rsid w:val="0016068C"/>
    <w:rsid w:val="0016071E"/>
    <w:rsid w:val="00160820"/>
    <w:rsid w:val="001623DB"/>
    <w:rsid w:val="00163305"/>
    <w:rsid w:val="0016378E"/>
    <w:rsid w:val="001638A1"/>
    <w:rsid w:val="00163AF4"/>
    <w:rsid w:val="00163E64"/>
    <w:rsid w:val="00164009"/>
    <w:rsid w:val="001649FE"/>
    <w:rsid w:val="00164A65"/>
    <w:rsid w:val="00164BDC"/>
    <w:rsid w:val="00164DAB"/>
    <w:rsid w:val="00164E93"/>
    <w:rsid w:val="00164F86"/>
    <w:rsid w:val="0016561E"/>
    <w:rsid w:val="00166A08"/>
    <w:rsid w:val="00166B44"/>
    <w:rsid w:val="00166BF2"/>
    <w:rsid w:val="00167049"/>
    <w:rsid w:val="0016725E"/>
    <w:rsid w:val="00167836"/>
    <w:rsid w:val="00167CC7"/>
    <w:rsid w:val="00170C1A"/>
    <w:rsid w:val="00170D37"/>
    <w:rsid w:val="0017114B"/>
    <w:rsid w:val="001713D5"/>
    <w:rsid w:val="00171621"/>
    <w:rsid w:val="001725F6"/>
    <w:rsid w:val="001729C5"/>
    <w:rsid w:val="00172C79"/>
    <w:rsid w:val="00172CDD"/>
    <w:rsid w:val="00172D01"/>
    <w:rsid w:val="00173F79"/>
    <w:rsid w:val="00174373"/>
    <w:rsid w:val="0017450E"/>
    <w:rsid w:val="00174D38"/>
    <w:rsid w:val="001756E3"/>
    <w:rsid w:val="00175A84"/>
    <w:rsid w:val="0017634A"/>
    <w:rsid w:val="00176432"/>
    <w:rsid w:val="00176660"/>
    <w:rsid w:val="001768F9"/>
    <w:rsid w:val="00177207"/>
    <w:rsid w:val="0017781D"/>
    <w:rsid w:val="00180C3B"/>
    <w:rsid w:val="0018225C"/>
    <w:rsid w:val="0018234E"/>
    <w:rsid w:val="0018255C"/>
    <w:rsid w:val="001825BE"/>
    <w:rsid w:val="00182B8F"/>
    <w:rsid w:val="00182DCE"/>
    <w:rsid w:val="001833E6"/>
    <w:rsid w:val="001834F1"/>
    <w:rsid w:val="0018351F"/>
    <w:rsid w:val="00183F6C"/>
    <w:rsid w:val="00184542"/>
    <w:rsid w:val="00184FEE"/>
    <w:rsid w:val="0018501E"/>
    <w:rsid w:val="0018524E"/>
    <w:rsid w:val="001858EB"/>
    <w:rsid w:val="00185FBE"/>
    <w:rsid w:val="00186347"/>
    <w:rsid w:val="00186756"/>
    <w:rsid w:val="00186791"/>
    <w:rsid w:val="00186936"/>
    <w:rsid w:val="00186C4C"/>
    <w:rsid w:val="0018749E"/>
    <w:rsid w:val="0018779C"/>
    <w:rsid w:val="00187897"/>
    <w:rsid w:val="00187ABD"/>
    <w:rsid w:val="001907ED"/>
    <w:rsid w:val="00190C4D"/>
    <w:rsid w:val="00190CE3"/>
    <w:rsid w:val="001911C8"/>
    <w:rsid w:val="00191C61"/>
    <w:rsid w:val="001920A6"/>
    <w:rsid w:val="001922D9"/>
    <w:rsid w:val="00192364"/>
    <w:rsid w:val="001924CA"/>
    <w:rsid w:val="00192954"/>
    <w:rsid w:val="00193518"/>
    <w:rsid w:val="00193585"/>
    <w:rsid w:val="00193B36"/>
    <w:rsid w:val="00194450"/>
    <w:rsid w:val="0019468A"/>
    <w:rsid w:val="00194C98"/>
    <w:rsid w:val="00194D6D"/>
    <w:rsid w:val="00194DA2"/>
    <w:rsid w:val="001952DC"/>
    <w:rsid w:val="001952F0"/>
    <w:rsid w:val="00195308"/>
    <w:rsid w:val="0019555A"/>
    <w:rsid w:val="001959B5"/>
    <w:rsid w:val="00195CBF"/>
    <w:rsid w:val="00195D9B"/>
    <w:rsid w:val="00195FCC"/>
    <w:rsid w:val="00195FEF"/>
    <w:rsid w:val="001964B8"/>
    <w:rsid w:val="0019736B"/>
    <w:rsid w:val="001973AA"/>
    <w:rsid w:val="001A0A7B"/>
    <w:rsid w:val="001A0CD8"/>
    <w:rsid w:val="001A0E79"/>
    <w:rsid w:val="001A1853"/>
    <w:rsid w:val="001A239E"/>
    <w:rsid w:val="001A3111"/>
    <w:rsid w:val="001A37C6"/>
    <w:rsid w:val="001A3A10"/>
    <w:rsid w:val="001A4143"/>
    <w:rsid w:val="001A41B1"/>
    <w:rsid w:val="001A4339"/>
    <w:rsid w:val="001A4921"/>
    <w:rsid w:val="001A4974"/>
    <w:rsid w:val="001A5DCC"/>
    <w:rsid w:val="001A6302"/>
    <w:rsid w:val="001A698B"/>
    <w:rsid w:val="001A6A7B"/>
    <w:rsid w:val="001A6B44"/>
    <w:rsid w:val="001A6D41"/>
    <w:rsid w:val="001A768E"/>
    <w:rsid w:val="001A769D"/>
    <w:rsid w:val="001A7B96"/>
    <w:rsid w:val="001A7C88"/>
    <w:rsid w:val="001B056F"/>
    <w:rsid w:val="001B0627"/>
    <w:rsid w:val="001B0838"/>
    <w:rsid w:val="001B0FF8"/>
    <w:rsid w:val="001B1231"/>
    <w:rsid w:val="001B175C"/>
    <w:rsid w:val="001B1807"/>
    <w:rsid w:val="001B19C9"/>
    <w:rsid w:val="001B27AE"/>
    <w:rsid w:val="001B2803"/>
    <w:rsid w:val="001B3617"/>
    <w:rsid w:val="001B37BF"/>
    <w:rsid w:val="001B3BD9"/>
    <w:rsid w:val="001B3ED5"/>
    <w:rsid w:val="001B41E3"/>
    <w:rsid w:val="001B42B4"/>
    <w:rsid w:val="001B4405"/>
    <w:rsid w:val="001B48C8"/>
    <w:rsid w:val="001B4A8A"/>
    <w:rsid w:val="001B5020"/>
    <w:rsid w:val="001B50E3"/>
    <w:rsid w:val="001B5748"/>
    <w:rsid w:val="001B5992"/>
    <w:rsid w:val="001B5C0A"/>
    <w:rsid w:val="001B637D"/>
    <w:rsid w:val="001B63C8"/>
    <w:rsid w:val="001B6739"/>
    <w:rsid w:val="001B6C54"/>
    <w:rsid w:val="001B6D9A"/>
    <w:rsid w:val="001B6E76"/>
    <w:rsid w:val="001B71EA"/>
    <w:rsid w:val="001B7543"/>
    <w:rsid w:val="001B7B09"/>
    <w:rsid w:val="001C073E"/>
    <w:rsid w:val="001C0DAE"/>
    <w:rsid w:val="001C122E"/>
    <w:rsid w:val="001C186A"/>
    <w:rsid w:val="001C254B"/>
    <w:rsid w:val="001C2A27"/>
    <w:rsid w:val="001C2A9C"/>
    <w:rsid w:val="001C3462"/>
    <w:rsid w:val="001C3619"/>
    <w:rsid w:val="001C3691"/>
    <w:rsid w:val="001C37CF"/>
    <w:rsid w:val="001C3ABB"/>
    <w:rsid w:val="001C43AA"/>
    <w:rsid w:val="001C58E6"/>
    <w:rsid w:val="001C5BAF"/>
    <w:rsid w:val="001C5C19"/>
    <w:rsid w:val="001C6459"/>
    <w:rsid w:val="001C6706"/>
    <w:rsid w:val="001C6F2A"/>
    <w:rsid w:val="001C72A2"/>
    <w:rsid w:val="001D03EE"/>
    <w:rsid w:val="001D0551"/>
    <w:rsid w:val="001D1442"/>
    <w:rsid w:val="001D17D9"/>
    <w:rsid w:val="001D234F"/>
    <w:rsid w:val="001D2713"/>
    <w:rsid w:val="001D29E7"/>
    <w:rsid w:val="001D2A13"/>
    <w:rsid w:val="001D377F"/>
    <w:rsid w:val="001D38CB"/>
    <w:rsid w:val="001D424A"/>
    <w:rsid w:val="001D43EB"/>
    <w:rsid w:val="001D5A16"/>
    <w:rsid w:val="001D5EA7"/>
    <w:rsid w:val="001D5F5D"/>
    <w:rsid w:val="001D6113"/>
    <w:rsid w:val="001D63A2"/>
    <w:rsid w:val="001D66B9"/>
    <w:rsid w:val="001D69C9"/>
    <w:rsid w:val="001D6C6C"/>
    <w:rsid w:val="001D7538"/>
    <w:rsid w:val="001D7B21"/>
    <w:rsid w:val="001D7FE1"/>
    <w:rsid w:val="001E051F"/>
    <w:rsid w:val="001E0571"/>
    <w:rsid w:val="001E0A0E"/>
    <w:rsid w:val="001E0E50"/>
    <w:rsid w:val="001E0F1A"/>
    <w:rsid w:val="001E1953"/>
    <w:rsid w:val="001E1E72"/>
    <w:rsid w:val="001E3276"/>
    <w:rsid w:val="001E37E4"/>
    <w:rsid w:val="001E3B69"/>
    <w:rsid w:val="001E3C2F"/>
    <w:rsid w:val="001E3EEA"/>
    <w:rsid w:val="001E4369"/>
    <w:rsid w:val="001E489F"/>
    <w:rsid w:val="001E4A6D"/>
    <w:rsid w:val="001E4DFC"/>
    <w:rsid w:val="001E4E4B"/>
    <w:rsid w:val="001E4F80"/>
    <w:rsid w:val="001E57DB"/>
    <w:rsid w:val="001E59EB"/>
    <w:rsid w:val="001E5AC1"/>
    <w:rsid w:val="001E7336"/>
    <w:rsid w:val="001E7DA8"/>
    <w:rsid w:val="001F04B0"/>
    <w:rsid w:val="001F04C7"/>
    <w:rsid w:val="001F0ACF"/>
    <w:rsid w:val="001F0B32"/>
    <w:rsid w:val="001F0C7F"/>
    <w:rsid w:val="001F1064"/>
    <w:rsid w:val="001F12C3"/>
    <w:rsid w:val="001F1BF0"/>
    <w:rsid w:val="001F1C06"/>
    <w:rsid w:val="001F1D06"/>
    <w:rsid w:val="001F1EF7"/>
    <w:rsid w:val="001F1F07"/>
    <w:rsid w:val="001F2273"/>
    <w:rsid w:val="001F22EC"/>
    <w:rsid w:val="001F2310"/>
    <w:rsid w:val="001F2643"/>
    <w:rsid w:val="001F26D9"/>
    <w:rsid w:val="001F2834"/>
    <w:rsid w:val="001F3064"/>
    <w:rsid w:val="001F30ED"/>
    <w:rsid w:val="001F31A0"/>
    <w:rsid w:val="001F367B"/>
    <w:rsid w:val="001F38D6"/>
    <w:rsid w:val="001F3CFB"/>
    <w:rsid w:val="001F3FC1"/>
    <w:rsid w:val="001F457C"/>
    <w:rsid w:val="001F4CC8"/>
    <w:rsid w:val="001F4CF1"/>
    <w:rsid w:val="001F4D8D"/>
    <w:rsid w:val="001F50A0"/>
    <w:rsid w:val="001F560A"/>
    <w:rsid w:val="001F5696"/>
    <w:rsid w:val="001F637B"/>
    <w:rsid w:val="001F63AE"/>
    <w:rsid w:val="001F7581"/>
    <w:rsid w:val="001F7FD2"/>
    <w:rsid w:val="0020011D"/>
    <w:rsid w:val="0020016B"/>
    <w:rsid w:val="002007AF"/>
    <w:rsid w:val="00200A98"/>
    <w:rsid w:val="00200B83"/>
    <w:rsid w:val="00201116"/>
    <w:rsid w:val="0020165F"/>
    <w:rsid w:val="0020224C"/>
    <w:rsid w:val="002023D1"/>
    <w:rsid w:val="00202F16"/>
    <w:rsid w:val="0020347E"/>
    <w:rsid w:val="00203556"/>
    <w:rsid w:val="0020364B"/>
    <w:rsid w:val="00203739"/>
    <w:rsid w:val="00203B15"/>
    <w:rsid w:val="002043C9"/>
    <w:rsid w:val="002045E8"/>
    <w:rsid w:val="00204BA5"/>
    <w:rsid w:val="002054F1"/>
    <w:rsid w:val="0020550A"/>
    <w:rsid w:val="002057EB"/>
    <w:rsid w:val="0020594B"/>
    <w:rsid w:val="00205F09"/>
    <w:rsid w:val="0020630C"/>
    <w:rsid w:val="00206757"/>
    <w:rsid w:val="00206A58"/>
    <w:rsid w:val="00206A9A"/>
    <w:rsid w:val="00206C64"/>
    <w:rsid w:val="00207BAA"/>
    <w:rsid w:val="00207CF1"/>
    <w:rsid w:val="00207DC4"/>
    <w:rsid w:val="00207F90"/>
    <w:rsid w:val="0021074F"/>
    <w:rsid w:val="0021075A"/>
    <w:rsid w:val="00211B3F"/>
    <w:rsid w:val="00211E61"/>
    <w:rsid w:val="00212108"/>
    <w:rsid w:val="00212F5D"/>
    <w:rsid w:val="00212FBE"/>
    <w:rsid w:val="0021365D"/>
    <w:rsid w:val="002138FA"/>
    <w:rsid w:val="00213AF8"/>
    <w:rsid w:val="00213C42"/>
    <w:rsid w:val="00213DC1"/>
    <w:rsid w:val="00214051"/>
    <w:rsid w:val="00214087"/>
    <w:rsid w:val="0021410B"/>
    <w:rsid w:val="002144A9"/>
    <w:rsid w:val="00214831"/>
    <w:rsid w:val="00214FCC"/>
    <w:rsid w:val="002150A7"/>
    <w:rsid w:val="00215A7B"/>
    <w:rsid w:val="00215BE7"/>
    <w:rsid w:val="00215D66"/>
    <w:rsid w:val="00215FE1"/>
    <w:rsid w:val="002167B5"/>
    <w:rsid w:val="00216894"/>
    <w:rsid w:val="00216E18"/>
    <w:rsid w:val="00216EAC"/>
    <w:rsid w:val="002175EF"/>
    <w:rsid w:val="002177F3"/>
    <w:rsid w:val="00217A9A"/>
    <w:rsid w:val="00217BF9"/>
    <w:rsid w:val="00217E42"/>
    <w:rsid w:val="002205B4"/>
    <w:rsid w:val="002207EC"/>
    <w:rsid w:val="002208CF"/>
    <w:rsid w:val="00220E27"/>
    <w:rsid w:val="002213AA"/>
    <w:rsid w:val="00221931"/>
    <w:rsid w:val="00221BCF"/>
    <w:rsid w:val="002222D9"/>
    <w:rsid w:val="002225B7"/>
    <w:rsid w:val="002231B6"/>
    <w:rsid w:val="00223C88"/>
    <w:rsid w:val="0022408F"/>
    <w:rsid w:val="00224269"/>
    <w:rsid w:val="002245C2"/>
    <w:rsid w:val="002246C4"/>
    <w:rsid w:val="00224741"/>
    <w:rsid w:val="00224873"/>
    <w:rsid w:val="00224C17"/>
    <w:rsid w:val="002254F2"/>
    <w:rsid w:val="00226123"/>
    <w:rsid w:val="00226457"/>
    <w:rsid w:val="00226A03"/>
    <w:rsid w:val="00226D6F"/>
    <w:rsid w:val="00226EF6"/>
    <w:rsid w:val="00226F31"/>
    <w:rsid w:val="002272DA"/>
    <w:rsid w:val="002275A6"/>
    <w:rsid w:val="0022775F"/>
    <w:rsid w:val="00227B2E"/>
    <w:rsid w:val="0023044B"/>
    <w:rsid w:val="00230466"/>
    <w:rsid w:val="00230645"/>
    <w:rsid w:val="002310C8"/>
    <w:rsid w:val="002317D7"/>
    <w:rsid w:val="00231B31"/>
    <w:rsid w:val="00231EC7"/>
    <w:rsid w:val="002327B6"/>
    <w:rsid w:val="0023298E"/>
    <w:rsid w:val="00232AF1"/>
    <w:rsid w:val="00232CF6"/>
    <w:rsid w:val="00232EC2"/>
    <w:rsid w:val="00232FD1"/>
    <w:rsid w:val="002337D1"/>
    <w:rsid w:val="00233995"/>
    <w:rsid w:val="00234353"/>
    <w:rsid w:val="002348F6"/>
    <w:rsid w:val="00234F40"/>
    <w:rsid w:val="00235516"/>
    <w:rsid w:val="002356E9"/>
    <w:rsid w:val="00235E36"/>
    <w:rsid w:val="00235E50"/>
    <w:rsid w:val="002361E7"/>
    <w:rsid w:val="0023686E"/>
    <w:rsid w:val="00236B43"/>
    <w:rsid w:val="00236B98"/>
    <w:rsid w:val="00236BEA"/>
    <w:rsid w:val="0023702C"/>
    <w:rsid w:val="00237075"/>
    <w:rsid w:val="002374FD"/>
    <w:rsid w:val="0024065A"/>
    <w:rsid w:val="00240DDA"/>
    <w:rsid w:val="0024100A"/>
    <w:rsid w:val="00241884"/>
    <w:rsid w:val="002418B1"/>
    <w:rsid w:val="002422A7"/>
    <w:rsid w:val="002422C1"/>
    <w:rsid w:val="00242332"/>
    <w:rsid w:val="002424E3"/>
    <w:rsid w:val="0024254D"/>
    <w:rsid w:val="002425D0"/>
    <w:rsid w:val="00243912"/>
    <w:rsid w:val="00243C73"/>
    <w:rsid w:val="00244276"/>
    <w:rsid w:val="00244478"/>
    <w:rsid w:val="00244801"/>
    <w:rsid w:val="00244BEF"/>
    <w:rsid w:val="002451F4"/>
    <w:rsid w:val="00245508"/>
    <w:rsid w:val="0024586B"/>
    <w:rsid w:val="0024603B"/>
    <w:rsid w:val="002463A7"/>
    <w:rsid w:val="00246D6D"/>
    <w:rsid w:val="00247574"/>
    <w:rsid w:val="0024774A"/>
    <w:rsid w:val="00247B40"/>
    <w:rsid w:val="00247C13"/>
    <w:rsid w:val="00247DB1"/>
    <w:rsid w:val="00250734"/>
    <w:rsid w:val="00250755"/>
    <w:rsid w:val="00250C4E"/>
    <w:rsid w:val="00250EFE"/>
    <w:rsid w:val="002513AC"/>
    <w:rsid w:val="00251F9B"/>
    <w:rsid w:val="0025256A"/>
    <w:rsid w:val="0025375A"/>
    <w:rsid w:val="00253D73"/>
    <w:rsid w:val="002541C8"/>
    <w:rsid w:val="002546B9"/>
    <w:rsid w:val="00254D49"/>
    <w:rsid w:val="002556FD"/>
    <w:rsid w:val="00255B5D"/>
    <w:rsid w:val="00255E0D"/>
    <w:rsid w:val="002564DC"/>
    <w:rsid w:val="00256605"/>
    <w:rsid w:val="00256B73"/>
    <w:rsid w:val="00256D57"/>
    <w:rsid w:val="00257C8C"/>
    <w:rsid w:val="002603F6"/>
    <w:rsid w:val="0026075C"/>
    <w:rsid w:val="002609DD"/>
    <w:rsid w:val="002611AE"/>
    <w:rsid w:val="00261401"/>
    <w:rsid w:val="002615F8"/>
    <w:rsid w:val="0026194D"/>
    <w:rsid w:val="00262503"/>
    <w:rsid w:val="00262D03"/>
    <w:rsid w:val="00263065"/>
    <w:rsid w:val="002640FC"/>
    <w:rsid w:val="0026416B"/>
    <w:rsid w:val="00264266"/>
    <w:rsid w:val="002642F0"/>
    <w:rsid w:val="00264824"/>
    <w:rsid w:val="002651E7"/>
    <w:rsid w:val="002652B7"/>
    <w:rsid w:val="00265822"/>
    <w:rsid w:val="00265CCD"/>
    <w:rsid w:val="00265FD6"/>
    <w:rsid w:val="00266050"/>
    <w:rsid w:val="002662E4"/>
    <w:rsid w:val="00266850"/>
    <w:rsid w:val="002702C9"/>
    <w:rsid w:val="002702F2"/>
    <w:rsid w:val="002703DF"/>
    <w:rsid w:val="002705AC"/>
    <w:rsid w:val="00270CF9"/>
    <w:rsid w:val="00271475"/>
    <w:rsid w:val="00271BA5"/>
    <w:rsid w:val="00271D4E"/>
    <w:rsid w:val="00272100"/>
    <w:rsid w:val="00272635"/>
    <w:rsid w:val="0027276D"/>
    <w:rsid w:val="00272E64"/>
    <w:rsid w:val="00273208"/>
    <w:rsid w:val="0027350A"/>
    <w:rsid w:val="002735B3"/>
    <w:rsid w:val="00273D67"/>
    <w:rsid w:val="002745D4"/>
    <w:rsid w:val="002749A7"/>
    <w:rsid w:val="00274E6F"/>
    <w:rsid w:val="00275661"/>
    <w:rsid w:val="00275A12"/>
    <w:rsid w:val="00276201"/>
    <w:rsid w:val="0027635A"/>
    <w:rsid w:val="0027655F"/>
    <w:rsid w:val="00276A0C"/>
    <w:rsid w:val="002771E0"/>
    <w:rsid w:val="00277E92"/>
    <w:rsid w:val="00277F46"/>
    <w:rsid w:val="0028084F"/>
    <w:rsid w:val="00280A0D"/>
    <w:rsid w:val="0028135C"/>
    <w:rsid w:val="002815D8"/>
    <w:rsid w:val="002816E8"/>
    <w:rsid w:val="00281747"/>
    <w:rsid w:val="00281CEB"/>
    <w:rsid w:val="002829ED"/>
    <w:rsid w:val="00283AF0"/>
    <w:rsid w:val="00284253"/>
    <w:rsid w:val="002846A2"/>
    <w:rsid w:val="00284CEF"/>
    <w:rsid w:val="002852E0"/>
    <w:rsid w:val="002853DF"/>
    <w:rsid w:val="002855E9"/>
    <w:rsid w:val="00285BC8"/>
    <w:rsid w:val="00286249"/>
    <w:rsid w:val="00286BBF"/>
    <w:rsid w:val="00286F14"/>
    <w:rsid w:val="0028724E"/>
    <w:rsid w:val="002877ED"/>
    <w:rsid w:val="00287D93"/>
    <w:rsid w:val="00290381"/>
    <w:rsid w:val="002905EB"/>
    <w:rsid w:val="0029095E"/>
    <w:rsid w:val="00291006"/>
    <w:rsid w:val="002920B1"/>
    <w:rsid w:val="00292A91"/>
    <w:rsid w:val="00292C69"/>
    <w:rsid w:val="00292FE6"/>
    <w:rsid w:val="002933A8"/>
    <w:rsid w:val="00293A1C"/>
    <w:rsid w:val="00294293"/>
    <w:rsid w:val="00294579"/>
    <w:rsid w:val="00294939"/>
    <w:rsid w:val="00294BC3"/>
    <w:rsid w:val="00294F99"/>
    <w:rsid w:val="002952A7"/>
    <w:rsid w:val="00295A0E"/>
    <w:rsid w:val="00296172"/>
    <w:rsid w:val="002961FA"/>
    <w:rsid w:val="0029629A"/>
    <w:rsid w:val="002963A9"/>
    <w:rsid w:val="00296898"/>
    <w:rsid w:val="00297078"/>
    <w:rsid w:val="00297332"/>
    <w:rsid w:val="00297586"/>
    <w:rsid w:val="002976F9"/>
    <w:rsid w:val="00297E53"/>
    <w:rsid w:val="002A0570"/>
    <w:rsid w:val="002A066F"/>
    <w:rsid w:val="002A071C"/>
    <w:rsid w:val="002A093D"/>
    <w:rsid w:val="002A0C93"/>
    <w:rsid w:val="002A1166"/>
    <w:rsid w:val="002A119A"/>
    <w:rsid w:val="002A184F"/>
    <w:rsid w:val="002A1968"/>
    <w:rsid w:val="002A2089"/>
    <w:rsid w:val="002A28DE"/>
    <w:rsid w:val="002A2FBD"/>
    <w:rsid w:val="002A3266"/>
    <w:rsid w:val="002A33C9"/>
    <w:rsid w:val="002A3415"/>
    <w:rsid w:val="002A39B3"/>
    <w:rsid w:val="002A3BEF"/>
    <w:rsid w:val="002A3CFA"/>
    <w:rsid w:val="002A3E50"/>
    <w:rsid w:val="002A3F92"/>
    <w:rsid w:val="002A5321"/>
    <w:rsid w:val="002A576A"/>
    <w:rsid w:val="002A5D6B"/>
    <w:rsid w:val="002A66A5"/>
    <w:rsid w:val="002A6761"/>
    <w:rsid w:val="002A6E94"/>
    <w:rsid w:val="002A712C"/>
    <w:rsid w:val="002A7DBE"/>
    <w:rsid w:val="002A7E62"/>
    <w:rsid w:val="002A7F87"/>
    <w:rsid w:val="002B014B"/>
    <w:rsid w:val="002B0532"/>
    <w:rsid w:val="002B071C"/>
    <w:rsid w:val="002B198F"/>
    <w:rsid w:val="002B2210"/>
    <w:rsid w:val="002B36C9"/>
    <w:rsid w:val="002B40A9"/>
    <w:rsid w:val="002B4827"/>
    <w:rsid w:val="002B484A"/>
    <w:rsid w:val="002B53BD"/>
    <w:rsid w:val="002B5FEA"/>
    <w:rsid w:val="002B6058"/>
    <w:rsid w:val="002B6233"/>
    <w:rsid w:val="002B6664"/>
    <w:rsid w:val="002B6ECE"/>
    <w:rsid w:val="002B71F7"/>
    <w:rsid w:val="002B7229"/>
    <w:rsid w:val="002B74C8"/>
    <w:rsid w:val="002B7758"/>
    <w:rsid w:val="002B7A1C"/>
    <w:rsid w:val="002B7E73"/>
    <w:rsid w:val="002C081C"/>
    <w:rsid w:val="002C0BE5"/>
    <w:rsid w:val="002C0C66"/>
    <w:rsid w:val="002C0C8A"/>
    <w:rsid w:val="002C0DCA"/>
    <w:rsid w:val="002C1252"/>
    <w:rsid w:val="002C1705"/>
    <w:rsid w:val="002C1C8F"/>
    <w:rsid w:val="002C1D25"/>
    <w:rsid w:val="002C1D92"/>
    <w:rsid w:val="002C226C"/>
    <w:rsid w:val="002C23F1"/>
    <w:rsid w:val="002C2780"/>
    <w:rsid w:val="002C3004"/>
    <w:rsid w:val="002C4A41"/>
    <w:rsid w:val="002C4BBC"/>
    <w:rsid w:val="002C4FBE"/>
    <w:rsid w:val="002C512B"/>
    <w:rsid w:val="002C598B"/>
    <w:rsid w:val="002C59F7"/>
    <w:rsid w:val="002C607A"/>
    <w:rsid w:val="002C6282"/>
    <w:rsid w:val="002C6BA2"/>
    <w:rsid w:val="002C6D2B"/>
    <w:rsid w:val="002C718F"/>
    <w:rsid w:val="002C742A"/>
    <w:rsid w:val="002C7AAB"/>
    <w:rsid w:val="002C7CAD"/>
    <w:rsid w:val="002C7D3E"/>
    <w:rsid w:val="002D03A2"/>
    <w:rsid w:val="002D04D9"/>
    <w:rsid w:val="002D0A48"/>
    <w:rsid w:val="002D0B39"/>
    <w:rsid w:val="002D169E"/>
    <w:rsid w:val="002D1975"/>
    <w:rsid w:val="002D23E4"/>
    <w:rsid w:val="002D25B4"/>
    <w:rsid w:val="002D2EA1"/>
    <w:rsid w:val="002D2F30"/>
    <w:rsid w:val="002D35A3"/>
    <w:rsid w:val="002D3AD4"/>
    <w:rsid w:val="002D450F"/>
    <w:rsid w:val="002D4B4F"/>
    <w:rsid w:val="002D4D10"/>
    <w:rsid w:val="002D4D22"/>
    <w:rsid w:val="002D5180"/>
    <w:rsid w:val="002D5602"/>
    <w:rsid w:val="002D58F7"/>
    <w:rsid w:val="002D5A1E"/>
    <w:rsid w:val="002D5DF2"/>
    <w:rsid w:val="002D657A"/>
    <w:rsid w:val="002D6E78"/>
    <w:rsid w:val="002D7068"/>
    <w:rsid w:val="002D7C84"/>
    <w:rsid w:val="002E0B90"/>
    <w:rsid w:val="002E0C81"/>
    <w:rsid w:val="002E0D02"/>
    <w:rsid w:val="002E0DE9"/>
    <w:rsid w:val="002E191A"/>
    <w:rsid w:val="002E1ABA"/>
    <w:rsid w:val="002E1AC4"/>
    <w:rsid w:val="002E1BED"/>
    <w:rsid w:val="002E1D23"/>
    <w:rsid w:val="002E2408"/>
    <w:rsid w:val="002E2426"/>
    <w:rsid w:val="002E2A6B"/>
    <w:rsid w:val="002E2F00"/>
    <w:rsid w:val="002E3411"/>
    <w:rsid w:val="002E3726"/>
    <w:rsid w:val="002E4181"/>
    <w:rsid w:val="002E449A"/>
    <w:rsid w:val="002E498B"/>
    <w:rsid w:val="002E56D8"/>
    <w:rsid w:val="002E58FD"/>
    <w:rsid w:val="002E5EB9"/>
    <w:rsid w:val="002E61D4"/>
    <w:rsid w:val="002E67FB"/>
    <w:rsid w:val="002E6893"/>
    <w:rsid w:val="002E6958"/>
    <w:rsid w:val="002E6F3F"/>
    <w:rsid w:val="002E73A9"/>
    <w:rsid w:val="002E73DD"/>
    <w:rsid w:val="002E7508"/>
    <w:rsid w:val="002E76AF"/>
    <w:rsid w:val="002E77AE"/>
    <w:rsid w:val="002E7D79"/>
    <w:rsid w:val="002E7F73"/>
    <w:rsid w:val="002F010B"/>
    <w:rsid w:val="002F0A71"/>
    <w:rsid w:val="002F121C"/>
    <w:rsid w:val="002F1A8A"/>
    <w:rsid w:val="002F1BE2"/>
    <w:rsid w:val="002F2423"/>
    <w:rsid w:val="002F327E"/>
    <w:rsid w:val="002F4DE4"/>
    <w:rsid w:val="002F531A"/>
    <w:rsid w:val="002F5748"/>
    <w:rsid w:val="002F5E65"/>
    <w:rsid w:val="002F5F66"/>
    <w:rsid w:val="002F6BFF"/>
    <w:rsid w:val="002F7130"/>
    <w:rsid w:val="002F7297"/>
    <w:rsid w:val="002F748B"/>
    <w:rsid w:val="002F7610"/>
    <w:rsid w:val="002F77F3"/>
    <w:rsid w:val="002F7C0C"/>
    <w:rsid w:val="003001EA"/>
    <w:rsid w:val="003002B7"/>
    <w:rsid w:val="00300340"/>
    <w:rsid w:val="0030038D"/>
    <w:rsid w:val="003005FB"/>
    <w:rsid w:val="0030104D"/>
    <w:rsid w:val="003017C3"/>
    <w:rsid w:val="00301983"/>
    <w:rsid w:val="00301EDD"/>
    <w:rsid w:val="00301F48"/>
    <w:rsid w:val="00302312"/>
    <w:rsid w:val="00302415"/>
    <w:rsid w:val="003028DD"/>
    <w:rsid w:val="00302CCC"/>
    <w:rsid w:val="00302F42"/>
    <w:rsid w:val="003035F1"/>
    <w:rsid w:val="00303DE1"/>
    <w:rsid w:val="00304111"/>
    <w:rsid w:val="0030452E"/>
    <w:rsid w:val="00304678"/>
    <w:rsid w:val="00304A2E"/>
    <w:rsid w:val="00304AD7"/>
    <w:rsid w:val="00304EA9"/>
    <w:rsid w:val="00305409"/>
    <w:rsid w:val="00305A0C"/>
    <w:rsid w:val="00305E1A"/>
    <w:rsid w:val="00305E5B"/>
    <w:rsid w:val="00305F85"/>
    <w:rsid w:val="0030640A"/>
    <w:rsid w:val="00307AE2"/>
    <w:rsid w:val="003106D0"/>
    <w:rsid w:val="00311409"/>
    <w:rsid w:val="00311735"/>
    <w:rsid w:val="00311C86"/>
    <w:rsid w:val="00311DFC"/>
    <w:rsid w:val="00312353"/>
    <w:rsid w:val="0031352A"/>
    <w:rsid w:val="00313734"/>
    <w:rsid w:val="003139FC"/>
    <w:rsid w:val="0031427E"/>
    <w:rsid w:val="00314EC8"/>
    <w:rsid w:val="00314F76"/>
    <w:rsid w:val="00316125"/>
    <w:rsid w:val="00316C08"/>
    <w:rsid w:val="00316EC6"/>
    <w:rsid w:val="00317292"/>
    <w:rsid w:val="0031730B"/>
    <w:rsid w:val="00320430"/>
    <w:rsid w:val="003207B9"/>
    <w:rsid w:val="00320B8A"/>
    <w:rsid w:val="00321100"/>
    <w:rsid w:val="00321D35"/>
    <w:rsid w:val="00321D8F"/>
    <w:rsid w:val="00321E8E"/>
    <w:rsid w:val="00322011"/>
    <w:rsid w:val="003220CA"/>
    <w:rsid w:val="00322302"/>
    <w:rsid w:val="00322988"/>
    <w:rsid w:val="00322BF0"/>
    <w:rsid w:val="00322CA8"/>
    <w:rsid w:val="00322DB2"/>
    <w:rsid w:val="003230B0"/>
    <w:rsid w:val="00323278"/>
    <w:rsid w:val="0032333E"/>
    <w:rsid w:val="003235AA"/>
    <w:rsid w:val="003238B4"/>
    <w:rsid w:val="00323AE3"/>
    <w:rsid w:val="00323BCB"/>
    <w:rsid w:val="003243C3"/>
    <w:rsid w:val="00324982"/>
    <w:rsid w:val="00324AA6"/>
    <w:rsid w:val="00324BB6"/>
    <w:rsid w:val="00324BE5"/>
    <w:rsid w:val="00325CF3"/>
    <w:rsid w:val="003265E1"/>
    <w:rsid w:val="00326F4D"/>
    <w:rsid w:val="00327067"/>
    <w:rsid w:val="003272D3"/>
    <w:rsid w:val="00327A69"/>
    <w:rsid w:val="00327FBE"/>
    <w:rsid w:val="003300E5"/>
    <w:rsid w:val="003309CD"/>
    <w:rsid w:val="003309DA"/>
    <w:rsid w:val="00330CAC"/>
    <w:rsid w:val="00330F9A"/>
    <w:rsid w:val="003315F8"/>
    <w:rsid w:val="00331788"/>
    <w:rsid w:val="00331C50"/>
    <w:rsid w:val="00331EEE"/>
    <w:rsid w:val="003322F1"/>
    <w:rsid w:val="00332B55"/>
    <w:rsid w:val="0033361F"/>
    <w:rsid w:val="00333BC9"/>
    <w:rsid w:val="003344B4"/>
    <w:rsid w:val="00335165"/>
    <w:rsid w:val="003352B2"/>
    <w:rsid w:val="00335395"/>
    <w:rsid w:val="00335480"/>
    <w:rsid w:val="00335CFF"/>
    <w:rsid w:val="0033638E"/>
    <w:rsid w:val="00336A0E"/>
    <w:rsid w:val="00336F31"/>
    <w:rsid w:val="00336F41"/>
    <w:rsid w:val="003371F6"/>
    <w:rsid w:val="003375D7"/>
    <w:rsid w:val="00340394"/>
    <w:rsid w:val="00340614"/>
    <w:rsid w:val="003411A8"/>
    <w:rsid w:val="003412DB"/>
    <w:rsid w:val="0034140F"/>
    <w:rsid w:val="00341992"/>
    <w:rsid w:val="00341A99"/>
    <w:rsid w:val="003427AD"/>
    <w:rsid w:val="00342DAB"/>
    <w:rsid w:val="0034355B"/>
    <w:rsid w:val="00343625"/>
    <w:rsid w:val="00343C84"/>
    <w:rsid w:val="00343FFE"/>
    <w:rsid w:val="00344F81"/>
    <w:rsid w:val="003454D1"/>
    <w:rsid w:val="003455D8"/>
    <w:rsid w:val="003456E8"/>
    <w:rsid w:val="00345922"/>
    <w:rsid w:val="00345B5D"/>
    <w:rsid w:val="00345CA0"/>
    <w:rsid w:val="00345E7B"/>
    <w:rsid w:val="003460F3"/>
    <w:rsid w:val="0034647B"/>
    <w:rsid w:val="0034676C"/>
    <w:rsid w:val="00346829"/>
    <w:rsid w:val="00346EDB"/>
    <w:rsid w:val="003470DF"/>
    <w:rsid w:val="00347352"/>
    <w:rsid w:val="00347406"/>
    <w:rsid w:val="00347554"/>
    <w:rsid w:val="00347555"/>
    <w:rsid w:val="00347A0F"/>
    <w:rsid w:val="00347B30"/>
    <w:rsid w:val="003500E5"/>
    <w:rsid w:val="003501DB"/>
    <w:rsid w:val="003502DF"/>
    <w:rsid w:val="00350842"/>
    <w:rsid w:val="00350E06"/>
    <w:rsid w:val="00350F80"/>
    <w:rsid w:val="0035104E"/>
    <w:rsid w:val="003516BC"/>
    <w:rsid w:val="00351A65"/>
    <w:rsid w:val="003522AC"/>
    <w:rsid w:val="0035255E"/>
    <w:rsid w:val="00352A7A"/>
    <w:rsid w:val="003533F1"/>
    <w:rsid w:val="003544B8"/>
    <w:rsid w:val="003548A6"/>
    <w:rsid w:val="003549D2"/>
    <w:rsid w:val="00355500"/>
    <w:rsid w:val="00355E14"/>
    <w:rsid w:val="003561BB"/>
    <w:rsid w:val="003563FD"/>
    <w:rsid w:val="003567EF"/>
    <w:rsid w:val="00356988"/>
    <w:rsid w:val="00356DD9"/>
    <w:rsid w:val="00356DEA"/>
    <w:rsid w:val="0035724A"/>
    <w:rsid w:val="003574C1"/>
    <w:rsid w:val="003575E8"/>
    <w:rsid w:val="00357734"/>
    <w:rsid w:val="00360084"/>
    <w:rsid w:val="0036016B"/>
    <w:rsid w:val="00360E12"/>
    <w:rsid w:val="00360F01"/>
    <w:rsid w:val="00361023"/>
    <w:rsid w:val="00361245"/>
    <w:rsid w:val="0036182B"/>
    <w:rsid w:val="00361A96"/>
    <w:rsid w:val="00361B55"/>
    <w:rsid w:val="00361D7A"/>
    <w:rsid w:val="00361DAA"/>
    <w:rsid w:val="0036201C"/>
    <w:rsid w:val="00362040"/>
    <w:rsid w:val="003620BF"/>
    <w:rsid w:val="00364285"/>
    <w:rsid w:val="003643E8"/>
    <w:rsid w:val="00364824"/>
    <w:rsid w:val="00364DA5"/>
    <w:rsid w:val="00364E2E"/>
    <w:rsid w:val="00364F8E"/>
    <w:rsid w:val="00365991"/>
    <w:rsid w:val="00365A2A"/>
    <w:rsid w:val="00365ABC"/>
    <w:rsid w:val="00365F9C"/>
    <w:rsid w:val="0036619F"/>
    <w:rsid w:val="00366E00"/>
    <w:rsid w:val="003675FD"/>
    <w:rsid w:val="00367986"/>
    <w:rsid w:val="003703EF"/>
    <w:rsid w:val="0037077C"/>
    <w:rsid w:val="00370877"/>
    <w:rsid w:val="00370902"/>
    <w:rsid w:val="00370B08"/>
    <w:rsid w:val="00370DD5"/>
    <w:rsid w:val="00370F44"/>
    <w:rsid w:val="003710FF"/>
    <w:rsid w:val="00371A67"/>
    <w:rsid w:val="00371F59"/>
    <w:rsid w:val="00372D49"/>
    <w:rsid w:val="0037383A"/>
    <w:rsid w:val="00373A4C"/>
    <w:rsid w:val="00373AF1"/>
    <w:rsid w:val="00373C23"/>
    <w:rsid w:val="003740BB"/>
    <w:rsid w:val="003740D2"/>
    <w:rsid w:val="00374471"/>
    <w:rsid w:val="00374636"/>
    <w:rsid w:val="003749CF"/>
    <w:rsid w:val="00374DD3"/>
    <w:rsid w:val="00374F64"/>
    <w:rsid w:val="00374FA0"/>
    <w:rsid w:val="00375BD6"/>
    <w:rsid w:val="00375F62"/>
    <w:rsid w:val="0037611D"/>
    <w:rsid w:val="003764F8"/>
    <w:rsid w:val="003772BF"/>
    <w:rsid w:val="003803B1"/>
    <w:rsid w:val="0038049D"/>
    <w:rsid w:val="00380536"/>
    <w:rsid w:val="0038073C"/>
    <w:rsid w:val="00380D28"/>
    <w:rsid w:val="003812A1"/>
    <w:rsid w:val="0038181C"/>
    <w:rsid w:val="00381B42"/>
    <w:rsid w:val="00381B82"/>
    <w:rsid w:val="00382DB8"/>
    <w:rsid w:val="003835B4"/>
    <w:rsid w:val="00383A9B"/>
    <w:rsid w:val="0038410A"/>
    <w:rsid w:val="003845C9"/>
    <w:rsid w:val="00384CED"/>
    <w:rsid w:val="00385BDB"/>
    <w:rsid w:val="00385CE4"/>
    <w:rsid w:val="00385F26"/>
    <w:rsid w:val="003860D9"/>
    <w:rsid w:val="003861F1"/>
    <w:rsid w:val="00386D26"/>
    <w:rsid w:val="00386F10"/>
    <w:rsid w:val="00386FB0"/>
    <w:rsid w:val="003871BA"/>
    <w:rsid w:val="0038740D"/>
    <w:rsid w:val="003874D2"/>
    <w:rsid w:val="003878E5"/>
    <w:rsid w:val="00387B2C"/>
    <w:rsid w:val="00387D40"/>
    <w:rsid w:val="00387E72"/>
    <w:rsid w:val="00387F7E"/>
    <w:rsid w:val="00387FC4"/>
    <w:rsid w:val="00390433"/>
    <w:rsid w:val="0039051F"/>
    <w:rsid w:val="00391240"/>
    <w:rsid w:val="003914B6"/>
    <w:rsid w:val="00391BD0"/>
    <w:rsid w:val="00391DBF"/>
    <w:rsid w:val="0039221C"/>
    <w:rsid w:val="00392234"/>
    <w:rsid w:val="003922D8"/>
    <w:rsid w:val="00392913"/>
    <w:rsid w:val="00392B73"/>
    <w:rsid w:val="0039303E"/>
    <w:rsid w:val="00393483"/>
    <w:rsid w:val="00393A30"/>
    <w:rsid w:val="00393A99"/>
    <w:rsid w:val="00393C5F"/>
    <w:rsid w:val="00393D78"/>
    <w:rsid w:val="003940C3"/>
    <w:rsid w:val="003946CD"/>
    <w:rsid w:val="00394851"/>
    <w:rsid w:val="00394ACC"/>
    <w:rsid w:val="00395152"/>
    <w:rsid w:val="00395956"/>
    <w:rsid w:val="00396A5B"/>
    <w:rsid w:val="003972CC"/>
    <w:rsid w:val="003972F5"/>
    <w:rsid w:val="0039779B"/>
    <w:rsid w:val="00397906"/>
    <w:rsid w:val="00397D2A"/>
    <w:rsid w:val="00397D79"/>
    <w:rsid w:val="00397EA6"/>
    <w:rsid w:val="003A00CD"/>
    <w:rsid w:val="003A0706"/>
    <w:rsid w:val="003A0A7C"/>
    <w:rsid w:val="003A0DF2"/>
    <w:rsid w:val="003A0ED9"/>
    <w:rsid w:val="003A164C"/>
    <w:rsid w:val="003A1D4C"/>
    <w:rsid w:val="003A27D8"/>
    <w:rsid w:val="003A31A4"/>
    <w:rsid w:val="003A3217"/>
    <w:rsid w:val="003A33B6"/>
    <w:rsid w:val="003A3EEF"/>
    <w:rsid w:val="003A42E5"/>
    <w:rsid w:val="003A444C"/>
    <w:rsid w:val="003A44BC"/>
    <w:rsid w:val="003A47CA"/>
    <w:rsid w:val="003A4C0F"/>
    <w:rsid w:val="003A540F"/>
    <w:rsid w:val="003A54F0"/>
    <w:rsid w:val="003A5B66"/>
    <w:rsid w:val="003A5EA1"/>
    <w:rsid w:val="003A6D08"/>
    <w:rsid w:val="003A6F6E"/>
    <w:rsid w:val="003A75F1"/>
    <w:rsid w:val="003A76CE"/>
    <w:rsid w:val="003A7E37"/>
    <w:rsid w:val="003B0034"/>
    <w:rsid w:val="003B0136"/>
    <w:rsid w:val="003B0284"/>
    <w:rsid w:val="003B039B"/>
    <w:rsid w:val="003B048F"/>
    <w:rsid w:val="003B07D7"/>
    <w:rsid w:val="003B0BCA"/>
    <w:rsid w:val="003B0EE1"/>
    <w:rsid w:val="003B0F70"/>
    <w:rsid w:val="003B16E3"/>
    <w:rsid w:val="003B198D"/>
    <w:rsid w:val="003B1C0D"/>
    <w:rsid w:val="003B1F06"/>
    <w:rsid w:val="003B2050"/>
    <w:rsid w:val="003B22EA"/>
    <w:rsid w:val="003B2795"/>
    <w:rsid w:val="003B2841"/>
    <w:rsid w:val="003B28ED"/>
    <w:rsid w:val="003B2E36"/>
    <w:rsid w:val="003B3BCB"/>
    <w:rsid w:val="003B4455"/>
    <w:rsid w:val="003B44AE"/>
    <w:rsid w:val="003B49CB"/>
    <w:rsid w:val="003B4A51"/>
    <w:rsid w:val="003B50B6"/>
    <w:rsid w:val="003B553C"/>
    <w:rsid w:val="003B5674"/>
    <w:rsid w:val="003B591E"/>
    <w:rsid w:val="003B5A93"/>
    <w:rsid w:val="003B6481"/>
    <w:rsid w:val="003B6E52"/>
    <w:rsid w:val="003B7045"/>
    <w:rsid w:val="003B759C"/>
    <w:rsid w:val="003B7745"/>
    <w:rsid w:val="003B7E26"/>
    <w:rsid w:val="003C01B8"/>
    <w:rsid w:val="003C0234"/>
    <w:rsid w:val="003C049E"/>
    <w:rsid w:val="003C13CF"/>
    <w:rsid w:val="003C1424"/>
    <w:rsid w:val="003C1568"/>
    <w:rsid w:val="003C1970"/>
    <w:rsid w:val="003C1B6B"/>
    <w:rsid w:val="003C1CEB"/>
    <w:rsid w:val="003C2132"/>
    <w:rsid w:val="003C2182"/>
    <w:rsid w:val="003C23ED"/>
    <w:rsid w:val="003C2778"/>
    <w:rsid w:val="003C2847"/>
    <w:rsid w:val="003C2878"/>
    <w:rsid w:val="003C2E27"/>
    <w:rsid w:val="003C33A8"/>
    <w:rsid w:val="003C33F3"/>
    <w:rsid w:val="003C3D1D"/>
    <w:rsid w:val="003C46CA"/>
    <w:rsid w:val="003C5134"/>
    <w:rsid w:val="003C5173"/>
    <w:rsid w:val="003C56EB"/>
    <w:rsid w:val="003C58C0"/>
    <w:rsid w:val="003C5EBC"/>
    <w:rsid w:val="003C5F04"/>
    <w:rsid w:val="003C6054"/>
    <w:rsid w:val="003C636C"/>
    <w:rsid w:val="003C6621"/>
    <w:rsid w:val="003C67F0"/>
    <w:rsid w:val="003C6919"/>
    <w:rsid w:val="003C6990"/>
    <w:rsid w:val="003C6EAD"/>
    <w:rsid w:val="003C730D"/>
    <w:rsid w:val="003C7518"/>
    <w:rsid w:val="003C7645"/>
    <w:rsid w:val="003C7C8C"/>
    <w:rsid w:val="003C7FE3"/>
    <w:rsid w:val="003D029C"/>
    <w:rsid w:val="003D0868"/>
    <w:rsid w:val="003D0D1D"/>
    <w:rsid w:val="003D0E4E"/>
    <w:rsid w:val="003D12A7"/>
    <w:rsid w:val="003D1885"/>
    <w:rsid w:val="003D1A54"/>
    <w:rsid w:val="003D215C"/>
    <w:rsid w:val="003D2329"/>
    <w:rsid w:val="003D24DE"/>
    <w:rsid w:val="003D24E5"/>
    <w:rsid w:val="003D2577"/>
    <w:rsid w:val="003D2714"/>
    <w:rsid w:val="003D2C94"/>
    <w:rsid w:val="003D3012"/>
    <w:rsid w:val="003D303F"/>
    <w:rsid w:val="003D34BA"/>
    <w:rsid w:val="003D3669"/>
    <w:rsid w:val="003D403D"/>
    <w:rsid w:val="003D46D7"/>
    <w:rsid w:val="003D4824"/>
    <w:rsid w:val="003D48D8"/>
    <w:rsid w:val="003D4C15"/>
    <w:rsid w:val="003D53F9"/>
    <w:rsid w:val="003D544D"/>
    <w:rsid w:val="003D5769"/>
    <w:rsid w:val="003D62B6"/>
    <w:rsid w:val="003D67A9"/>
    <w:rsid w:val="003D69A9"/>
    <w:rsid w:val="003D7003"/>
    <w:rsid w:val="003D7569"/>
    <w:rsid w:val="003D76ED"/>
    <w:rsid w:val="003D7717"/>
    <w:rsid w:val="003E0189"/>
    <w:rsid w:val="003E079B"/>
    <w:rsid w:val="003E0BEF"/>
    <w:rsid w:val="003E1C9A"/>
    <w:rsid w:val="003E2295"/>
    <w:rsid w:val="003E2584"/>
    <w:rsid w:val="003E26DD"/>
    <w:rsid w:val="003E2F84"/>
    <w:rsid w:val="003E32B2"/>
    <w:rsid w:val="003E39F6"/>
    <w:rsid w:val="003E3F2D"/>
    <w:rsid w:val="003E41F5"/>
    <w:rsid w:val="003E4374"/>
    <w:rsid w:val="003E4415"/>
    <w:rsid w:val="003E46C3"/>
    <w:rsid w:val="003E4C6F"/>
    <w:rsid w:val="003E5121"/>
    <w:rsid w:val="003E5353"/>
    <w:rsid w:val="003E598E"/>
    <w:rsid w:val="003E5AF4"/>
    <w:rsid w:val="003E5F2D"/>
    <w:rsid w:val="003E6656"/>
    <w:rsid w:val="003E6714"/>
    <w:rsid w:val="003E6DE5"/>
    <w:rsid w:val="003E74D6"/>
    <w:rsid w:val="003E75AC"/>
    <w:rsid w:val="003E76EF"/>
    <w:rsid w:val="003E7727"/>
    <w:rsid w:val="003E7EAC"/>
    <w:rsid w:val="003F0235"/>
    <w:rsid w:val="003F029E"/>
    <w:rsid w:val="003F03E7"/>
    <w:rsid w:val="003F0A5B"/>
    <w:rsid w:val="003F0B10"/>
    <w:rsid w:val="003F11B1"/>
    <w:rsid w:val="003F1474"/>
    <w:rsid w:val="003F17CC"/>
    <w:rsid w:val="003F18E2"/>
    <w:rsid w:val="003F1AC1"/>
    <w:rsid w:val="003F1BDF"/>
    <w:rsid w:val="003F1D80"/>
    <w:rsid w:val="003F202B"/>
    <w:rsid w:val="003F22AD"/>
    <w:rsid w:val="003F2C93"/>
    <w:rsid w:val="003F2F25"/>
    <w:rsid w:val="003F316A"/>
    <w:rsid w:val="003F3305"/>
    <w:rsid w:val="003F3BB5"/>
    <w:rsid w:val="003F420E"/>
    <w:rsid w:val="003F47D6"/>
    <w:rsid w:val="003F4874"/>
    <w:rsid w:val="003F4B5E"/>
    <w:rsid w:val="003F4B9C"/>
    <w:rsid w:val="003F4C6B"/>
    <w:rsid w:val="003F4D10"/>
    <w:rsid w:val="003F4F31"/>
    <w:rsid w:val="003F522A"/>
    <w:rsid w:val="003F56A1"/>
    <w:rsid w:val="003F583A"/>
    <w:rsid w:val="003F58CF"/>
    <w:rsid w:val="003F5D78"/>
    <w:rsid w:val="003F5E18"/>
    <w:rsid w:val="003F5FB7"/>
    <w:rsid w:val="003F617A"/>
    <w:rsid w:val="003F6475"/>
    <w:rsid w:val="003F683E"/>
    <w:rsid w:val="003F6FC2"/>
    <w:rsid w:val="003F7192"/>
    <w:rsid w:val="003F745B"/>
    <w:rsid w:val="003F7CB3"/>
    <w:rsid w:val="003F7F86"/>
    <w:rsid w:val="003F7FA7"/>
    <w:rsid w:val="004004D9"/>
    <w:rsid w:val="00400D9D"/>
    <w:rsid w:val="00400F9E"/>
    <w:rsid w:val="00401296"/>
    <w:rsid w:val="004013BA"/>
    <w:rsid w:val="004013E6"/>
    <w:rsid w:val="00401C6E"/>
    <w:rsid w:val="00402264"/>
    <w:rsid w:val="004026BE"/>
    <w:rsid w:val="00402FEC"/>
    <w:rsid w:val="00403302"/>
    <w:rsid w:val="004034CD"/>
    <w:rsid w:val="00403530"/>
    <w:rsid w:val="00403B6D"/>
    <w:rsid w:val="00403C02"/>
    <w:rsid w:val="0040446A"/>
    <w:rsid w:val="004045DC"/>
    <w:rsid w:val="00404B1D"/>
    <w:rsid w:val="00404D57"/>
    <w:rsid w:val="00404D8C"/>
    <w:rsid w:val="0040503B"/>
    <w:rsid w:val="004054BA"/>
    <w:rsid w:val="004054FF"/>
    <w:rsid w:val="0040559D"/>
    <w:rsid w:val="0040560F"/>
    <w:rsid w:val="00406183"/>
    <w:rsid w:val="004064E8"/>
    <w:rsid w:val="00406534"/>
    <w:rsid w:val="0040678B"/>
    <w:rsid w:val="00407381"/>
    <w:rsid w:val="004079B2"/>
    <w:rsid w:val="00407A7D"/>
    <w:rsid w:val="00407D92"/>
    <w:rsid w:val="00407EB0"/>
    <w:rsid w:val="00407FC7"/>
    <w:rsid w:val="004102FB"/>
    <w:rsid w:val="004103E4"/>
    <w:rsid w:val="00410E0C"/>
    <w:rsid w:val="00410F62"/>
    <w:rsid w:val="00411168"/>
    <w:rsid w:val="00412570"/>
    <w:rsid w:val="004125C6"/>
    <w:rsid w:val="0041273A"/>
    <w:rsid w:val="00412EDA"/>
    <w:rsid w:val="004138AE"/>
    <w:rsid w:val="0041464C"/>
    <w:rsid w:val="00414AC4"/>
    <w:rsid w:val="00414C8D"/>
    <w:rsid w:val="00414CF3"/>
    <w:rsid w:val="00414EDF"/>
    <w:rsid w:val="00415435"/>
    <w:rsid w:val="00415528"/>
    <w:rsid w:val="0041566C"/>
    <w:rsid w:val="004156E4"/>
    <w:rsid w:val="00415D54"/>
    <w:rsid w:val="0041619F"/>
    <w:rsid w:val="0041640B"/>
    <w:rsid w:val="0041660D"/>
    <w:rsid w:val="00416F1A"/>
    <w:rsid w:val="004174E1"/>
    <w:rsid w:val="004176C4"/>
    <w:rsid w:val="00417934"/>
    <w:rsid w:val="00421D4D"/>
    <w:rsid w:val="00421ED2"/>
    <w:rsid w:val="00421F71"/>
    <w:rsid w:val="0042210D"/>
    <w:rsid w:val="00422AC8"/>
    <w:rsid w:val="004232CD"/>
    <w:rsid w:val="004235C1"/>
    <w:rsid w:val="0042362B"/>
    <w:rsid w:val="00423735"/>
    <w:rsid w:val="00423D00"/>
    <w:rsid w:val="00423D95"/>
    <w:rsid w:val="004240D4"/>
    <w:rsid w:val="00424176"/>
    <w:rsid w:val="004241B9"/>
    <w:rsid w:val="0042429F"/>
    <w:rsid w:val="004252E8"/>
    <w:rsid w:val="0042592C"/>
    <w:rsid w:val="00425BF6"/>
    <w:rsid w:val="00425DAD"/>
    <w:rsid w:val="004264F3"/>
    <w:rsid w:val="0042673B"/>
    <w:rsid w:val="00426A9B"/>
    <w:rsid w:val="00426C82"/>
    <w:rsid w:val="004273AD"/>
    <w:rsid w:val="00427730"/>
    <w:rsid w:val="00427D14"/>
    <w:rsid w:val="00427D1C"/>
    <w:rsid w:val="00427FED"/>
    <w:rsid w:val="00430496"/>
    <w:rsid w:val="0043088B"/>
    <w:rsid w:val="00430F25"/>
    <w:rsid w:val="0043151C"/>
    <w:rsid w:val="00431611"/>
    <w:rsid w:val="0043188B"/>
    <w:rsid w:val="004319D2"/>
    <w:rsid w:val="00432109"/>
    <w:rsid w:val="0043251D"/>
    <w:rsid w:val="00432A30"/>
    <w:rsid w:val="00432B88"/>
    <w:rsid w:val="00432E3E"/>
    <w:rsid w:val="00432FD5"/>
    <w:rsid w:val="004333AC"/>
    <w:rsid w:val="00433A7E"/>
    <w:rsid w:val="00433B25"/>
    <w:rsid w:val="00433EA7"/>
    <w:rsid w:val="00434004"/>
    <w:rsid w:val="00434214"/>
    <w:rsid w:val="004344E3"/>
    <w:rsid w:val="00434930"/>
    <w:rsid w:val="00434C4E"/>
    <w:rsid w:val="004350A6"/>
    <w:rsid w:val="00435419"/>
    <w:rsid w:val="004354CC"/>
    <w:rsid w:val="004354DF"/>
    <w:rsid w:val="00435BBA"/>
    <w:rsid w:val="00435FB8"/>
    <w:rsid w:val="0043613F"/>
    <w:rsid w:val="004362C3"/>
    <w:rsid w:val="0043643B"/>
    <w:rsid w:val="00436960"/>
    <w:rsid w:val="00436C55"/>
    <w:rsid w:val="00436D82"/>
    <w:rsid w:val="004375B0"/>
    <w:rsid w:val="004379BC"/>
    <w:rsid w:val="004401FD"/>
    <w:rsid w:val="004404FF"/>
    <w:rsid w:val="004407AC"/>
    <w:rsid w:val="00440E22"/>
    <w:rsid w:val="00441539"/>
    <w:rsid w:val="00441637"/>
    <w:rsid w:val="00441DEF"/>
    <w:rsid w:val="0044218C"/>
    <w:rsid w:val="00442A58"/>
    <w:rsid w:val="00442A85"/>
    <w:rsid w:val="00442AE9"/>
    <w:rsid w:val="00442EF6"/>
    <w:rsid w:val="00443032"/>
    <w:rsid w:val="004430D1"/>
    <w:rsid w:val="004434B4"/>
    <w:rsid w:val="004447DC"/>
    <w:rsid w:val="00444825"/>
    <w:rsid w:val="00444B92"/>
    <w:rsid w:val="00444F21"/>
    <w:rsid w:val="00445289"/>
    <w:rsid w:val="00445A12"/>
    <w:rsid w:val="00445AF3"/>
    <w:rsid w:val="00445DE7"/>
    <w:rsid w:val="00445E02"/>
    <w:rsid w:val="00446248"/>
    <w:rsid w:val="00446953"/>
    <w:rsid w:val="00446B0F"/>
    <w:rsid w:val="00446CF1"/>
    <w:rsid w:val="00446D19"/>
    <w:rsid w:val="0044714F"/>
    <w:rsid w:val="004471B7"/>
    <w:rsid w:val="0044720D"/>
    <w:rsid w:val="00447872"/>
    <w:rsid w:val="00447F9D"/>
    <w:rsid w:val="00450C38"/>
    <w:rsid w:val="00450C79"/>
    <w:rsid w:val="00450D91"/>
    <w:rsid w:val="00451474"/>
    <w:rsid w:val="0045152F"/>
    <w:rsid w:val="00451548"/>
    <w:rsid w:val="00451A94"/>
    <w:rsid w:val="00452266"/>
    <w:rsid w:val="00452AB5"/>
    <w:rsid w:val="00452BDB"/>
    <w:rsid w:val="00453353"/>
    <w:rsid w:val="00453402"/>
    <w:rsid w:val="004536F9"/>
    <w:rsid w:val="00453892"/>
    <w:rsid w:val="00453B5C"/>
    <w:rsid w:val="00453E7D"/>
    <w:rsid w:val="00454805"/>
    <w:rsid w:val="00454E0F"/>
    <w:rsid w:val="00455962"/>
    <w:rsid w:val="00455ADA"/>
    <w:rsid w:val="00456912"/>
    <w:rsid w:val="00456F77"/>
    <w:rsid w:val="00456FB7"/>
    <w:rsid w:val="00457069"/>
    <w:rsid w:val="00457304"/>
    <w:rsid w:val="004573E3"/>
    <w:rsid w:val="004574C4"/>
    <w:rsid w:val="004578E3"/>
    <w:rsid w:val="00457B9B"/>
    <w:rsid w:val="00457BC9"/>
    <w:rsid w:val="004602B6"/>
    <w:rsid w:val="0046091B"/>
    <w:rsid w:val="00460F4C"/>
    <w:rsid w:val="004613C2"/>
    <w:rsid w:val="00461538"/>
    <w:rsid w:val="004615B7"/>
    <w:rsid w:val="0046191E"/>
    <w:rsid w:val="00461F72"/>
    <w:rsid w:val="004621F1"/>
    <w:rsid w:val="0046220B"/>
    <w:rsid w:val="004625AE"/>
    <w:rsid w:val="004625C9"/>
    <w:rsid w:val="00463952"/>
    <w:rsid w:val="004639C4"/>
    <w:rsid w:val="004645C7"/>
    <w:rsid w:val="00464916"/>
    <w:rsid w:val="004649FD"/>
    <w:rsid w:val="00464FD0"/>
    <w:rsid w:val="00465040"/>
    <w:rsid w:val="00465948"/>
    <w:rsid w:val="00465AF8"/>
    <w:rsid w:val="00465D7C"/>
    <w:rsid w:val="00466515"/>
    <w:rsid w:val="004665CA"/>
    <w:rsid w:val="00466779"/>
    <w:rsid w:val="00467277"/>
    <w:rsid w:val="004676BC"/>
    <w:rsid w:val="0046783A"/>
    <w:rsid w:val="004700E6"/>
    <w:rsid w:val="004705B3"/>
    <w:rsid w:val="00470A88"/>
    <w:rsid w:val="00470FFC"/>
    <w:rsid w:val="00471BF2"/>
    <w:rsid w:val="00471C4E"/>
    <w:rsid w:val="00472017"/>
    <w:rsid w:val="004720CC"/>
    <w:rsid w:val="00472547"/>
    <w:rsid w:val="004726D0"/>
    <w:rsid w:val="00472824"/>
    <w:rsid w:val="00472827"/>
    <w:rsid w:val="00472EEC"/>
    <w:rsid w:val="00473098"/>
    <w:rsid w:val="00473A24"/>
    <w:rsid w:val="00473DC1"/>
    <w:rsid w:val="00473EFF"/>
    <w:rsid w:val="004743C2"/>
    <w:rsid w:val="004749A4"/>
    <w:rsid w:val="00474BA4"/>
    <w:rsid w:val="00474CAB"/>
    <w:rsid w:val="00475031"/>
    <w:rsid w:val="00475188"/>
    <w:rsid w:val="004754AF"/>
    <w:rsid w:val="0047575F"/>
    <w:rsid w:val="004769AA"/>
    <w:rsid w:val="00476B8B"/>
    <w:rsid w:val="004772F1"/>
    <w:rsid w:val="00477957"/>
    <w:rsid w:val="00477A03"/>
    <w:rsid w:val="00477BF6"/>
    <w:rsid w:val="00477DD1"/>
    <w:rsid w:val="00480C49"/>
    <w:rsid w:val="004818FF"/>
    <w:rsid w:val="00481EC8"/>
    <w:rsid w:val="00481F87"/>
    <w:rsid w:val="0048203B"/>
    <w:rsid w:val="00482141"/>
    <w:rsid w:val="00482149"/>
    <w:rsid w:val="004821E5"/>
    <w:rsid w:val="004822F4"/>
    <w:rsid w:val="004825B7"/>
    <w:rsid w:val="00482C82"/>
    <w:rsid w:val="00482E32"/>
    <w:rsid w:val="00482E4B"/>
    <w:rsid w:val="00483272"/>
    <w:rsid w:val="00483A0E"/>
    <w:rsid w:val="00483AFB"/>
    <w:rsid w:val="004844BF"/>
    <w:rsid w:val="0048475C"/>
    <w:rsid w:val="00484815"/>
    <w:rsid w:val="00484875"/>
    <w:rsid w:val="00484BD5"/>
    <w:rsid w:val="00484F44"/>
    <w:rsid w:val="004851A9"/>
    <w:rsid w:val="004855A8"/>
    <w:rsid w:val="00485818"/>
    <w:rsid w:val="00486135"/>
    <w:rsid w:val="004865EA"/>
    <w:rsid w:val="004867D3"/>
    <w:rsid w:val="00486CEE"/>
    <w:rsid w:val="00487157"/>
    <w:rsid w:val="00487810"/>
    <w:rsid w:val="00487831"/>
    <w:rsid w:val="004879AF"/>
    <w:rsid w:val="00487FEB"/>
    <w:rsid w:val="004900C9"/>
    <w:rsid w:val="004903F5"/>
    <w:rsid w:val="00490645"/>
    <w:rsid w:val="00490720"/>
    <w:rsid w:val="00490DB4"/>
    <w:rsid w:val="00491C45"/>
    <w:rsid w:val="00491D0A"/>
    <w:rsid w:val="00492D0C"/>
    <w:rsid w:val="00492EA2"/>
    <w:rsid w:val="00493795"/>
    <w:rsid w:val="00493CC7"/>
    <w:rsid w:val="00493DE1"/>
    <w:rsid w:val="00493F1C"/>
    <w:rsid w:val="0049414F"/>
    <w:rsid w:val="00495073"/>
    <w:rsid w:val="004953C4"/>
    <w:rsid w:val="004954C9"/>
    <w:rsid w:val="00495E49"/>
    <w:rsid w:val="0049603A"/>
    <w:rsid w:val="00496152"/>
    <w:rsid w:val="0049623E"/>
    <w:rsid w:val="00496436"/>
    <w:rsid w:val="00496701"/>
    <w:rsid w:val="00496DB4"/>
    <w:rsid w:val="0049701A"/>
    <w:rsid w:val="004975D5"/>
    <w:rsid w:val="004975EB"/>
    <w:rsid w:val="00497625"/>
    <w:rsid w:val="00497739"/>
    <w:rsid w:val="00497872"/>
    <w:rsid w:val="00497F79"/>
    <w:rsid w:val="00497FF4"/>
    <w:rsid w:val="004A0180"/>
    <w:rsid w:val="004A0572"/>
    <w:rsid w:val="004A05A2"/>
    <w:rsid w:val="004A08C2"/>
    <w:rsid w:val="004A0ABA"/>
    <w:rsid w:val="004A1C81"/>
    <w:rsid w:val="004A1E03"/>
    <w:rsid w:val="004A20B3"/>
    <w:rsid w:val="004A2D9B"/>
    <w:rsid w:val="004A3CD0"/>
    <w:rsid w:val="004A3D21"/>
    <w:rsid w:val="004A414C"/>
    <w:rsid w:val="004A4559"/>
    <w:rsid w:val="004A4D14"/>
    <w:rsid w:val="004A4D1B"/>
    <w:rsid w:val="004A504F"/>
    <w:rsid w:val="004A5099"/>
    <w:rsid w:val="004A5239"/>
    <w:rsid w:val="004A52EB"/>
    <w:rsid w:val="004A5A0F"/>
    <w:rsid w:val="004A5B05"/>
    <w:rsid w:val="004A5CF9"/>
    <w:rsid w:val="004A616E"/>
    <w:rsid w:val="004A6213"/>
    <w:rsid w:val="004A66F3"/>
    <w:rsid w:val="004A68A6"/>
    <w:rsid w:val="004A6FBD"/>
    <w:rsid w:val="004A73FE"/>
    <w:rsid w:val="004A74D6"/>
    <w:rsid w:val="004A76FC"/>
    <w:rsid w:val="004A77F6"/>
    <w:rsid w:val="004A7A4D"/>
    <w:rsid w:val="004A7D51"/>
    <w:rsid w:val="004B0893"/>
    <w:rsid w:val="004B13E0"/>
    <w:rsid w:val="004B1667"/>
    <w:rsid w:val="004B1814"/>
    <w:rsid w:val="004B21F2"/>
    <w:rsid w:val="004B2DED"/>
    <w:rsid w:val="004B356A"/>
    <w:rsid w:val="004B378D"/>
    <w:rsid w:val="004B399B"/>
    <w:rsid w:val="004B3E22"/>
    <w:rsid w:val="004B4059"/>
    <w:rsid w:val="004B4315"/>
    <w:rsid w:val="004B48C4"/>
    <w:rsid w:val="004B4B1E"/>
    <w:rsid w:val="004B51A7"/>
    <w:rsid w:val="004B51FB"/>
    <w:rsid w:val="004B57A2"/>
    <w:rsid w:val="004B61B1"/>
    <w:rsid w:val="004B6297"/>
    <w:rsid w:val="004B6458"/>
    <w:rsid w:val="004B65B4"/>
    <w:rsid w:val="004B667C"/>
    <w:rsid w:val="004B68DF"/>
    <w:rsid w:val="004B6958"/>
    <w:rsid w:val="004B6A0D"/>
    <w:rsid w:val="004B6D9D"/>
    <w:rsid w:val="004B7370"/>
    <w:rsid w:val="004B749F"/>
    <w:rsid w:val="004B7EA8"/>
    <w:rsid w:val="004C019E"/>
    <w:rsid w:val="004C0728"/>
    <w:rsid w:val="004C08AA"/>
    <w:rsid w:val="004C11EF"/>
    <w:rsid w:val="004C14AA"/>
    <w:rsid w:val="004C1580"/>
    <w:rsid w:val="004C1A3B"/>
    <w:rsid w:val="004C222A"/>
    <w:rsid w:val="004C2434"/>
    <w:rsid w:val="004C2499"/>
    <w:rsid w:val="004C25D9"/>
    <w:rsid w:val="004C2C09"/>
    <w:rsid w:val="004C2F84"/>
    <w:rsid w:val="004C3167"/>
    <w:rsid w:val="004C3351"/>
    <w:rsid w:val="004C350F"/>
    <w:rsid w:val="004C3591"/>
    <w:rsid w:val="004C3C4E"/>
    <w:rsid w:val="004C3E3D"/>
    <w:rsid w:val="004C4370"/>
    <w:rsid w:val="004C4434"/>
    <w:rsid w:val="004C4B62"/>
    <w:rsid w:val="004C4C60"/>
    <w:rsid w:val="004C4E1E"/>
    <w:rsid w:val="004C4FBF"/>
    <w:rsid w:val="004C54DD"/>
    <w:rsid w:val="004C5E43"/>
    <w:rsid w:val="004C69A7"/>
    <w:rsid w:val="004C709D"/>
    <w:rsid w:val="004C715E"/>
    <w:rsid w:val="004C7784"/>
    <w:rsid w:val="004C7A02"/>
    <w:rsid w:val="004D03D3"/>
    <w:rsid w:val="004D099F"/>
    <w:rsid w:val="004D15BD"/>
    <w:rsid w:val="004D21A8"/>
    <w:rsid w:val="004D2374"/>
    <w:rsid w:val="004D237C"/>
    <w:rsid w:val="004D281E"/>
    <w:rsid w:val="004D2B32"/>
    <w:rsid w:val="004D2BAE"/>
    <w:rsid w:val="004D2C92"/>
    <w:rsid w:val="004D355B"/>
    <w:rsid w:val="004D3B56"/>
    <w:rsid w:val="004D3F0B"/>
    <w:rsid w:val="004D47CA"/>
    <w:rsid w:val="004D49AD"/>
    <w:rsid w:val="004D4BE1"/>
    <w:rsid w:val="004D5536"/>
    <w:rsid w:val="004D5569"/>
    <w:rsid w:val="004D55B5"/>
    <w:rsid w:val="004D562C"/>
    <w:rsid w:val="004D5D94"/>
    <w:rsid w:val="004D5FD0"/>
    <w:rsid w:val="004D68BE"/>
    <w:rsid w:val="004D69C2"/>
    <w:rsid w:val="004D70A8"/>
    <w:rsid w:val="004D7265"/>
    <w:rsid w:val="004D7895"/>
    <w:rsid w:val="004D7B0A"/>
    <w:rsid w:val="004E0897"/>
    <w:rsid w:val="004E0A8F"/>
    <w:rsid w:val="004E0C80"/>
    <w:rsid w:val="004E0D23"/>
    <w:rsid w:val="004E0DE5"/>
    <w:rsid w:val="004E0E16"/>
    <w:rsid w:val="004E1144"/>
    <w:rsid w:val="004E125A"/>
    <w:rsid w:val="004E14A6"/>
    <w:rsid w:val="004E14F3"/>
    <w:rsid w:val="004E1A5E"/>
    <w:rsid w:val="004E1FC5"/>
    <w:rsid w:val="004E204E"/>
    <w:rsid w:val="004E21D4"/>
    <w:rsid w:val="004E2A54"/>
    <w:rsid w:val="004E3044"/>
    <w:rsid w:val="004E30FD"/>
    <w:rsid w:val="004E3885"/>
    <w:rsid w:val="004E38B6"/>
    <w:rsid w:val="004E43A8"/>
    <w:rsid w:val="004E4786"/>
    <w:rsid w:val="004E4813"/>
    <w:rsid w:val="004E48C7"/>
    <w:rsid w:val="004E4B9A"/>
    <w:rsid w:val="004E4E87"/>
    <w:rsid w:val="004E5273"/>
    <w:rsid w:val="004E52EB"/>
    <w:rsid w:val="004E5638"/>
    <w:rsid w:val="004E56E7"/>
    <w:rsid w:val="004E681A"/>
    <w:rsid w:val="004F10AC"/>
    <w:rsid w:val="004F11A3"/>
    <w:rsid w:val="004F1E1C"/>
    <w:rsid w:val="004F258E"/>
    <w:rsid w:val="004F25F1"/>
    <w:rsid w:val="004F2B3E"/>
    <w:rsid w:val="004F2CE3"/>
    <w:rsid w:val="004F3663"/>
    <w:rsid w:val="004F38D7"/>
    <w:rsid w:val="004F3CA6"/>
    <w:rsid w:val="004F3CF1"/>
    <w:rsid w:val="004F4131"/>
    <w:rsid w:val="004F444F"/>
    <w:rsid w:val="004F466C"/>
    <w:rsid w:val="004F4BEF"/>
    <w:rsid w:val="004F4BF1"/>
    <w:rsid w:val="004F4E8D"/>
    <w:rsid w:val="004F5487"/>
    <w:rsid w:val="004F5F1A"/>
    <w:rsid w:val="004F6169"/>
    <w:rsid w:val="004F61A3"/>
    <w:rsid w:val="004F6324"/>
    <w:rsid w:val="004F6BCF"/>
    <w:rsid w:val="004F6D94"/>
    <w:rsid w:val="004F76E1"/>
    <w:rsid w:val="004F78FF"/>
    <w:rsid w:val="004F7D16"/>
    <w:rsid w:val="004F7D9B"/>
    <w:rsid w:val="0050005A"/>
    <w:rsid w:val="005004EF"/>
    <w:rsid w:val="00500A35"/>
    <w:rsid w:val="00500B49"/>
    <w:rsid w:val="005015DC"/>
    <w:rsid w:val="00501B48"/>
    <w:rsid w:val="00501BBE"/>
    <w:rsid w:val="00501C27"/>
    <w:rsid w:val="00502145"/>
    <w:rsid w:val="005024A0"/>
    <w:rsid w:val="00502735"/>
    <w:rsid w:val="005028F1"/>
    <w:rsid w:val="00502B42"/>
    <w:rsid w:val="0050321E"/>
    <w:rsid w:val="0050357C"/>
    <w:rsid w:val="0050358B"/>
    <w:rsid w:val="0050384A"/>
    <w:rsid w:val="00503D47"/>
    <w:rsid w:val="005049AA"/>
    <w:rsid w:val="00504B66"/>
    <w:rsid w:val="00504D09"/>
    <w:rsid w:val="00505023"/>
    <w:rsid w:val="00506096"/>
    <w:rsid w:val="005062A6"/>
    <w:rsid w:val="005063B0"/>
    <w:rsid w:val="00506712"/>
    <w:rsid w:val="00506760"/>
    <w:rsid w:val="0050685D"/>
    <w:rsid w:val="00506A7D"/>
    <w:rsid w:val="00506D77"/>
    <w:rsid w:val="00506E6C"/>
    <w:rsid w:val="00506F5E"/>
    <w:rsid w:val="0051022A"/>
    <w:rsid w:val="005103DD"/>
    <w:rsid w:val="00510798"/>
    <w:rsid w:val="005108D3"/>
    <w:rsid w:val="00510B12"/>
    <w:rsid w:val="00510EB5"/>
    <w:rsid w:val="00510FE4"/>
    <w:rsid w:val="00511765"/>
    <w:rsid w:val="005118BF"/>
    <w:rsid w:val="00511EB0"/>
    <w:rsid w:val="00512BC3"/>
    <w:rsid w:val="00512C44"/>
    <w:rsid w:val="00512CFA"/>
    <w:rsid w:val="00513430"/>
    <w:rsid w:val="00513503"/>
    <w:rsid w:val="0051362E"/>
    <w:rsid w:val="00513939"/>
    <w:rsid w:val="00514374"/>
    <w:rsid w:val="00514433"/>
    <w:rsid w:val="00514571"/>
    <w:rsid w:val="00514966"/>
    <w:rsid w:val="00514999"/>
    <w:rsid w:val="00514AD4"/>
    <w:rsid w:val="005153BD"/>
    <w:rsid w:val="0051597B"/>
    <w:rsid w:val="00515A9A"/>
    <w:rsid w:val="00515AD2"/>
    <w:rsid w:val="00515B5C"/>
    <w:rsid w:val="00515BF7"/>
    <w:rsid w:val="00516493"/>
    <w:rsid w:val="00516722"/>
    <w:rsid w:val="00517358"/>
    <w:rsid w:val="00517598"/>
    <w:rsid w:val="0051770D"/>
    <w:rsid w:val="00517806"/>
    <w:rsid w:val="00517CE2"/>
    <w:rsid w:val="005202D1"/>
    <w:rsid w:val="00520762"/>
    <w:rsid w:val="00521186"/>
    <w:rsid w:val="005211E0"/>
    <w:rsid w:val="00521EC6"/>
    <w:rsid w:val="00522317"/>
    <w:rsid w:val="00522C47"/>
    <w:rsid w:val="0052378D"/>
    <w:rsid w:val="00524193"/>
    <w:rsid w:val="00524792"/>
    <w:rsid w:val="00525136"/>
    <w:rsid w:val="005255E9"/>
    <w:rsid w:val="00525CC0"/>
    <w:rsid w:val="00525EAA"/>
    <w:rsid w:val="005267BC"/>
    <w:rsid w:val="00527D2B"/>
    <w:rsid w:val="00527EDF"/>
    <w:rsid w:val="0053011B"/>
    <w:rsid w:val="00530889"/>
    <w:rsid w:val="005309AC"/>
    <w:rsid w:val="00530B25"/>
    <w:rsid w:val="00531845"/>
    <w:rsid w:val="00531901"/>
    <w:rsid w:val="00531A98"/>
    <w:rsid w:val="00531C3E"/>
    <w:rsid w:val="005322E8"/>
    <w:rsid w:val="00532624"/>
    <w:rsid w:val="00532943"/>
    <w:rsid w:val="005331E5"/>
    <w:rsid w:val="00533CBB"/>
    <w:rsid w:val="00533D56"/>
    <w:rsid w:val="00533EC1"/>
    <w:rsid w:val="00534432"/>
    <w:rsid w:val="005347AF"/>
    <w:rsid w:val="005350C0"/>
    <w:rsid w:val="00535174"/>
    <w:rsid w:val="005353B8"/>
    <w:rsid w:val="00535744"/>
    <w:rsid w:val="00535750"/>
    <w:rsid w:val="005357A9"/>
    <w:rsid w:val="00535991"/>
    <w:rsid w:val="00535D01"/>
    <w:rsid w:val="00535F84"/>
    <w:rsid w:val="0053611C"/>
    <w:rsid w:val="00536308"/>
    <w:rsid w:val="0053648F"/>
    <w:rsid w:val="00536773"/>
    <w:rsid w:val="0053694B"/>
    <w:rsid w:val="005369E7"/>
    <w:rsid w:val="00536C18"/>
    <w:rsid w:val="00537077"/>
    <w:rsid w:val="00537C8F"/>
    <w:rsid w:val="00540AFE"/>
    <w:rsid w:val="005412BE"/>
    <w:rsid w:val="0054134F"/>
    <w:rsid w:val="005419C7"/>
    <w:rsid w:val="005427AB"/>
    <w:rsid w:val="00542C67"/>
    <w:rsid w:val="005431B3"/>
    <w:rsid w:val="00543762"/>
    <w:rsid w:val="0054388B"/>
    <w:rsid w:val="00543A0A"/>
    <w:rsid w:val="00544107"/>
    <w:rsid w:val="0054445B"/>
    <w:rsid w:val="0054447E"/>
    <w:rsid w:val="005450B1"/>
    <w:rsid w:val="005451AC"/>
    <w:rsid w:val="005457FA"/>
    <w:rsid w:val="005463A1"/>
    <w:rsid w:val="005467C8"/>
    <w:rsid w:val="00546880"/>
    <w:rsid w:val="00546BF4"/>
    <w:rsid w:val="00546EEC"/>
    <w:rsid w:val="00547231"/>
    <w:rsid w:val="0054741E"/>
    <w:rsid w:val="00547D49"/>
    <w:rsid w:val="005501CB"/>
    <w:rsid w:val="0055028B"/>
    <w:rsid w:val="005504D5"/>
    <w:rsid w:val="005507A1"/>
    <w:rsid w:val="0055095E"/>
    <w:rsid w:val="00550A43"/>
    <w:rsid w:val="00550AB3"/>
    <w:rsid w:val="0055104C"/>
    <w:rsid w:val="005512B9"/>
    <w:rsid w:val="005513CA"/>
    <w:rsid w:val="005517B2"/>
    <w:rsid w:val="005517E1"/>
    <w:rsid w:val="00551E97"/>
    <w:rsid w:val="00551F25"/>
    <w:rsid w:val="00552A95"/>
    <w:rsid w:val="00552D43"/>
    <w:rsid w:val="00553C92"/>
    <w:rsid w:val="00553CA3"/>
    <w:rsid w:val="00553CB1"/>
    <w:rsid w:val="00554725"/>
    <w:rsid w:val="005552F2"/>
    <w:rsid w:val="00555549"/>
    <w:rsid w:val="0055556F"/>
    <w:rsid w:val="00555970"/>
    <w:rsid w:val="00555D9D"/>
    <w:rsid w:val="00556075"/>
    <w:rsid w:val="00556146"/>
    <w:rsid w:val="005567D9"/>
    <w:rsid w:val="00556DD0"/>
    <w:rsid w:val="00557251"/>
    <w:rsid w:val="0055766F"/>
    <w:rsid w:val="00557A81"/>
    <w:rsid w:val="00557DB4"/>
    <w:rsid w:val="00557DC7"/>
    <w:rsid w:val="00560332"/>
    <w:rsid w:val="00560564"/>
    <w:rsid w:val="005608CF"/>
    <w:rsid w:val="00560BF8"/>
    <w:rsid w:val="00561245"/>
    <w:rsid w:val="00561542"/>
    <w:rsid w:val="00561AAE"/>
    <w:rsid w:val="0056207B"/>
    <w:rsid w:val="005623A7"/>
    <w:rsid w:val="005623A9"/>
    <w:rsid w:val="005626FF"/>
    <w:rsid w:val="00562AE3"/>
    <w:rsid w:val="00562CBA"/>
    <w:rsid w:val="00562FF7"/>
    <w:rsid w:val="00563649"/>
    <w:rsid w:val="00563B5D"/>
    <w:rsid w:val="00563DC4"/>
    <w:rsid w:val="0056427D"/>
    <w:rsid w:val="005642EE"/>
    <w:rsid w:val="005647AB"/>
    <w:rsid w:val="00564B66"/>
    <w:rsid w:val="005651FB"/>
    <w:rsid w:val="005656E2"/>
    <w:rsid w:val="00565C6C"/>
    <w:rsid w:val="00566102"/>
    <w:rsid w:val="005662FA"/>
    <w:rsid w:val="005667A2"/>
    <w:rsid w:val="005668F5"/>
    <w:rsid w:val="005669E8"/>
    <w:rsid w:val="00566F02"/>
    <w:rsid w:val="0056774A"/>
    <w:rsid w:val="00567AE7"/>
    <w:rsid w:val="00567AFB"/>
    <w:rsid w:val="00567F60"/>
    <w:rsid w:val="00570586"/>
    <w:rsid w:val="00570886"/>
    <w:rsid w:val="00570B52"/>
    <w:rsid w:val="00570C17"/>
    <w:rsid w:val="00570C5A"/>
    <w:rsid w:val="00570CF0"/>
    <w:rsid w:val="00570D6A"/>
    <w:rsid w:val="00571023"/>
    <w:rsid w:val="00571464"/>
    <w:rsid w:val="00571B81"/>
    <w:rsid w:val="00571E7B"/>
    <w:rsid w:val="00572078"/>
    <w:rsid w:val="00572534"/>
    <w:rsid w:val="005726CB"/>
    <w:rsid w:val="00572BED"/>
    <w:rsid w:val="005731BE"/>
    <w:rsid w:val="005738B4"/>
    <w:rsid w:val="00573A8D"/>
    <w:rsid w:val="00573D00"/>
    <w:rsid w:val="00574073"/>
    <w:rsid w:val="0057437E"/>
    <w:rsid w:val="005743F3"/>
    <w:rsid w:val="00574597"/>
    <w:rsid w:val="00574720"/>
    <w:rsid w:val="0057482E"/>
    <w:rsid w:val="00574F12"/>
    <w:rsid w:val="005755DA"/>
    <w:rsid w:val="0057585D"/>
    <w:rsid w:val="00575FF3"/>
    <w:rsid w:val="00576359"/>
    <w:rsid w:val="0057659E"/>
    <w:rsid w:val="00576F87"/>
    <w:rsid w:val="00577113"/>
    <w:rsid w:val="0057745C"/>
    <w:rsid w:val="00577698"/>
    <w:rsid w:val="0057792F"/>
    <w:rsid w:val="00577E09"/>
    <w:rsid w:val="00577FA8"/>
    <w:rsid w:val="005800D9"/>
    <w:rsid w:val="00580E1B"/>
    <w:rsid w:val="00581132"/>
    <w:rsid w:val="005814BA"/>
    <w:rsid w:val="005818DE"/>
    <w:rsid w:val="00581A74"/>
    <w:rsid w:val="00581C2D"/>
    <w:rsid w:val="0058205B"/>
    <w:rsid w:val="005820EF"/>
    <w:rsid w:val="00582302"/>
    <w:rsid w:val="0058284F"/>
    <w:rsid w:val="005830E4"/>
    <w:rsid w:val="005835C3"/>
    <w:rsid w:val="005835F7"/>
    <w:rsid w:val="00583FDC"/>
    <w:rsid w:val="0058412E"/>
    <w:rsid w:val="005844D2"/>
    <w:rsid w:val="005845D1"/>
    <w:rsid w:val="0058493E"/>
    <w:rsid w:val="00584A2B"/>
    <w:rsid w:val="00584C6B"/>
    <w:rsid w:val="00584EEC"/>
    <w:rsid w:val="00585069"/>
    <w:rsid w:val="005850F9"/>
    <w:rsid w:val="00585301"/>
    <w:rsid w:val="005857A6"/>
    <w:rsid w:val="00585C5B"/>
    <w:rsid w:val="00585DBE"/>
    <w:rsid w:val="00585E4C"/>
    <w:rsid w:val="005861CC"/>
    <w:rsid w:val="005862FD"/>
    <w:rsid w:val="0058672B"/>
    <w:rsid w:val="00586D86"/>
    <w:rsid w:val="00586F21"/>
    <w:rsid w:val="005871F5"/>
    <w:rsid w:val="005878CA"/>
    <w:rsid w:val="005879EE"/>
    <w:rsid w:val="00590800"/>
    <w:rsid w:val="00590864"/>
    <w:rsid w:val="00591021"/>
    <w:rsid w:val="00591141"/>
    <w:rsid w:val="00591148"/>
    <w:rsid w:val="0059121D"/>
    <w:rsid w:val="0059122B"/>
    <w:rsid w:val="00591989"/>
    <w:rsid w:val="00591F79"/>
    <w:rsid w:val="00592278"/>
    <w:rsid w:val="005924B2"/>
    <w:rsid w:val="005926BD"/>
    <w:rsid w:val="005932A8"/>
    <w:rsid w:val="00593740"/>
    <w:rsid w:val="00593B27"/>
    <w:rsid w:val="00594987"/>
    <w:rsid w:val="00594B1B"/>
    <w:rsid w:val="00594EA4"/>
    <w:rsid w:val="00594FEC"/>
    <w:rsid w:val="005955DA"/>
    <w:rsid w:val="00595893"/>
    <w:rsid w:val="00595CB2"/>
    <w:rsid w:val="00595D7D"/>
    <w:rsid w:val="00596096"/>
    <w:rsid w:val="00596DB0"/>
    <w:rsid w:val="00596E65"/>
    <w:rsid w:val="00596EBD"/>
    <w:rsid w:val="00597157"/>
    <w:rsid w:val="00597637"/>
    <w:rsid w:val="005A0059"/>
    <w:rsid w:val="005A0062"/>
    <w:rsid w:val="005A075A"/>
    <w:rsid w:val="005A0F88"/>
    <w:rsid w:val="005A10CE"/>
    <w:rsid w:val="005A11BF"/>
    <w:rsid w:val="005A161E"/>
    <w:rsid w:val="005A1704"/>
    <w:rsid w:val="005A18F5"/>
    <w:rsid w:val="005A1961"/>
    <w:rsid w:val="005A3FBC"/>
    <w:rsid w:val="005A4805"/>
    <w:rsid w:val="005A5137"/>
    <w:rsid w:val="005A5B09"/>
    <w:rsid w:val="005A5B3F"/>
    <w:rsid w:val="005A612A"/>
    <w:rsid w:val="005A63D8"/>
    <w:rsid w:val="005A65C5"/>
    <w:rsid w:val="005A7082"/>
    <w:rsid w:val="005A755E"/>
    <w:rsid w:val="005A76AF"/>
    <w:rsid w:val="005A7C9D"/>
    <w:rsid w:val="005B0787"/>
    <w:rsid w:val="005B0799"/>
    <w:rsid w:val="005B0F9A"/>
    <w:rsid w:val="005B10D1"/>
    <w:rsid w:val="005B193D"/>
    <w:rsid w:val="005B1A4F"/>
    <w:rsid w:val="005B1C0B"/>
    <w:rsid w:val="005B2E48"/>
    <w:rsid w:val="005B2EEE"/>
    <w:rsid w:val="005B336B"/>
    <w:rsid w:val="005B357D"/>
    <w:rsid w:val="005B370F"/>
    <w:rsid w:val="005B38DE"/>
    <w:rsid w:val="005B3B96"/>
    <w:rsid w:val="005B3DEC"/>
    <w:rsid w:val="005B4124"/>
    <w:rsid w:val="005B450E"/>
    <w:rsid w:val="005B45E0"/>
    <w:rsid w:val="005B4A8F"/>
    <w:rsid w:val="005B4BB1"/>
    <w:rsid w:val="005B4F71"/>
    <w:rsid w:val="005B5115"/>
    <w:rsid w:val="005B51EC"/>
    <w:rsid w:val="005B57EF"/>
    <w:rsid w:val="005B5B9A"/>
    <w:rsid w:val="005B5C83"/>
    <w:rsid w:val="005B5DA5"/>
    <w:rsid w:val="005B61F4"/>
    <w:rsid w:val="005B6E5C"/>
    <w:rsid w:val="005B74EE"/>
    <w:rsid w:val="005B795A"/>
    <w:rsid w:val="005B7E2D"/>
    <w:rsid w:val="005C07D0"/>
    <w:rsid w:val="005C081F"/>
    <w:rsid w:val="005C08B4"/>
    <w:rsid w:val="005C098C"/>
    <w:rsid w:val="005C0FB3"/>
    <w:rsid w:val="005C10D5"/>
    <w:rsid w:val="005C12CD"/>
    <w:rsid w:val="005C19E9"/>
    <w:rsid w:val="005C1DE1"/>
    <w:rsid w:val="005C2179"/>
    <w:rsid w:val="005C2374"/>
    <w:rsid w:val="005C2820"/>
    <w:rsid w:val="005C2BFA"/>
    <w:rsid w:val="005C3EBA"/>
    <w:rsid w:val="005C50C3"/>
    <w:rsid w:val="005C528E"/>
    <w:rsid w:val="005C550B"/>
    <w:rsid w:val="005C5A7C"/>
    <w:rsid w:val="005C5AE6"/>
    <w:rsid w:val="005C5D27"/>
    <w:rsid w:val="005C6454"/>
    <w:rsid w:val="005C65B5"/>
    <w:rsid w:val="005C6A18"/>
    <w:rsid w:val="005C6E17"/>
    <w:rsid w:val="005C6F2D"/>
    <w:rsid w:val="005C7610"/>
    <w:rsid w:val="005C770E"/>
    <w:rsid w:val="005C7AC1"/>
    <w:rsid w:val="005C7C91"/>
    <w:rsid w:val="005C7F00"/>
    <w:rsid w:val="005D0157"/>
    <w:rsid w:val="005D01FA"/>
    <w:rsid w:val="005D20C1"/>
    <w:rsid w:val="005D22CF"/>
    <w:rsid w:val="005D26F5"/>
    <w:rsid w:val="005D3309"/>
    <w:rsid w:val="005D3804"/>
    <w:rsid w:val="005D3D91"/>
    <w:rsid w:val="005D451C"/>
    <w:rsid w:val="005D4E0D"/>
    <w:rsid w:val="005D51F5"/>
    <w:rsid w:val="005D6198"/>
    <w:rsid w:val="005D67D5"/>
    <w:rsid w:val="005D6B91"/>
    <w:rsid w:val="005D6D8D"/>
    <w:rsid w:val="005D7247"/>
    <w:rsid w:val="005D7368"/>
    <w:rsid w:val="005D7401"/>
    <w:rsid w:val="005E000D"/>
    <w:rsid w:val="005E0591"/>
    <w:rsid w:val="005E099A"/>
    <w:rsid w:val="005E16A8"/>
    <w:rsid w:val="005E1791"/>
    <w:rsid w:val="005E1BE7"/>
    <w:rsid w:val="005E21B5"/>
    <w:rsid w:val="005E2B0A"/>
    <w:rsid w:val="005E2CC0"/>
    <w:rsid w:val="005E3035"/>
    <w:rsid w:val="005E3122"/>
    <w:rsid w:val="005E3A59"/>
    <w:rsid w:val="005E3DC6"/>
    <w:rsid w:val="005E4552"/>
    <w:rsid w:val="005E493E"/>
    <w:rsid w:val="005E5311"/>
    <w:rsid w:val="005E5BDD"/>
    <w:rsid w:val="005E5DC9"/>
    <w:rsid w:val="005E621B"/>
    <w:rsid w:val="005E64A1"/>
    <w:rsid w:val="005E6589"/>
    <w:rsid w:val="005E769F"/>
    <w:rsid w:val="005E770E"/>
    <w:rsid w:val="005E7B13"/>
    <w:rsid w:val="005E7E3E"/>
    <w:rsid w:val="005E7F3F"/>
    <w:rsid w:val="005F037B"/>
    <w:rsid w:val="005F04EE"/>
    <w:rsid w:val="005F17AF"/>
    <w:rsid w:val="005F188E"/>
    <w:rsid w:val="005F1A36"/>
    <w:rsid w:val="005F2B25"/>
    <w:rsid w:val="005F2B50"/>
    <w:rsid w:val="005F328A"/>
    <w:rsid w:val="005F4507"/>
    <w:rsid w:val="005F47F5"/>
    <w:rsid w:val="005F5001"/>
    <w:rsid w:val="005F569C"/>
    <w:rsid w:val="005F574C"/>
    <w:rsid w:val="005F5EE4"/>
    <w:rsid w:val="005F6191"/>
    <w:rsid w:val="005F61D4"/>
    <w:rsid w:val="005F6289"/>
    <w:rsid w:val="005F692A"/>
    <w:rsid w:val="005F7302"/>
    <w:rsid w:val="005F7576"/>
    <w:rsid w:val="005F7630"/>
    <w:rsid w:val="005F7C57"/>
    <w:rsid w:val="005F7E12"/>
    <w:rsid w:val="006005E7"/>
    <w:rsid w:val="00600987"/>
    <w:rsid w:val="00600A4A"/>
    <w:rsid w:val="00600DC8"/>
    <w:rsid w:val="00601630"/>
    <w:rsid w:val="00602063"/>
    <w:rsid w:val="0060233D"/>
    <w:rsid w:val="006028C8"/>
    <w:rsid w:val="006028DF"/>
    <w:rsid w:val="00602E83"/>
    <w:rsid w:val="006031BB"/>
    <w:rsid w:val="00603687"/>
    <w:rsid w:val="006038CC"/>
    <w:rsid w:val="0060416D"/>
    <w:rsid w:val="00604332"/>
    <w:rsid w:val="006049A7"/>
    <w:rsid w:val="00604EE1"/>
    <w:rsid w:val="0060513A"/>
    <w:rsid w:val="00605CBF"/>
    <w:rsid w:val="00605D69"/>
    <w:rsid w:val="00605E6B"/>
    <w:rsid w:val="006066BD"/>
    <w:rsid w:val="006067D5"/>
    <w:rsid w:val="0060731A"/>
    <w:rsid w:val="006073B3"/>
    <w:rsid w:val="006074B6"/>
    <w:rsid w:val="00610783"/>
    <w:rsid w:val="006109B2"/>
    <w:rsid w:val="00610A12"/>
    <w:rsid w:val="00610DD6"/>
    <w:rsid w:val="00611286"/>
    <w:rsid w:val="006112E5"/>
    <w:rsid w:val="0061182E"/>
    <w:rsid w:val="0061187F"/>
    <w:rsid w:val="00611AFC"/>
    <w:rsid w:val="006126BC"/>
    <w:rsid w:val="00612A9E"/>
    <w:rsid w:val="00612DAB"/>
    <w:rsid w:val="006130A0"/>
    <w:rsid w:val="006130D9"/>
    <w:rsid w:val="006131D7"/>
    <w:rsid w:val="00613829"/>
    <w:rsid w:val="00613AF9"/>
    <w:rsid w:val="00613F76"/>
    <w:rsid w:val="006142E8"/>
    <w:rsid w:val="00614E4B"/>
    <w:rsid w:val="00614F30"/>
    <w:rsid w:val="0061518F"/>
    <w:rsid w:val="0061557F"/>
    <w:rsid w:val="00615632"/>
    <w:rsid w:val="006158C7"/>
    <w:rsid w:val="00615941"/>
    <w:rsid w:val="00615EBB"/>
    <w:rsid w:val="006162E4"/>
    <w:rsid w:val="00616544"/>
    <w:rsid w:val="0061679E"/>
    <w:rsid w:val="00617427"/>
    <w:rsid w:val="0061756E"/>
    <w:rsid w:val="006175F5"/>
    <w:rsid w:val="006179C8"/>
    <w:rsid w:val="00617DAA"/>
    <w:rsid w:val="00620146"/>
    <w:rsid w:val="00620698"/>
    <w:rsid w:val="00620C1D"/>
    <w:rsid w:val="00620E7C"/>
    <w:rsid w:val="00621580"/>
    <w:rsid w:val="006217CA"/>
    <w:rsid w:val="00621E47"/>
    <w:rsid w:val="00622275"/>
    <w:rsid w:val="006226A5"/>
    <w:rsid w:val="0062372B"/>
    <w:rsid w:val="006237CA"/>
    <w:rsid w:val="006239DE"/>
    <w:rsid w:val="00623FE1"/>
    <w:rsid w:val="0062427A"/>
    <w:rsid w:val="0062484B"/>
    <w:rsid w:val="00624963"/>
    <w:rsid w:val="00624F00"/>
    <w:rsid w:val="00625268"/>
    <w:rsid w:val="00625662"/>
    <w:rsid w:val="00625850"/>
    <w:rsid w:val="00625D0E"/>
    <w:rsid w:val="00626038"/>
    <w:rsid w:val="0062626C"/>
    <w:rsid w:val="006264BC"/>
    <w:rsid w:val="00626543"/>
    <w:rsid w:val="00626821"/>
    <w:rsid w:val="00626A8D"/>
    <w:rsid w:val="00626B40"/>
    <w:rsid w:val="00626E3F"/>
    <w:rsid w:val="006270B9"/>
    <w:rsid w:val="006272D1"/>
    <w:rsid w:val="00630040"/>
    <w:rsid w:val="0063058F"/>
    <w:rsid w:val="006305FD"/>
    <w:rsid w:val="00630B10"/>
    <w:rsid w:val="00630BE0"/>
    <w:rsid w:val="0063121A"/>
    <w:rsid w:val="0063124E"/>
    <w:rsid w:val="0063131E"/>
    <w:rsid w:val="00631CE1"/>
    <w:rsid w:val="00631E1B"/>
    <w:rsid w:val="0063208D"/>
    <w:rsid w:val="00632379"/>
    <w:rsid w:val="006326B3"/>
    <w:rsid w:val="006341AB"/>
    <w:rsid w:val="00634ED4"/>
    <w:rsid w:val="0063539A"/>
    <w:rsid w:val="0063542C"/>
    <w:rsid w:val="006355C5"/>
    <w:rsid w:val="006356FC"/>
    <w:rsid w:val="0063616B"/>
    <w:rsid w:val="00636CF6"/>
    <w:rsid w:val="00636D31"/>
    <w:rsid w:val="0064023F"/>
    <w:rsid w:val="00640663"/>
    <w:rsid w:val="00641E0F"/>
    <w:rsid w:val="00642435"/>
    <w:rsid w:val="00642B13"/>
    <w:rsid w:val="00642E14"/>
    <w:rsid w:val="00643458"/>
    <w:rsid w:val="00643FB4"/>
    <w:rsid w:val="00644112"/>
    <w:rsid w:val="0064415A"/>
    <w:rsid w:val="0064492F"/>
    <w:rsid w:val="00645172"/>
    <w:rsid w:val="00645F77"/>
    <w:rsid w:val="00646008"/>
    <w:rsid w:val="0064610A"/>
    <w:rsid w:val="0065078F"/>
    <w:rsid w:val="006507AC"/>
    <w:rsid w:val="0065091C"/>
    <w:rsid w:val="00650A22"/>
    <w:rsid w:val="00650A96"/>
    <w:rsid w:val="0065102D"/>
    <w:rsid w:val="006511D6"/>
    <w:rsid w:val="00651476"/>
    <w:rsid w:val="00651501"/>
    <w:rsid w:val="006515E0"/>
    <w:rsid w:val="00651677"/>
    <w:rsid w:val="00652018"/>
    <w:rsid w:val="006521F5"/>
    <w:rsid w:val="00653119"/>
    <w:rsid w:val="00653279"/>
    <w:rsid w:val="00653CA4"/>
    <w:rsid w:val="00654AFB"/>
    <w:rsid w:val="00654D51"/>
    <w:rsid w:val="00654F11"/>
    <w:rsid w:val="00655A83"/>
    <w:rsid w:val="00656115"/>
    <w:rsid w:val="0065611B"/>
    <w:rsid w:val="0065682D"/>
    <w:rsid w:val="00656DF5"/>
    <w:rsid w:val="00656F7E"/>
    <w:rsid w:val="006601AD"/>
    <w:rsid w:val="006601E1"/>
    <w:rsid w:val="00660645"/>
    <w:rsid w:val="006612FA"/>
    <w:rsid w:val="00661438"/>
    <w:rsid w:val="00661469"/>
    <w:rsid w:val="00662B51"/>
    <w:rsid w:val="00662CBC"/>
    <w:rsid w:val="00662D90"/>
    <w:rsid w:val="00662E6C"/>
    <w:rsid w:val="006630F4"/>
    <w:rsid w:val="0066313D"/>
    <w:rsid w:val="00663429"/>
    <w:rsid w:val="006634AA"/>
    <w:rsid w:val="00663AF2"/>
    <w:rsid w:val="00663C21"/>
    <w:rsid w:val="00664132"/>
    <w:rsid w:val="0066504E"/>
    <w:rsid w:val="006659C6"/>
    <w:rsid w:val="00665D6F"/>
    <w:rsid w:val="00665D74"/>
    <w:rsid w:val="006661B0"/>
    <w:rsid w:val="00666BD2"/>
    <w:rsid w:val="00666E7A"/>
    <w:rsid w:val="00667719"/>
    <w:rsid w:val="00667747"/>
    <w:rsid w:val="00667B69"/>
    <w:rsid w:val="00667F48"/>
    <w:rsid w:val="0067067E"/>
    <w:rsid w:val="006709BF"/>
    <w:rsid w:val="00670A01"/>
    <w:rsid w:val="00670AFB"/>
    <w:rsid w:val="00670B78"/>
    <w:rsid w:val="0067103B"/>
    <w:rsid w:val="006715F6"/>
    <w:rsid w:val="0067195E"/>
    <w:rsid w:val="00672354"/>
    <w:rsid w:val="006728D1"/>
    <w:rsid w:val="006729A0"/>
    <w:rsid w:val="00674753"/>
    <w:rsid w:val="00675125"/>
    <w:rsid w:val="0067581A"/>
    <w:rsid w:val="006758F2"/>
    <w:rsid w:val="00675AAC"/>
    <w:rsid w:val="006764EA"/>
    <w:rsid w:val="00676B7D"/>
    <w:rsid w:val="0068117B"/>
    <w:rsid w:val="00681865"/>
    <w:rsid w:val="0068196E"/>
    <w:rsid w:val="0068210A"/>
    <w:rsid w:val="00682577"/>
    <w:rsid w:val="00682745"/>
    <w:rsid w:val="00682E07"/>
    <w:rsid w:val="0068325B"/>
    <w:rsid w:val="00683344"/>
    <w:rsid w:val="00683CC7"/>
    <w:rsid w:val="006840DD"/>
    <w:rsid w:val="00684B5A"/>
    <w:rsid w:val="00684D87"/>
    <w:rsid w:val="0068525B"/>
    <w:rsid w:val="00685575"/>
    <w:rsid w:val="00685742"/>
    <w:rsid w:val="0068593A"/>
    <w:rsid w:val="00685A1C"/>
    <w:rsid w:val="00685F97"/>
    <w:rsid w:val="006861D2"/>
    <w:rsid w:val="00686687"/>
    <w:rsid w:val="00686E03"/>
    <w:rsid w:val="00687321"/>
    <w:rsid w:val="00687FBE"/>
    <w:rsid w:val="006902DC"/>
    <w:rsid w:val="006903B8"/>
    <w:rsid w:val="0069068B"/>
    <w:rsid w:val="00690702"/>
    <w:rsid w:val="00690721"/>
    <w:rsid w:val="00690A94"/>
    <w:rsid w:val="00691443"/>
    <w:rsid w:val="00691837"/>
    <w:rsid w:val="00691914"/>
    <w:rsid w:val="00691AD6"/>
    <w:rsid w:val="006920AF"/>
    <w:rsid w:val="006927B0"/>
    <w:rsid w:val="00692833"/>
    <w:rsid w:val="006929CB"/>
    <w:rsid w:val="00692C19"/>
    <w:rsid w:val="00693027"/>
    <w:rsid w:val="00693289"/>
    <w:rsid w:val="006933F0"/>
    <w:rsid w:val="00693869"/>
    <w:rsid w:val="00693929"/>
    <w:rsid w:val="00693CA2"/>
    <w:rsid w:val="006942CB"/>
    <w:rsid w:val="006944A1"/>
    <w:rsid w:val="006944C5"/>
    <w:rsid w:val="00694810"/>
    <w:rsid w:val="00694986"/>
    <w:rsid w:val="00694AF6"/>
    <w:rsid w:val="00694D3E"/>
    <w:rsid w:val="00694E1D"/>
    <w:rsid w:val="00695074"/>
    <w:rsid w:val="006956E9"/>
    <w:rsid w:val="00695709"/>
    <w:rsid w:val="0069599E"/>
    <w:rsid w:val="00695E25"/>
    <w:rsid w:val="00695ECF"/>
    <w:rsid w:val="00697137"/>
    <w:rsid w:val="0069723C"/>
    <w:rsid w:val="00697358"/>
    <w:rsid w:val="006977EC"/>
    <w:rsid w:val="006978B6"/>
    <w:rsid w:val="006979F7"/>
    <w:rsid w:val="00697AFB"/>
    <w:rsid w:val="006A013E"/>
    <w:rsid w:val="006A0155"/>
    <w:rsid w:val="006A02D2"/>
    <w:rsid w:val="006A086D"/>
    <w:rsid w:val="006A0D57"/>
    <w:rsid w:val="006A0E19"/>
    <w:rsid w:val="006A0EA1"/>
    <w:rsid w:val="006A1CBF"/>
    <w:rsid w:val="006A1CE7"/>
    <w:rsid w:val="006A250C"/>
    <w:rsid w:val="006A273E"/>
    <w:rsid w:val="006A2AB2"/>
    <w:rsid w:val="006A2C50"/>
    <w:rsid w:val="006A2C6F"/>
    <w:rsid w:val="006A325C"/>
    <w:rsid w:val="006A381B"/>
    <w:rsid w:val="006A4067"/>
    <w:rsid w:val="006A4267"/>
    <w:rsid w:val="006A44EC"/>
    <w:rsid w:val="006A4549"/>
    <w:rsid w:val="006A494D"/>
    <w:rsid w:val="006A4CFD"/>
    <w:rsid w:val="006A5C13"/>
    <w:rsid w:val="006A5D0E"/>
    <w:rsid w:val="006A5DCD"/>
    <w:rsid w:val="006A6190"/>
    <w:rsid w:val="006A6220"/>
    <w:rsid w:val="006A68A8"/>
    <w:rsid w:val="006A6A44"/>
    <w:rsid w:val="006A6D84"/>
    <w:rsid w:val="006A6E85"/>
    <w:rsid w:val="006A6F2F"/>
    <w:rsid w:val="006A77ED"/>
    <w:rsid w:val="006A7C7C"/>
    <w:rsid w:val="006B05C3"/>
    <w:rsid w:val="006B066F"/>
    <w:rsid w:val="006B0785"/>
    <w:rsid w:val="006B098F"/>
    <w:rsid w:val="006B0FE4"/>
    <w:rsid w:val="006B0FFF"/>
    <w:rsid w:val="006B106E"/>
    <w:rsid w:val="006B1274"/>
    <w:rsid w:val="006B19EB"/>
    <w:rsid w:val="006B1E11"/>
    <w:rsid w:val="006B1E1D"/>
    <w:rsid w:val="006B2702"/>
    <w:rsid w:val="006B273B"/>
    <w:rsid w:val="006B2C6B"/>
    <w:rsid w:val="006B30F4"/>
    <w:rsid w:val="006B3124"/>
    <w:rsid w:val="006B3595"/>
    <w:rsid w:val="006B4047"/>
    <w:rsid w:val="006B4260"/>
    <w:rsid w:val="006B42F0"/>
    <w:rsid w:val="006B4529"/>
    <w:rsid w:val="006B4B72"/>
    <w:rsid w:val="006B55C6"/>
    <w:rsid w:val="006B5BAA"/>
    <w:rsid w:val="006B5DC5"/>
    <w:rsid w:val="006B6564"/>
    <w:rsid w:val="006B65DC"/>
    <w:rsid w:val="006B69F4"/>
    <w:rsid w:val="006B6FAD"/>
    <w:rsid w:val="006B7234"/>
    <w:rsid w:val="006C07E9"/>
    <w:rsid w:val="006C092C"/>
    <w:rsid w:val="006C0930"/>
    <w:rsid w:val="006C0B6B"/>
    <w:rsid w:val="006C0B94"/>
    <w:rsid w:val="006C12D4"/>
    <w:rsid w:val="006C158F"/>
    <w:rsid w:val="006C1BD1"/>
    <w:rsid w:val="006C20D8"/>
    <w:rsid w:val="006C2303"/>
    <w:rsid w:val="006C234F"/>
    <w:rsid w:val="006C237D"/>
    <w:rsid w:val="006C28DB"/>
    <w:rsid w:val="006C3059"/>
    <w:rsid w:val="006C3196"/>
    <w:rsid w:val="006C3259"/>
    <w:rsid w:val="006C3B92"/>
    <w:rsid w:val="006C3F83"/>
    <w:rsid w:val="006C432A"/>
    <w:rsid w:val="006C543E"/>
    <w:rsid w:val="006C55D0"/>
    <w:rsid w:val="006C59A7"/>
    <w:rsid w:val="006C5FF5"/>
    <w:rsid w:val="006C627D"/>
    <w:rsid w:val="006C63A9"/>
    <w:rsid w:val="006C6427"/>
    <w:rsid w:val="006C65D5"/>
    <w:rsid w:val="006C6D91"/>
    <w:rsid w:val="006C6ECB"/>
    <w:rsid w:val="006C6FA6"/>
    <w:rsid w:val="006C72EE"/>
    <w:rsid w:val="006C7699"/>
    <w:rsid w:val="006D01DE"/>
    <w:rsid w:val="006D07A4"/>
    <w:rsid w:val="006D085D"/>
    <w:rsid w:val="006D0D3E"/>
    <w:rsid w:val="006D10EE"/>
    <w:rsid w:val="006D211C"/>
    <w:rsid w:val="006D2214"/>
    <w:rsid w:val="006D2561"/>
    <w:rsid w:val="006D257E"/>
    <w:rsid w:val="006D2AAE"/>
    <w:rsid w:val="006D3704"/>
    <w:rsid w:val="006D3AAC"/>
    <w:rsid w:val="006D3F68"/>
    <w:rsid w:val="006D4088"/>
    <w:rsid w:val="006D40ED"/>
    <w:rsid w:val="006D40F6"/>
    <w:rsid w:val="006D45E2"/>
    <w:rsid w:val="006D4B38"/>
    <w:rsid w:val="006D4BD5"/>
    <w:rsid w:val="006D5005"/>
    <w:rsid w:val="006D5571"/>
    <w:rsid w:val="006D557C"/>
    <w:rsid w:val="006D5B4E"/>
    <w:rsid w:val="006D5D53"/>
    <w:rsid w:val="006D611C"/>
    <w:rsid w:val="006D6F41"/>
    <w:rsid w:val="006D74C4"/>
    <w:rsid w:val="006D75BA"/>
    <w:rsid w:val="006D7693"/>
    <w:rsid w:val="006D7CC6"/>
    <w:rsid w:val="006E0567"/>
    <w:rsid w:val="006E1383"/>
    <w:rsid w:val="006E270A"/>
    <w:rsid w:val="006E2BEC"/>
    <w:rsid w:val="006E2FD5"/>
    <w:rsid w:val="006E335D"/>
    <w:rsid w:val="006E3473"/>
    <w:rsid w:val="006E3AD7"/>
    <w:rsid w:val="006E46C4"/>
    <w:rsid w:val="006E4AD1"/>
    <w:rsid w:val="006E4D83"/>
    <w:rsid w:val="006E4FC5"/>
    <w:rsid w:val="006E4FDB"/>
    <w:rsid w:val="006E528B"/>
    <w:rsid w:val="006E5B98"/>
    <w:rsid w:val="006E5EFB"/>
    <w:rsid w:val="006E6462"/>
    <w:rsid w:val="006E65AC"/>
    <w:rsid w:val="006E6616"/>
    <w:rsid w:val="006E74DD"/>
    <w:rsid w:val="006E762C"/>
    <w:rsid w:val="006E77DA"/>
    <w:rsid w:val="006E7A87"/>
    <w:rsid w:val="006E7FB3"/>
    <w:rsid w:val="006F0084"/>
    <w:rsid w:val="006F07C5"/>
    <w:rsid w:val="006F0EEF"/>
    <w:rsid w:val="006F1260"/>
    <w:rsid w:val="006F1695"/>
    <w:rsid w:val="006F16C8"/>
    <w:rsid w:val="006F1C7A"/>
    <w:rsid w:val="006F1C89"/>
    <w:rsid w:val="006F1D25"/>
    <w:rsid w:val="006F2C6E"/>
    <w:rsid w:val="006F327F"/>
    <w:rsid w:val="006F38B3"/>
    <w:rsid w:val="006F3AC9"/>
    <w:rsid w:val="006F3D29"/>
    <w:rsid w:val="006F4258"/>
    <w:rsid w:val="006F4A00"/>
    <w:rsid w:val="006F5113"/>
    <w:rsid w:val="006F5189"/>
    <w:rsid w:val="006F55BB"/>
    <w:rsid w:val="006F5E95"/>
    <w:rsid w:val="006F606C"/>
    <w:rsid w:val="006F666E"/>
    <w:rsid w:val="006F716F"/>
    <w:rsid w:val="006F7898"/>
    <w:rsid w:val="006F79A7"/>
    <w:rsid w:val="00700294"/>
    <w:rsid w:val="00701272"/>
    <w:rsid w:val="00701F69"/>
    <w:rsid w:val="0070201A"/>
    <w:rsid w:val="0070204B"/>
    <w:rsid w:val="00702185"/>
    <w:rsid w:val="00702883"/>
    <w:rsid w:val="00703239"/>
    <w:rsid w:val="007034A3"/>
    <w:rsid w:val="00703D04"/>
    <w:rsid w:val="007049C6"/>
    <w:rsid w:val="0070504F"/>
    <w:rsid w:val="007054B7"/>
    <w:rsid w:val="00705BF6"/>
    <w:rsid w:val="00705F43"/>
    <w:rsid w:val="00705FD1"/>
    <w:rsid w:val="00706DFD"/>
    <w:rsid w:val="00707736"/>
    <w:rsid w:val="0071023E"/>
    <w:rsid w:val="00710A44"/>
    <w:rsid w:val="00710D2E"/>
    <w:rsid w:val="00710DEF"/>
    <w:rsid w:val="00710F0A"/>
    <w:rsid w:val="007114D0"/>
    <w:rsid w:val="00711537"/>
    <w:rsid w:val="007124B7"/>
    <w:rsid w:val="00712C77"/>
    <w:rsid w:val="00713026"/>
    <w:rsid w:val="00713315"/>
    <w:rsid w:val="0071334B"/>
    <w:rsid w:val="007133F2"/>
    <w:rsid w:val="00713CC0"/>
    <w:rsid w:val="007145DE"/>
    <w:rsid w:val="007147A6"/>
    <w:rsid w:val="0071513C"/>
    <w:rsid w:val="007151F1"/>
    <w:rsid w:val="00715499"/>
    <w:rsid w:val="007157B5"/>
    <w:rsid w:val="007157F0"/>
    <w:rsid w:val="00715C7D"/>
    <w:rsid w:val="00715E81"/>
    <w:rsid w:val="007160DE"/>
    <w:rsid w:val="007166B7"/>
    <w:rsid w:val="007169AB"/>
    <w:rsid w:val="00717455"/>
    <w:rsid w:val="00717D67"/>
    <w:rsid w:val="00717F80"/>
    <w:rsid w:val="0072042C"/>
    <w:rsid w:val="00720645"/>
    <w:rsid w:val="00720CEF"/>
    <w:rsid w:val="00720E77"/>
    <w:rsid w:val="00721E8F"/>
    <w:rsid w:val="00721E93"/>
    <w:rsid w:val="00721F95"/>
    <w:rsid w:val="00721FB2"/>
    <w:rsid w:val="00722171"/>
    <w:rsid w:val="0072236C"/>
    <w:rsid w:val="00722C78"/>
    <w:rsid w:val="00722DB2"/>
    <w:rsid w:val="00723076"/>
    <w:rsid w:val="00723A4C"/>
    <w:rsid w:val="00723BB1"/>
    <w:rsid w:val="00723C97"/>
    <w:rsid w:val="00723F1A"/>
    <w:rsid w:val="0072461D"/>
    <w:rsid w:val="00724863"/>
    <w:rsid w:val="007253B8"/>
    <w:rsid w:val="007259FA"/>
    <w:rsid w:val="00725A06"/>
    <w:rsid w:val="00725ACA"/>
    <w:rsid w:val="00726014"/>
    <w:rsid w:val="00726194"/>
    <w:rsid w:val="007261A5"/>
    <w:rsid w:val="0072653F"/>
    <w:rsid w:val="007268C5"/>
    <w:rsid w:val="007268E8"/>
    <w:rsid w:val="00726956"/>
    <w:rsid w:val="00726AC8"/>
    <w:rsid w:val="00726ACD"/>
    <w:rsid w:val="00726D45"/>
    <w:rsid w:val="00726E5F"/>
    <w:rsid w:val="00727E69"/>
    <w:rsid w:val="007314B2"/>
    <w:rsid w:val="00731A8E"/>
    <w:rsid w:val="00731B0C"/>
    <w:rsid w:val="0073217F"/>
    <w:rsid w:val="0073280F"/>
    <w:rsid w:val="007335D1"/>
    <w:rsid w:val="0073370D"/>
    <w:rsid w:val="007337B1"/>
    <w:rsid w:val="007337EA"/>
    <w:rsid w:val="00733EC8"/>
    <w:rsid w:val="00733FD4"/>
    <w:rsid w:val="00734164"/>
    <w:rsid w:val="007344CC"/>
    <w:rsid w:val="0073459C"/>
    <w:rsid w:val="007350A7"/>
    <w:rsid w:val="00735FD1"/>
    <w:rsid w:val="007363D6"/>
    <w:rsid w:val="0073659B"/>
    <w:rsid w:val="007366F5"/>
    <w:rsid w:val="00736882"/>
    <w:rsid w:val="007376CF"/>
    <w:rsid w:val="00737939"/>
    <w:rsid w:val="00740026"/>
    <w:rsid w:val="0074019B"/>
    <w:rsid w:val="00740657"/>
    <w:rsid w:val="00740AC0"/>
    <w:rsid w:val="00740BF3"/>
    <w:rsid w:val="00741386"/>
    <w:rsid w:val="00741B25"/>
    <w:rsid w:val="007423D7"/>
    <w:rsid w:val="00742829"/>
    <w:rsid w:val="007429D6"/>
    <w:rsid w:val="00742F8A"/>
    <w:rsid w:val="00742FEE"/>
    <w:rsid w:val="0074321B"/>
    <w:rsid w:val="0074411D"/>
    <w:rsid w:val="0074428D"/>
    <w:rsid w:val="00744475"/>
    <w:rsid w:val="007446F9"/>
    <w:rsid w:val="007448B9"/>
    <w:rsid w:val="00744A1A"/>
    <w:rsid w:val="00744B29"/>
    <w:rsid w:val="00744F4C"/>
    <w:rsid w:val="007451CA"/>
    <w:rsid w:val="0074537B"/>
    <w:rsid w:val="00745435"/>
    <w:rsid w:val="00745630"/>
    <w:rsid w:val="0074599E"/>
    <w:rsid w:val="00745FA3"/>
    <w:rsid w:val="007460BC"/>
    <w:rsid w:val="007461BA"/>
    <w:rsid w:val="007465E1"/>
    <w:rsid w:val="0074667C"/>
    <w:rsid w:val="00746F56"/>
    <w:rsid w:val="00747554"/>
    <w:rsid w:val="007479CB"/>
    <w:rsid w:val="00750605"/>
    <w:rsid w:val="00750EBE"/>
    <w:rsid w:val="007517EC"/>
    <w:rsid w:val="0075217D"/>
    <w:rsid w:val="00752A11"/>
    <w:rsid w:val="00752AB3"/>
    <w:rsid w:val="00752C6A"/>
    <w:rsid w:val="00752D2B"/>
    <w:rsid w:val="00752E04"/>
    <w:rsid w:val="007531DB"/>
    <w:rsid w:val="0075365E"/>
    <w:rsid w:val="007539C1"/>
    <w:rsid w:val="007545F1"/>
    <w:rsid w:val="007547DA"/>
    <w:rsid w:val="00755088"/>
    <w:rsid w:val="007550D9"/>
    <w:rsid w:val="00755EDA"/>
    <w:rsid w:val="00755EFE"/>
    <w:rsid w:val="0075605C"/>
    <w:rsid w:val="0075622F"/>
    <w:rsid w:val="007562A1"/>
    <w:rsid w:val="0075634A"/>
    <w:rsid w:val="00756564"/>
    <w:rsid w:val="00756BC1"/>
    <w:rsid w:val="00756E45"/>
    <w:rsid w:val="00757206"/>
    <w:rsid w:val="00757574"/>
    <w:rsid w:val="00757844"/>
    <w:rsid w:val="007579AD"/>
    <w:rsid w:val="007579DE"/>
    <w:rsid w:val="00757ED9"/>
    <w:rsid w:val="0076097B"/>
    <w:rsid w:val="00760A4D"/>
    <w:rsid w:val="00760AF0"/>
    <w:rsid w:val="00761748"/>
    <w:rsid w:val="007629E1"/>
    <w:rsid w:val="00763236"/>
    <w:rsid w:val="0076330B"/>
    <w:rsid w:val="00763341"/>
    <w:rsid w:val="007642C5"/>
    <w:rsid w:val="00764594"/>
    <w:rsid w:val="00764719"/>
    <w:rsid w:val="00764930"/>
    <w:rsid w:val="00764DF4"/>
    <w:rsid w:val="00764E8B"/>
    <w:rsid w:val="00764FC1"/>
    <w:rsid w:val="00765FAD"/>
    <w:rsid w:val="00766319"/>
    <w:rsid w:val="007663D1"/>
    <w:rsid w:val="00766873"/>
    <w:rsid w:val="00766910"/>
    <w:rsid w:val="007672A9"/>
    <w:rsid w:val="007673A3"/>
    <w:rsid w:val="00767762"/>
    <w:rsid w:val="00767C49"/>
    <w:rsid w:val="00770DF9"/>
    <w:rsid w:val="00770E21"/>
    <w:rsid w:val="00771594"/>
    <w:rsid w:val="00771727"/>
    <w:rsid w:val="007717B3"/>
    <w:rsid w:val="00771B52"/>
    <w:rsid w:val="007726AF"/>
    <w:rsid w:val="00773323"/>
    <w:rsid w:val="007735A6"/>
    <w:rsid w:val="00773895"/>
    <w:rsid w:val="00773D89"/>
    <w:rsid w:val="00773E4B"/>
    <w:rsid w:val="00774331"/>
    <w:rsid w:val="00774553"/>
    <w:rsid w:val="00774977"/>
    <w:rsid w:val="00774EE4"/>
    <w:rsid w:val="00775193"/>
    <w:rsid w:val="00775850"/>
    <w:rsid w:val="00775E64"/>
    <w:rsid w:val="0077677B"/>
    <w:rsid w:val="00776A0C"/>
    <w:rsid w:val="00776A83"/>
    <w:rsid w:val="00777292"/>
    <w:rsid w:val="0077766D"/>
    <w:rsid w:val="007779DE"/>
    <w:rsid w:val="00777AF3"/>
    <w:rsid w:val="00777CFC"/>
    <w:rsid w:val="007802EB"/>
    <w:rsid w:val="00780B7B"/>
    <w:rsid w:val="00781094"/>
    <w:rsid w:val="007810EF"/>
    <w:rsid w:val="007810F7"/>
    <w:rsid w:val="0078137B"/>
    <w:rsid w:val="00781814"/>
    <w:rsid w:val="0078246E"/>
    <w:rsid w:val="00782473"/>
    <w:rsid w:val="0078274F"/>
    <w:rsid w:val="00782D78"/>
    <w:rsid w:val="00783999"/>
    <w:rsid w:val="00783F58"/>
    <w:rsid w:val="00784500"/>
    <w:rsid w:val="00784643"/>
    <w:rsid w:val="00784849"/>
    <w:rsid w:val="00784AB9"/>
    <w:rsid w:val="00784CB3"/>
    <w:rsid w:val="00784DC6"/>
    <w:rsid w:val="00785020"/>
    <w:rsid w:val="00785281"/>
    <w:rsid w:val="007855BF"/>
    <w:rsid w:val="007855EB"/>
    <w:rsid w:val="007857F7"/>
    <w:rsid w:val="00785C84"/>
    <w:rsid w:val="007862E5"/>
    <w:rsid w:val="0078703A"/>
    <w:rsid w:val="007873C5"/>
    <w:rsid w:val="007875AE"/>
    <w:rsid w:val="00787602"/>
    <w:rsid w:val="00787B65"/>
    <w:rsid w:val="007900F8"/>
    <w:rsid w:val="00790829"/>
    <w:rsid w:val="0079151C"/>
    <w:rsid w:val="00791A01"/>
    <w:rsid w:val="0079200E"/>
    <w:rsid w:val="00792036"/>
    <w:rsid w:val="00793209"/>
    <w:rsid w:val="007934FF"/>
    <w:rsid w:val="0079364A"/>
    <w:rsid w:val="007947D0"/>
    <w:rsid w:val="00795164"/>
    <w:rsid w:val="0079583E"/>
    <w:rsid w:val="00795C52"/>
    <w:rsid w:val="007973C4"/>
    <w:rsid w:val="00797903"/>
    <w:rsid w:val="00797AF6"/>
    <w:rsid w:val="007A0094"/>
    <w:rsid w:val="007A0FD1"/>
    <w:rsid w:val="007A12D0"/>
    <w:rsid w:val="007A134C"/>
    <w:rsid w:val="007A1D69"/>
    <w:rsid w:val="007A2874"/>
    <w:rsid w:val="007A32A4"/>
    <w:rsid w:val="007A3444"/>
    <w:rsid w:val="007A371B"/>
    <w:rsid w:val="007A37E6"/>
    <w:rsid w:val="007A38BE"/>
    <w:rsid w:val="007A4CDD"/>
    <w:rsid w:val="007A545E"/>
    <w:rsid w:val="007A5968"/>
    <w:rsid w:val="007A5AC7"/>
    <w:rsid w:val="007A5B4B"/>
    <w:rsid w:val="007A5BFF"/>
    <w:rsid w:val="007A5C95"/>
    <w:rsid w:val="007A6999"/>
    <w:rsid w:val="007A6A33"/>
    <w:rsid w:val="007A6F1D"/>
    <w:rsid w:val="007A71F2"/>
    <w:rsid w:val="007A720D"/>
    <w:rsid w:val="007A727A"/>
    <w:rsid w:val="007A767D"/>
    <w:rsid w:val="007A78E5"/>
    <w:rsid w:val="007A7C18"/>
    <w:rsid w:val="007B0549"/>
    <w:rsid w:val="007B0F69"/>
    <w:rsid w:val="007B14B4"/>
    <w:rsid w:val="007B1D13"/>
    <w:rsid w:val="007B1F4B"/>
    <w:rsid w:val="007B20C0"/>
    <w:rsid w:val="007B26A0"/>
    <w:rsid w:val="007B29A9"/>
    <w:rsid w:val="007B2A20"/>
    <w:rsid w:val="007B321A"/>
    <w:rsid w:val="007B352C"/>
    <w:rsid w:val="007B3538"/>
    <w:rsid w:val="007B35CD"/>
    <w:rsid w:val="007B3ACA"/>
    <w:rsid w:val="007B46A4"/>
    <w:rsid w:val="007B4B33"/>
    <w:rsid w:val="007B4CBD"/>
    <w:rsid w:val="007B4F89"/>
    <w:rsid w:val="007B4FE0"/>
    <w:rsid w:val="007B5AC2"/>
    <w:rsid w:val="007B5FFF"/>
    <w:rsid w:val="007B6465"/>
    <w:rsid w:val="007B69F1"/>
    <w:rsid w:val="007B6FE8"/>
    <w:rsid w:val="007B720F"/>
    <w:rsid w:val="007B7ECD"/>
    <w:rsid w:val="007B7F15"/>
    <w:rsid w:val="007C0012"/>
    <w:rsid w:val="007C01A0"/>
    <w:rsid w:val="007C01D1"/>
    <w:rsid w:val="007C025C"/>
    <w:rsid w:val="007C0A06"/>
    <w:rsid w:val="007C0E6A"/>
    <w:rsid w:val="007C122D"/>
    <w:rsid w:val="007C1368"/>
    <w:rsid w:val="007C1935"/>
    <w:rsid w:val="007C1B71"/>
    <w:rsid w:val="007C1D41"/>
    <w:rsid w:val="007C21F4"/>
    <w:rsid w:val="007C2782"/>
    <w:rsid w:val="007C2E39"/>
    <w:rsid w:val="007C2F98"/>
    <w:rsid w:val="007C2FF1"/>
    <w:rsid w:val="007C34C3"/>
    <w:rsid w:val="007C36EB"/>
    <w:rsid w:val="007C3853"/>
    <w:rsid w:val="007C3F14"/>
    <w:rsid w:val="007C4036"/>
    <w:rsid w:val="007C4A9F"/>
    <w:rsid w:val="007C4B1E"/>
    <w:rsid w:val="007C4CC3"/>
    <w:rsid w:val="007C5408"/>
    <w:rsid w:val="007C5BAC"/>
    <w:rsid w:val="007C6972"/>
    <w:rsid w:val="007C6A87"/>
    <w:rsid w:val="007C6FDF"/>
    <w:rsid w:val="007C700D"/>
    <w:rsid w:val="007C7112"/>
    <w:rsid w:val="007C7231"/>
    <w:rsid w:val="007C73D6"/>
    <w:rsid w:val="007C795D"/>
    <w:rsid w:val="007C7F1E"/>
    <w:rsid w:val="007D044F"/>
    <w:rsid w:val="007D0C70"/>
    <w:rsid w:val="007D13DB"/>
    <w:rsid w:val="007D1D87"/>
    <w:rsid w:val="007D1DE2"/>
    <w:rsid w:val="007D1FCA"/>
    <w:rsid w:val="007D1FF8"/>
    <w:rsid w:val="007D33ED"/>
    <w:rsid w:val="007D3B8E"/>
    <w:rsid w:val="007D3D8D"/>
    <w:rsid w:val="007D47B3"/>
    <w:rsid w:val="007D4850"/>
    <w:rsid w:val="007D4AB3"/>
    <w:rsid w:val="007D4AF1"/>
    <w:rsid w:val="007D4C57"/>
    <w:rsid w:val="007D4FEC"/>
    <w:rsid w:val="007D5CA8"/>
    <w:rsid w:val="007D5CD9"/>
    <w:rsid w:val="007D72E1"/>
    <w:rsid w:val="007D744A"/>
    <w:rsid w:val="007D7D61"/>
    <w:rsid w:val="007D7D95"/>
    <w:rsid w:val="007E0000"/>
    <w:rsid w:val="007E0025"/>
    <w:rsid w:val="007E00F5"/>
    <w:rsid w:val="007E0487"/>
    <w:rsid w:val="007E086C"/>
    <w:rsid w:val="007E0A23"/>
    <w:rsid w:val="007E0AA1"/>
    <w:rsid w:val="007E0CB6"/>
    <w:rsid w:val="007E0DAD"/>
    <w:rsid w:val="007E0F0B"/>
    <w:rsid w:val="007E0FF3"/>
    <w:rsid w:val="007E1595"/>
    <w:rsid w:val="007E1723"/>
    <w:rsid w:val="007E1742"/>
    <w:rsid w:val="007E176B"/>
    <w:rsid w:val="007E1EC8"/>
    <w:rsid w:val="007E20EB"/>
    <w:rsid w:val="007E237B"/>
    <w:rsid w:val="007E260D"/>
    <w:rsid w:val="007E2B7D"/>
    <w:rsid w:val="007E2B82"/>
    <w:rsid w:val="007E2E41"/>
    <w:rsid w:val="007E3048"/>
    <w:rsid w:val="007E335B"/>
    <w:rsid w:val="007E3832"/>
    <w:rsid w:val="007E3A57"/>
    <w:rsid w:val="007E3DBC"/>
    <w:rsid w:val="007E3FA7"/>
    <w:rsid w:val="007E3FE3"/>
    <w:rsid w:val="007E49D1"/>
    <w:rsid w:val="007E4CEB"/>
    <w:rsid w:val="007E5FED"/>
    <w:rsid w:val="007E6278"/>
    <w:rsid w:val="007E62FC"/>
    <w:rsid w:val="007E70C0"/>
    <w:rsid w:val="007E71FE"/>
    <w:rsid w:val="007E72FB"/>
    <w:rsid w:val="007E79F5"/>
    <w:rsid w:val="007E7C44"/>
    <w:rsid w:val="007F0A44"/>
    <w:rsid w:val="007F0CF7"/>
    <w:rsid w:val="007F0D98"/>
    <w:rsid w:val="007F0E99"/>
    <w:rsid w:val="007F1554"/>
    <w:rsid w:val="007F199E"/>
    <w:rsid w:val="007F1C02"/>
    <w:rsid w:val="007F1C1F"/>
    <w:rsid w:val="007F1C4E"/>
    <w:rsid w:val="007F1F03"/>
    <w:rsid w:val="007F2381"/>
    <w:rsid w:val="007F2AE0"/>
    <w:rsid w:val="007F2B49"/>
    <w:rsid w:val="007F34D8"/>
    <w:rsid w:val="007F3B71"/>
    <w:rsid w:val="007F3F61"/>
    <w:rsid w:val="007F5237"/>
    <w:rsid w:val="007F56F1"/>
    <w:rsid w:val="007F627E"/>
    <w:rsid w:val="007F6816"/>
    <w:rsid w:val="007F6862"/>
    <w:rsid w:val="007F6888"/>
    <w:rsid w:val="007F6990"/>
    <w:rsid w:val="007F69C5"/>
    <w:rsid w:val="007F6C86"/>
    <w:rsid w:val="007F6F80"/>
    <w:rsid w:val="007F749C"/>
    <w:rsid w:val="007F7773"/>
    <w:rsid w:val="007F7880"/>
    <w:rsid w:val="007F7898"/>
    <w:rsid w:val="007F7C82"/>
    <w:rsid w:val="007F7D4D"/>
    <w:rsid w:val="00800694"/>
    <w:rsid w:val="0080069B"/>
    <w:rsid w:val="008008A3"/>
    <w:rsid w:val="00800926"/>
    <w:rsid w:val="00800F65"/>
    <w:rsid w:val="00801056"/>
    <w:rsid w:val="008014D9"/>
    <w:rsid w:val="00801D65"/>
    <w:rsid w:val="008022BA"/>
    <w:rsid w:val="00803008"/>
    <w:rsid w:val="00803286"/>
    <w:rsid w:val="00803795"/>
    <w:rsid w:val="00804AAA"/>
    <w:rsid w:val="008050B8"/>
    <w:rsid w:val="008053A2"/>
    <w:rsid w:val="008059C8"/>
    <w:rsid w:val="00805C0C"/>
    <w:rsid w:val="00806629"/>
    <w:rsid w:val="00806816"/>
    <w:rsid w:val="00807027"/>
    <w:rsid w:val="008071AD"/>
    <w:rsid w:val="00807287"/>
    <w:rsid w:val="00807378"/>
    <w:rsid w:val="00807534"/>
    <w:rsid w:val="00807543"/>
    <w:rsid w:val="008105EF"/>
    <w:rsid w:val="00810734"/>
    <w:rsid w:val="00810747"/>
    <w:rsid w:val="00810DCE"/>
    <w:rsid w:val="008120E2"/>
    <w:rsid w:val="00812531"/>
    <w:rsid w:val="00812A1D"/>
    <w:rsid w:val="00812B61"/>
    <w:rsid w:val="00813462"/>
    <w:rsid w:val="00813ABA"/>
    <w:rsid w:val="00813C4E"/>
    <w:rsid w:val="0081434E"/>
    <w:rsid w:val="00814990"/>
    <w:rsid w:val="00814A59"/>
    <w:rsid w:val="00814B6F"/>
    <w:rsid w:val="00815081"/>
    <w:rsid w:val="0081551B"/>
    <w:rsid w:val="008160D8"/>
    <w:rsid w:val="008161B9"/>
    <w:rsid w:val="00816681"/>
    <w:rsid w:val="00817251"/>
    <w:rsid w:val="00817568"/>
    <w:rsid w:val="00817DD4"/>
    <w:rsid w:val="008201C0"/>
    <w:rsid w:val="0082030A"/>
    <w:rsid w:val="00820331"/>
    <w:rsid w:val="008205CA"/>
    <w:rsid w:val="0082086E"/>
    <w:rsid w:val="008209B8"/>
    <w:rsid w:val="00820B6E"/>
    <w:rsid w:val="00820D29"/>
    <w:rsid w:val="00820DA1"/>
    <w:rsid w:val="00820F78"/>
    <w:rsid w:val="00820FBC"/>
    <w:rsid w:val="00821530"/>
    <w:rsid w:val="00821D0E"/>
    <w:rsid w:val="00821F72"/>
    <w:rsid w:val="008220CF"/>
    <w:rsid w:val="00822D29"/>
    <w:rsid w:val="0082349E"/>
    <w:rsid w:val="0082358D"/>
    <w:rsid w:val="00823606"/>
    <w:rsid w:val="008239BA"/>
    <w:rsid w:val="00823C3E"/>
    <w:rsid w:val="0082438A"/>
    <w:rsid w:val="008245AE"/>
    <w:rsid w:val="008246E9"/>
    <w:rsid w:val="00824C7C"/>
    <w:rsid w:val="00824E65"/>
    <w:rsid w:val="00825341"/>
    <w:rsid w:val="0082552A"/>
    <w:rsid w:val="00825604"/>
    <w:rsid w:val="0082596E"/>
    <w:rsid w:val="00825B71"/>
    <w:rsid w:val="00825BFB"/>
    <w:rsid w:val="00825F5B"/>
    <w:rsid w:val="008263E9"/>
    <w:rsid w:val="008272C3"/>
    <w:rsid w:val="008274D5"/>
    <w:rsid w:val="00827640"/>
    <w:rsid w:val="00827A9E"/>
    <w:rsid w:val="00830779"/>
    <w:rsid w:val="0083190E"/>
    <w:rsid w:val="00831AA6"/>
    <w:rsid w:val="0083254F"/>
    <w:rsid w:val="008326E7"/>
    <w:rsid w:val="008329CF"/>
    <w:rsid w:val="0083320A"/>
    <w:rsid w:val="0083338B"/>
    <w:rsid w:val="0083352A"/>
    <w:rsid w:val="00833683"/>
    <w:rsid w:val="00833A4C"/>
    <w:rsid w:val="00833AD6"/>
    <w:rsid w:val="00834063"/>
    <w:rsid w:val="008345B8"/>
    <w:rsid w:val="00834A6E"/>
    <w:rsid w:val="00834B34"/>
    <w:rsid w:val="008353EB"/>
    <w:rsid w:val="00835826"/>
    <w:rsid w:val="0083611E"/>
    <w:rsid w:val="00836893"/>
    <w:rsid w:val="00836945"/>
    <w:rsid w:val="00836ABB"/>
    <w:rsid w:val="00836DA3"/>
    <w:rsid w:val="00837291"/>
    <w:rsid w:val="00837525"/>
    <w:rsid w:val="00837528"/>
    <w:rsid w:val="00837FBC"/>
    <w:rsid w:val="00840138"/>
    <w:rsid w:val="008404A5"/>
    <w:rsid w:val="00840600"/>
    <w:rsid w:val="00840E75"/>
    <w:rsid w:val="00840ED7"/>
    <w:rsid w:val="0084124F"/>
    <w:rsid w:val="0084193D"/>
    <w:rsid w:val="00841948"/>
    <w:rsid w:val="00842938"/>
    <w:rsid w:val="00842AC8"/>
    <w:rsid w:val="0084370F"/>
    <w:rsid w:val="00843939"/>
    <w:rsid w:val="00843E25"/>
    <w:rsid w:val="00844123"/>
    <w:rsid w:val="00844C8D"/>
    <w:rsid w:val="00844EAD"/>
    <w:rsid w:val="00845518"/>
    <w:rsid w:val="0084564F"/>
    <w:rsid w:val="0084590B"/>
    <w:rsid w:val="00845C81"/>
    <w:rsid w:val="00845EBC"/>
    <w:rsid w:val="00846CAD"/>
    <w:rsid w:val="008475A1"/>
    <w:rsid w:val="00847A00"/>
    <w:rsid w:val="00851133"/>
    <w:rsid w:val="008514E0"/>
    <w:rsid w:val="00851AB7"/>
    <w:rsid w:val="00851FB0"/>
    <w:rsid w:val="008520A1"/>
    <w:rsid w:val="00853018"/>
    <w:rsid w:val="00854E41"/>
    <w:rsid w:val="00855631"/>
    <w:rsid w:val="00855A3F"/>
    <w:rsid w:val="00855B90"/>
    <w:rsid w:val="00855CA1"/>
    <w:rsid w:val="008564A7"/>
    <w:rsid w:val="00857109"/>
    <w:rsid w:val="008571D6"/>
    <w:rsid w:val="00857690"/>
    <w:rsid w:val="00857791"/>
    <w:rsid w:val="00857830"/>
    <w:rsid w:val="00857A7A"/>
    <w:rsid w:val="00857ED9"/>
    <w:rsid w:val="0086014D"/>
    <w:rsid w:val="0086035C"/>
    <w:rsid w:val="00860496"/>
    <w:rsid w:val="00860577"/>
    <w:rsid w:val="00860A27"/>
    <w:rsid w:val="008610BD"/>
    <w:rsid w:val="00861174"/>
    <w:rsid w:val="00861260"/>
    <w:rsid w:val="00861346"/>
    <w:rsid w:val="00861595"/>
    <w:rsid w:val="0086169D"/>
    <w:rsid w:val="008628C2"/>
    <w:rsid w:val="00862E88"/>
    <w:rsid w:val="008631CF"/>
    <w:rsid w:val="0086329F"/>
    <w:rsid w:val="008633DB"/>
    <w:rsid w:val="0086386A"/>
    <w:rsid w:val="00863BF6"/>
    <w:rsid w:val="00863C0B"/>
    <w:rsid w:val="0086455C"/>
    <w:rsid w:val="00864B1F"/>
    <w:rsid w:val="00864B88"/>
    <w:rsid w:val="00864B97"/>
    <w:rsid w:val="00864F52"/>
    <w:rsid w:val="00865155"/>
    <w:rsid w:val="0086539F"/>
    <w:rsid w:val="00865766"/>
    <w:rsid w:val="00865B38"/>
    <w:rsid w:val="00865E36"/>
    <w:rsid w:val="00866437"/>
    <w:rsid w:val="008669DD"/>
    <w:rsid w:val="00866DA2"/>
    <w:rsid w:val="00866F40"/>
    <w:rsid w:val="00867081"/>
    <w:rsid w:val="00867482"/>
    <w:rsid w:val="0086750F"/>
    <w:rsid w:val="00867553"/>
    <w:rsid w:val="008679C6"/>
    <w:rsid w:val="00867A1C"/>
    <w:rsid w:val="00867C9C"/>
    <w:rsid w:val="00867D99"/>
    <w:rsid w:val="0087044E"/>
    <w:rsid w:val="00870901"/>
    <w:rsid w:val="00870E41"/>
    <w:rsid w:val="00870F76"/>
    <w:rsid w:val="00871160"/>
    <w:rsid w:val="0087132F"/>
    <w:rsid w:val="00871EA5"/>
    <w:rsid w:val="008721A8"/>
    <w:rsid w:val="00872764"/>
    <w:rsid w:val="0087286F"/>
    <w:rsid w:val="00873BE1"/>
    <w:rsid w:val="00873DE4"/>
    <w:rsid w:val="008741CD"/>
    <w:rsid w:val="008743F9"/>
    <w:rsid w:val="00874412"/>
    <w:rsid w:val="0087461D"/>
    <w:rsid w:val="0087486D"/>
    <w:rsid w:val="00874B2D"/>
    <w:rsid w:val="00874DE8"/>
    <w:rsid w:val="00874FF2"/>
    <w:rsid w:val="00875208"/>
    <w:rsid w:val="00875488"/>
    <w:rsid w:val="00875CDD"/>
    <w:rsid w:val="00875D0B"/>
    <w:rsid w:val="008763B6"/>
    <w:rsid w:val="008770D0"/>
    <w:rsid w:val="00877275"/>
    <w:rsid w:val="008773B6"/>
    <w:rsid w:val="00877987"/>
    <w:rsid w:val="00877DB2"/>
    <w:rsid w:val="00877FA9"/>
    <w:rsid w:val="00880021"/>
    <w:rsid w:val="008802E2"/>
    <w:rsid w:val="0088091D"/>
    <w:rsid w:val="00880BCA"/>
    <w:rsid w:val="00880D0F"/>
    <w:rsid w:val="00880F23"/>
    <w:rsid w:val="008813ED"/>
    <w:rsid w:val="00881865"/>
    <w:rsid w:val="008818EA"/>
    <w:rsid w:val="008819D2"/>
    <w:rsid w:val="00881CD2"/>
    <w:rsid w:val="0088203C"/>
    <w:rsid w:val="0088234E"/>
    <w:rsid w:val="00882511"/>
    <w:rsid w:val="008828F3"/>
    <w:rsid w:val="008829E6"/>
    <w:rsid w:val="00882B01"/>
    <w:rsid w:val="00882D22"/>
    <w:rsid w:val="0088343A"/>
    <w:rsid w:val="00884147"/>
    <w:rsid w:val="00884332"/>
    <w:rsid w:val="0088453D"/>
    <w:rsid w:val="00884B92"/>
    <w:rsid w:val="00884BFB"/>
    <w:rsid w:val="008850FE"/>
    <w:rsid w:val="00885126"/>
    <w:rsid w:val="00886067"/>
    <w:rsid w:val="00886919"/>
    <w:rsid w:val="00886EC6"/>
    <w:rsid w:val="00887418"/>
    <w:rsid w:val="00887FF2"/>
    <w:rsid w:val="008900F4"/>
    <w:rsid w:val="008902B4"/>
    <w:rsid w:val="00890498"/>
    <w:rsid w:val="00890FB6"/>
    <w:rsid w:val="008910B1"/>
    <w:rsid w:val="008921F3"/>
    <w:rsid w:val="0089235E"/>
    <w:rsid w:val="00892496"/>
    <w:rsid w:val="008926A9"/>
    <w:rsid w:val="00892A62"/>
    <w:rsid w:val="0089303E"/>
    <w:rsid w:val="0089337A"/>
    <w:rsid w:val="00893BBC"/>
    <w:rsid w:val="00893F8A"/>
    <w:rsid w:val="00894232"/>
    <w:rsid w:val="008946E9"/>
    <w:rsid w:val="00894AD6"/>
    <w:rsid w:val="00894CEE"/>
    <w:rsid w:val="00894D0D"/>
    <w:rsid w:val="00895016"/>
    <w:rsid w:val="0089506C"/>
    <w:rsid w:val="008950CC"/>
    <w:rsid w:val="008951B0"/>
    <w:rsid w:val="00895FB7"/>
    <w:rsid w:val="00895FE7"/>
    <w:rsid w:val="00896CEA"/>
    <w:rsid w:val="00896D55"/>
    <w:rsid w:val="00897530"/>
    <w:rsid w:val="0089765D"/>
    <w:rsid w:val="008A01A4"/>
    <w:rsid w:val="008A0329"/>
    <w:rsid w:val="008A06B6"/>
    <w:rsid w:val="008A0D9B"/>
    <w:rsid w:val="008A0F7A"/>
    <w:rsid w:val="008A0F7F"/>
    <w:rsid w:val="008A0FF6"/>
    <w:rsid w:val="008A0FFA"/>
    <w:rsid w:val="008A1350"/>
    <w:rsid w:val="008A13DA"/>
    <w:rsid w:val="008A1593"/>
    <w:rsid w:val="008A1637"/>
    <w:rsid w:val="008A17C9"/>
    <w:rsid w:val="008A1FA5"/>
    <w:rsid w:val="008A2087"/>
    <w:rsid w:val="008A254B"/>
    <w:rsid w:val="008A2560"/>
    <w:rsid w:val="008A2831"/>
    <w:rsid w:val="008A32AF"/>
    <w:rsid w:val="008A364D"/>
    <w:rsid w:val="008A3684"/>
    <w:rsid w:val="008A3DFD"/>
    <w:rsid w:val="008A4644"/>
    <w:rsid w:val="008A49CB"/>
    <w:rsid w:val="008A549E"/>
    <w:rsid w:val="008A54BD"/>
    <w:rsid w:val="008A5587"/>
    <w:rsid w:val="008A561D"/>
    <w:rsid w:val="008A5B68"/>
    <w:rsid w:val="008A5CC5"/>
    <w:rsid w:val="008A5F35"/>
    <w:rsid w:val="008A6178"/>
    <w:rsid w:val="008A6228"/>
    <w:rsid w:val="008A68BB"/>
    <w:rsid w:val="008A6D1D"/>
    <w:rsid w:val="008A75FA"/>
    <w:rsid w:val="008A7726"/>
    <w:rsid w:val="008A7D34"/>
    <w:rsid w:val="008A7F62"/>
    <w:rsid w:val="008B09BC"/>
    <w:rsid w:val="008B0ECB"/>
    <w:rsid w:val="008B0F72"/>
    <w:rsid w:val="008B1192"/>
    <w:rsid w:val="008B154A"/>
    <w:rsid w:val="008B167A"/>
    <w:rsid w:val="008B1867"/>
    <w:rsid w:val="008B19A1"/>
    <w:rsid w:val="008B21CD"/>
    <w:rsid w:val="008B21F9"/>
    <w:rsid w:val="008B2964"/>
    <w:rsid w:val="008B34C8"/>
    <w:rsid w:val="008B397F"/>
    <w:rsid w:val="008B3AD6"/>
    <w:rsid w:val="008B3E5B"/>
    <w:rsid w:val="008B41C5"/>
    <w:rsid w:val="008B43F9"/>
    <w:rsid w:val="008B43FA"/>
    <w:rsid w:val="008B4F42"/>
    <w:rsid w:val="008B52BF"/>
    <w:rsid w:val="008B567E"/>
    <w:rsid w:val="008B57C5"/>
    <w:rsid w:val="008B67F3"/>
    <w:rsid w:val="008B68D2"/>
    <w:rsid w:val="008B6BFE"/>
    <w:rsid w:val="008B730A"/>
    <w:rsid w:val="008B731A"/>
    <w:rsid w:val="008B7D0E"/>
    <w:rsid w:val="008B7D19"/>
    <w:rsid w:val="008B7D78"/>
    <w:rsid w:val="008B7E08"/>
    <w:rsid w:val="008C00C1"/>
    <w:rsid w:val="008C0354"/>
    <w:rsid w:val="008C04D8"/>
    <w:rsid w:val="008C0708"/>
    <w:rsid w:val="008C0A3E"/>
    <w:rsid w:val="008C12F3"/>
    <w:rsid w:val="008C1738"/>
    <w:rsid w:val="008C231F"/>
    <w:rsid w:val="008C2355"/>
    <w:rsid w:val="008C2432"/>
    <w:rsid w:val="008C3386"/>
    <w:rsid w:val="008C33D4"/>
    <w:rsid w:val="008C35B1"/>
    <w:rsid w:val="008C3721"/>
    <w:rsid w:val="008C3B38"/>
    <w:rsid w:val="008C446C"/>
    <w:rsid w:val="008C46CA"/>
    <w:rsid w:val="008C46ED"/>
    <w:rsid w:val="008C476D"/>
    <w:rsid w:val="008C47A6"/>
    <w:rsid w:val="008C49C1"/>
    <w:rsid w:val="008C4FCB"/>
    <w:rsid w:val="008C5DBD"/>
    <w:rsid w:val="008C692F"/>
    <w:rsid w:val="008C6D13"/>
    <w:rsid w:val="008C6D55"/>
    <w:rsid w:val="008C7488"/>
    <w:rsid w:val="008C7575"/>
    <w:rsid w:val="008C7A0B"/>
    <w:rsid w:val="008D0261"/>
    <w:rsid w:val="008D0ADC"/>
    <w:rsid w:val="008D0C75"/>
    <w:rsid w:val="008D0D69"/>
    <w:rsid w:val="008D0E38"/>
    <w:rsid w:val="008D0EFD"/>
    <w:rsid w:val="008D1112"/>
    <w:rsid w:val="008D16CF"/>
    <w:rsid w:val="008D1832"/>
    <w:rsid w:val="008D1A38"/>
    <w:rsid w:val="008D1FC8"/>
    <w:rsid w:val="008D208E"/>
    <w:rsid w:val="008D24E0"/>
    <w:rsid w:val="008D2595"/>
    <w:rsid w:val="008D2747"/>
    <w:rsid w:val="008D2758"/>
    <w:rsid w:val="008D294F"/>
    <w:rsid w:val="008D2FCD"/>
    <w:rsid w:val="008D3036"/>
    <w:rsid w:val="008D30F1"/>
    <w:rsid w:val="008D39CF"/>
    <w:rsid w:val="008D3D5C"/>
    <w:rsid w:val="008D4583"/>
    <w:rsid w:val="008D45DA"/>
    <w:rsid w:val="008D4B16"/>
    <w:rsid w:val="008D4C88"/>
    <w:rsid w:val="008D4D3E"/>
    <w:rsid w:val="008D4FE9"/>
    <w:rsid w:val="008D521F"/>
    <w:rsid w:val="008D53FC"/>
    <w:rsid w:val="008D5992"/>
    <w:rsid w:val="008D5A65"/>
    <w:rsid w:val="008D5BA6"/>
    <w:rsid w:val="008D6556"/>
    <w:rsid w:val="008D67AD"/>
    <w:rsid w:val="008D6D23"/>
    <w:rsid w:val="008D6D47"/>
    <w:rsid w:val="008D708B"/>
    <w:rsid w:val="008D742D"/>
    <w:rsid w:val="008D7EA1"/>
    <w:rsid w:val="008E00E0"/>
    <w:rsid w:val="008E0F2C"/>
    <w:rsid w:val="008E10F0"/>
    <w:rsid w:val="008E11D7"/>
    <w:rsid w:val="008E14FF"/>
    <w:rsid w:val="008E159F"/>
    <w:rsid w:val="008E17B2"/>
    <w:rsid w:val="008E1B21"/>
    <w:rsid w:val="008E1D26"/>
    <w:rsid w:val="008E2911"/>
    <w:rsid w:val="008E2C10"/>
    <w:rsid w:val="008E2D6B"/>
    <w:rsid w:val="008E2DFA"/>
    <w:rsid w:val="008E30EB"/>
    <w:rsid w:val="008E31BF"/>
    <w:rsid w:val="008E32C6"/>
    <w:rsid w:val="008E36A2"/>
    <w:rsid w:val="008E42F9"/>
    <w:rsid w:val="008E4E21"/>
    <w:rsid w:val="008E676E"/>
    <w:rsid w:val="008E67AB"/>
    <w:rsid w:val="008E6E10"/>
    <w:rsid w:val="008E7698"/>
    <w:rsid w:val="008E77EF"/>
    <w:rsid w:val="008E79F3"/>
    <w:rsid w:val="008E7A0E"/>
    <w:rsid w:val="008F00AB"/>
    <w:rsid w:val="008F045D"/>
    <w:rsid w:val="008F09D2"/>
    <w:rsid w:val="008F0E04"/>
    <w:rsid w:val="008F1323"/>
    <w:rsid w:val="008F1942"/>
    <w:rsid w:val="008F1B99"/>
    <w:rsid w:val="008F1DD8"/>
    <w:rsid w:val="008F1F18"/>
    <w:rsid w:val="008F227A"/>
    <w:rsid w:val="008F2448"/>
    <w:rsid w:val="008F26A8"/>
    <w:rsid w:val="008F2700"/>
    <w:rsid w:val="008F2924"/>
    <w:rsid w:val="008F2981"/>
    <w:rsid w:val="008F2E69"/>
    <w:rsid w:val="008F2F46"/>
    <w:rsid w:val="008F3250"/>
    <w:rsid w:val="008F354C"/>
    <w:rsid w:val="008F38F5"/>
    <w:rsid w:val="008F3BE2"/>
    <w:rsid w:val="008F4023"/>
    <w:rsid w:val="008F4426"/>
    <w:rsid w:val="008F46D6"/>
    <w:rsid w:val="008F4AAF"/>
    <w:rsid w:val="008F4E93"/>
    <w:rsid w:val="008F4EC5"/>
    <w:rsid w:val="008F502D"/>
    <w:rsid w:val="008F50DB"/>
    <w:rsid w:val="008F557C"/>
    <w:rsid w:val="008F5597"/>
    <w:rsid w:val="008F5617"/>
    <w:rsid w:val="008F6C24"/>
    <w:rsid w:val="008F6D00"/>
    <w:rsid w:val="008F6FD3"/>
    <w:rsid w:val="008F71A4"/>
    <w:rsid w:val="008F730B"/>
    <w:rsid w:val="008F7485"/>
    <w:rsid w:val="008F7498"/>
    <w:rsid w:val="009003EE"/>
    <w:rsid w:val="0090061A"/>
    <w:rsid w:val="0090074E"/>
    <w:rsid w:val="009007D1"/>
    <w:rsid w:val="00900DE4"/>
    <w:rsid w:val="009012E1"/>
    <w:rsid w:val="009013C8"/>
    <w:rsid w:val="00901D1F"/>
    <w:rsid w:val="00901D49"/>
    <w:rsid w:val="00902070"/>
    <w:rsid w:val="00902896"/>
    <w:rsid w:val="00902988"/>
    <w:rsid w:val="00902AF2"/>
    <w:rsid w:val="00902BA3"/>
    <w:rsid w:val="00902DCD"/>
    <w:rsid w:val="00903032"/>
    <w:rsid w:val="00903724"/>
    <w:rsid w:val="00903D9F"/>
    <w:rsid w:val="00903FCD"/>
    <w:rsid w:val="009040CB"/>
    <w:rsid w:val="0090426D"/>
    <w:rsid w:val="00904651"/>
    <w:rsid w:val="0090465C"/>
    <w:rsid w:val="00904DF3"/>
    <w:rsid w:val="00904E09"/>
    <w:rsid w:val="00905025"/>
    <w:rsid w:val="00905527"/>
    <w:rsid w:val="0090567D"/>
    <w:rsid w:val="00905773"/>
    <w:rsid w:val="00905877"/>
    <w:rsid w:val="009062BD"/>
    <w:rsid w:val="00906E00"/>
    <w:rsid w:val="00906E9A"/>
    <w:rsid w:val="00907868"/>
    <w:rsid w:val="009107B6"/>
    <w:rsid w:val="00910BA8"/>
    <w:rsid w:val="00910C08"/>
    <w:rsid w:val="00911530"/>
    <w:rsid w:val="009116C4"/>
    <w:rsid w:val="00911ABF"/>
    <w:rsid w:val="00911E70"/>
    <w:rsid w:val="009125B0"/>
    <w:rsid w:val="009125EF"/>
    <w:rsid w:val="00912A9C"/>
    <w:rsid w:val="00912C62"/>
    <w:rsid w:val="00912D6A"/>
    <w:rsid w:val="00913246"/>
    <w:rsid w:val="00913546"/>
    <w:rsid w:val="009140A5"/>
    <w:rsid w:val="009140F5"/>
    <w:rsid w:val="00914315"/>
    <w:rsid w:val="0091495E"/>
    <w:rsid w:val="00914971"/>
    <w:rsid w:val="00914A98"/>
    <w:rsid w:val="00914E9A"/>
    <w:rsid w:val="00914EEC"/>
    <w:rsid w:val="00915BB6"/>
    <w:rsid w:val="00915CDF"/>
    <w:rsid w:val="00915E23"/>
    <w:rsid w:val="0091653E"/>
    <w:rsid w:val="00916952"/>
    <w:rsid w:val="00917121"/>
    <w:rsid w:val="00917682"/>
    <w:rsid w:val="00917925"/>
    <w:rsid w:val="00917A2A"/>
    <w:rsid w:val="00917BEE"/>
    <w:rsid w:val="00920FE7"/>
    <w:rsid w:val="009210B3"/>
    <w:rsid w:val="009210F3"/>
    <w:rsid w:val="00921504"/>
    <w:rsid w:val="00921514"/>
    <w:rsid w:val="00921D36"/>
    <w:rsid w:val="00921D3A"/>
    <w:rsid w:val="00922796"/>
    <w:rsid w:val="009228EF"/>
    <w:rsid w:val="00922D74"/>
    <w:rsid w:val="00922D96"/>
    <w:rsid w:val="00923761"/>
    <w:rsid w:val="00923C94"/>
    <w:rsid w:val="0092413A"/>
    <w:rsid w:val="0092434B"/>
    <w:rsid w:val="00924972"/>
    <w:rsid w:val="00925262"/>
    <w:rsid w:val="009258E8"/>
    <w:rsid w:val="0092682F"/>
    <w:rsid w:val="009268F5"/>
    <w:rsid w:val="009270A5"/>
    <w:rsid w:val="0092740F"/>
    <w:rsid w:val="0092771A"/>
    <w:rsid w:val="00927C24"/>
    <w:rsid w:val="009305AF"/>
    <w:rsid w:val="009310F5"/>
    <w:rsid w:val="0093131E"/>
    <w:rsid w:val="009318AE"/>
    <w:rsid w:val="00932141"/>
    <w:rsid w:val="0093217F"/>
    <w:rsid w:val="00932C52"/>
    <w:rsid w:val="00932D31"/>
    <w:rsid w:val="00933052"/>
    <w:rsid w:val="00933066"/>
    <w:rsid w:val="009331CB"/>
    <w:rsid w:val="009331FC"/>
    <w:rsid w:val="00933745"/>
    <w:rsid w:val="00933989"/>
    <w:rsid w:val="00933E00"/>
    <w:rsid w:val="00933E27"/>
    <w:rsid w:val="00934060"/>
    <w:rsid w:val="00934F4C"/>
    <w:rsid w:val="00934FBD"/>
    <w:rsid w:val="00935784"/>
    <w:rsid w:val="00935924"/>
    <w:rsid w:val="00935B51"/>
    <w:rsid w:val="00935C31"/>
    <w:rsid w:val="00935CB2"/>
    <w:rsid w:val="00935FE5"/>
    <w:rsid w:val="00935FFC"/>
    <w:rsid w:val="009362F5"/>
    <w:rsid w:val="00936F51"/>
    <w:rsid w:val="0093771F"/>
    <w:rsid w:val="009379FA"/>
    <w:rsid w:val="0094012C"/>
    <w:rsid w:val="0094026B"/>
    <w:rsid w:val="0094051A"/>
    <w:rsid w:val="00940BF2"/>
    <w:rsid w:val="0094113A"/>
    <w:rsid w:val="009417B8"/>
    <w:rsid w:val="00941C0F"/>
    <w:rsid w:val="009428B7"/>
    <w:rsid w:val="00942AE8"/>
    <w:rsid w:val="00942BE4"/>
    <w:rsid w:val="00942D2A"/>
    <w:rsid w:val="00942E57"/>
    <w:rsid w:val="009430B3"/>
    <w:rsid w:val="00943B05"/>
    <w:rsid w:val="00943C73"/>
    <w:rsid w:val="00943D88"/>
    <w:rsid w:val="00944671"/>
    <w:rsid w:val="009447D7"/>
    <w:rsid w:val="00944C5C"/>
    <w:rsid w:val="00944E3C"/>
    <w:rsid w:val="0094504B"/>
    <w:rsid w:val="00945253"/>
    <w:rsid w:val="00945780"/>
    <w:rsid w:val="00945A71"/>
    <w:rsid w:val="00945B26"/>
    <w:rsid w:val="009461AE"/>
    <w:rsid w:val="00946C4A"/>
    <w:rsid w:val="00946CDD"/>
    <w:rsid w:val="00946CE7"/>
    <w:rsid w:val="009477B2"/>
    <w:rsid w:val="00947E95"/>
    <w:rsid w:val="00950009"/>
    <w:rsid w:val="0095037C"/>
    <w:rsid w:val="00950D21"/>
    <w:rsid w:val="00951245"/>
    <w:rsid w:val="00951F5E"/>
    <w:rsid w:val="0095201B"/>
    <w:rsid w:val="0095229D"/>
    <w:rsid w:val="00952992"/>
    <w:rsid w:val="00953001"/>
    <w:rsid w:val="00953223"/>
    <w:rsid w:val="00953557"/>
    <w:rsid w:val="0095454C"/>
    <w:rsid w:val="00954644"/>
    <w:rsid w:val="0095474C"/>
    <w:rsid w:val="00955304"/>
    <w:rsid w:val="009554E0"/>
    <w:rsid w:val="00955564"/>
    <w:rsid w:val="00955D47"/>
    <w:rsid w:val="00955E12"/>
    <w:rsid w:val="00955E3D"/>
    <w:rsid w:val="00956215"/>
    <w:rsid w:val="00956B3D"/>
    <w:rsid w:val="009570B2"/>
    <w:rsid w:val="00957407"/>
    <w:rsid w:val="00957AA6"/>
    <w:rsid w:val="0096029B"/>
    <w:rsid w:val="00960664"/>
    <w:rsid w:val="00960B1A"/>
    <w:rsid w:val="00960C4D"/>
    <w:rsid w:val="00961C5E"/>
    <w:rsid w:val="00962613"/>
    <w:rsid w:val="00962C75"/>
    <w:rsid w:val="00962CE3"/>
    <w:rsid w:val="00962DB5"/>
    <w:rsid w:val="00963259"/>
    <w:rsid w:val="00963366"/>
    <w:rsid w:val="009633D2"/>
    <w:rsid w:val="009636ED"/>
    <w:rsid w:val="00963A41"/>
    <w:rsid w:val="009648F5"/>
    <w:rsid w:val="00964AA4"/>
    <w:rsid w:val="00964BAF"/>
    <w:rsid w:val="00964F4E"/>
    <w:rsid w:val="009651B6"/>
    <w:rsid w:val="00965A90"/>
    <w:rsid w:val="00965CAB"/>
    <w:rsid w:val="00966214"/>
    <w:rsid w:val="00966338"/>
    <w:rsid w:val="00966E1A"/>
    <w:rsid w:val="0096718F"/>
    <w:rsid w:val="009674BB"/>
    <w:rsid w:val="00967B1D"/>
    <w:rsid w:val="00967C14"/>
    <w:rsid w:val="00967C26"/>
    <w:rsid w:val="0097044B"/>
    <w:rsid w:val="00971325"/>
    <w:rsid w:val="009714A2"/>
    <w:rsid w:val="00971C27"/>
    <w:rsid w:val="00972747"/>
    <w:rsid w:val="00972951"/>
    <w:rsid w:val="00972B01"/>
    <w:rsid w:val="00972BA9"/>
    <w:rsid w:val="00972D28"/>
    <w:rsid w:val="00972D8D"/>
    <w:rsid w:val="00972FCD"/>
    <w:rsid w:val="00973982"/>
    <w:rsid w:val="009742FC"/>
    <w:rsid w:val="00974E45"/>
    <w:rsid w:val="00974F8B"/>
    <w:rsid w:val="00975398"/>
    <w:rsid w:val="0097570C"/>
    <w:rsid w:val="009757EC"/>
    <w:rsid w:val="00975E74"/>
    <w:rsid w:val="00975FA9"/>
    <w:rsid w:val="009761E9"/>
    <w:rsid w:val="00976D44"/>
    <w:rsid w:val="00977300"/>
    <w:rsid w:val="00977C17"/>
    <w:rsid w:val="00977C45"/>
    <w:rsid w:val="0098025E"/>
    <w:rsid w:val="00980DFE"/>
    <w:rsid w:val="00980E14"/>
    <w:rsid w:val="00981648"/>
    <w:rsid w:val="00981C00"/>
    <w:rsid w:val="00982FC2"/>
    <w:rsid w:val="0098337B"/>
    <w:rsid w:val="00983383"/>
    <w:rsid w:val="009833A7"/>
    <w:rsid w:val="009839E3"/>
    <w:rsid w:val="00984745"/>
    <w:rsid w:val="00984B0D"/>
    <w:rsid w:val="00984CC6"/>
    <w:rsid w:val="00984F4D"/>
    <w:rsid w:val="00985DD5"/>
    <w:rsid w:val="00985E8C"/>
    <w:rsid w:val="009862EE"/>
    <w:rsid w:val="0098680F"/>
    <w:rsid w:val="00986854"/>
    <w:rsid w:val="009868B0"/>
    <w:rsid w:val="00986A18"/>
    <w:rsid w:val="00987A77"/>
    <w:rsid w:val="00990937"/>
    <w:rsid w:val="00990941"/>
    <w:rsid w:val="00990C13"/>
    <w:rsid w:val="0099106B"/>
    <w:rsid w:val="00991C2B"/>
    <w:rsid w:val="00991D2F"/>
    <w:rsid w:val="009927DA"/>
    <w:rsid w:val="0099285D"/>
    <w:rsid w:val="00992FE8"/>
    <w:rsid w:val="0099315F"/>
    <w:rsid w:val="009939A0"/>
    <w:rsid w:val="00993A3A"/>
    <w:rsid w:val="00993B2F"/>
    <w:rsid w:val="00993C25"/>
    <w:rsid w:val="00994042"/>
    <w:rsid w:val="00994620"/>
    <w:rsid w:val="00994A72"/>
    <w:rsid w:val="00994A75"/>
    <w:rsid w:val="00995340"/>
    <w:rsid w:val="0099617E"/>
    <w:rsid w:val="0099650D"/>
    <w:rsid w:val="00996E47"/>
    <w:rsid w:val="0099777E"/>
    <w:rsid w:val="009977E5"/>
    <w:rsid w:val="00997DF5"/>
    <w:rsid w:val="009A091B"/>
    <w:rsid w:val="009A0BC1"/>
    <w:rsid w:val="009A14BB"/>
    <w:rsid w:val="009A1D4B"/>
    <w:rsid w:val="009A2B0E"/>
    <w:rsid w:val="009A3673"/>
    <w:rsid w:val="009A3B12"/>
    <w:rsid w:val="009A3C9D"/>
    <w:rsid w:val="009A4488"/>
    <w:rsid w:val="009A48B2"/>
    <w:rsid w:val="009A4E94"/>
    <w:rsid w:val="009A5030"/>
    <w:rsid w:val="009A61D8"/>
    <w:rsid w:val="009A699D"/>
    <w:rsid w:val="009A6AB0"/>
    <w:rsid w:val="009A7218"/>
    <w:rsid w:val="009A73B4"/>
    <w:rsid w:val="009A7CBE"/>
    <w:rsid w:val="009A7EEC"/>
    <w:rsid w:val="009B07D5"/>
    <w:rsid w:val="009B1643"/>
    <w:rsid w:val="009B1892"/>
    <w:rsid w:val="009B1941"/>
    <w:rsid w:val="009B2211"/>
    <w:rsid w:val="009B25F7"/>
    <w:rsid w:val="009B2680"/>
    <w:rsid w:val="009B2734"/>
    <w:rsid w:val="009B29BD"/>
    <w:rsid w:val="009B2C70"/>
    <w:rsid w:val="009B2D6B"/>
    <w:rsid w:val="009B2DA5"/>
    <w:rsid w:val="009B37B1"/>
    <w:rsid w:val="009B399E"/>
    <w:rsid w:val="009B3CE1"/>
    <w:rsid w:val="009B3D49"/>
    <w:rsid w:val="009B5A0D"/>
    <w:rsid w:val="009B6147"/>
    <w:rsid w:val="009B6238"/>
    <w:rsid w:val="009B6285"/>
    <w:rsid w:val="009B67D7"/>
    <w:rsid w:val="009B6FBE"/>
    <w:rsid w:val="009C00F2"/>
    <w:rsid w:val="009C02C2"/>
    <w:rsid w:val="009C038E"/>
    <w:rsid w:val="009C0AD6"/>
    <w:rsid w:val="009C160A"/>
    <w:rsid w:val="009C1B30"/>
    <w:rsid w:val="009C1E18"/>
    <w:rsid w:val="009C1E50"/>
    <w:rsid w:val="009C1FE5"/>
    <w:rsid w:val="009C206B"/>
    <w:rsid w:val="009C2D2F"/>
    <w:rsid w:val="009C3331"/>
    <w:rsid w:val="009C3742"/>
    <w:rsid w:val="009C3AB3"/>
    <w:rsid w:val="009C3CCB"/>
    <w:rsid w:val="009C3CEE"/>
    <w:rsid w:val="009C3D0E"/>
    <w:rsid w:val="009C41EA"/>
    <w:rsid w:val="009C4A5B"/>
    <w:rsid w:val="009C52DE"/>
    <w:rsid w:val="009C69E7"/>
    <w:rsid w:val="009C6AD7"/>
    <w:rsid w:val="009C6F37"/>
    <w:rsid w:val="009C736F"/>
    <w:rsid w:val="009C7820"/>
    <w:rsid w:val="009D0017"/>
    <w:rsid w:val="009D0435"/>
    <w:rsid w:val="009D043B"/>
    <w:rsid w:val="009D0541"/>
    <w:rsid w:val="009D0729"/>
    <w:rsid w:val="009D0C63"/>
    <w:rsid w:val="009D1211"/>
    <w:rsid w:val="009D13B8"/>
    <w:rsid w:val="009D1566"/>
    <w:rsid w:val="009D15EA"/>
    <w:rsid w:val="009D1679"/>
    <w:rsid w:val="009D19A4"/>
    <w:rsid w:val="009D1C85"/>
    <w:rsid w:val="009D1D31"/>
    <w:rsid w:val="009D24C1"/>
    <w:rsid w:val="009D2823"/>
    <w:rsid w:val="009D28B1"/>
    <w:rsid w:val="009D294B"/>
    <w:rsid w:val="009D2E7B"/>
    <w:rsid w:val="009D2F19"/>
    <w:rsid w:val="009D31EA"/>
    <w:rsid w:val="009D4092"/>
    <w:rsid w:val="009D484C"/>
    <w:rsid w:val="009D498F"/>
    <w:rsid w:val="009D4A5B"/>
    <w:rsid w:val="009D4BE2"/>
    <w:rsid w:val="009D5384"/>
    <w:rsid w:val="009D570A"/>
    <w:rsid w:val="009D5747"/>
    <w:rsid w:val="009D5AA8"/>
    <w:rsid w:val="009D63A6"/>
    <w:rsid w:val="009D66B4"/>
    <w:rsid w:val="009D6840"/>
    <w:rsid w:val="009D6B80"/>
    <w:rsid w:val="009D6F77"/>
    <w:rsid w:val="009D7465"/>
    <w:rsid w:val="009D7492"/>
    <w:rsid w:val="009E007D"/>
    <w:rsid w:val="009E031A"/>
    <w:rsid w:val="009E0672"/>
    <w:rsid w:val="009E0AD3"/>
    <w:rsid w:val="009E0E78"/>
    <w:rsid w:val="009E1063"/>
    <w:rsid w:val="009E1B89"/>
    <w:rsid w:val="009E220F"/>
    <w:rsid w:val="009E22A0"/>
    <w:rsid w:val="009E293A"/>
    <w:rsid w:val="009E3557"/>
    <w:rsid w:val="009E3A4C"/>
    <w:rsid w:val="009E3D24"/>
    <w:rsid w:val="009E40F3"/>
    <w:rsid w:val="009E43C7"/>
    <w:rsid w:val="009E45D6"/>
    <w:rsid w:val="009E46B8"/>
    <w:rsid w:val="009E4CD5"/>
    <w:rsid w:val="009E5AB5"/>
    <w:rsid w:val="009E5AD1"/>
    <w:rsid w:val="009E63A6"/>
    <w:rsid w:val="009E647C"/>
    <w:rsid w:val="009E6BFF"/>
    <w:rsid w:val="009E6EB9"/>
    <w:rsid w:val="009E7844"/>
    <w:rsid w:val="009E7F4B"/>
    <w:rsid w:val="009F022F"/>
    <w:rsid w:val="009F0630"/>
    <w:rsid w:val="009F0C51"/>
    <w:rsid w:val="009F1305"/>
    <w:rsid w:val="009F159D"/>
    <w:rsid w:val="009F16AC"/>
    <w:rsid w:val="009F1CCB"/>
    <w:rsid w:val="009F243B"/>
    <w:rsid w:val="009F259E"/>
    <w:rsid w:val="009F260B"/>
    <w:rsid w:val="009F2A1F"/>
    <w:rsid w:val="009F31EE"/>
    <w:rsid w:val="009F3210"/>
    <w:rsid w:val="009F3478"/>
    <w:rsid w:val="009F421C"/>
    <w:rsid w:val="009F4491"/>
    <w:rsid w:val="009F4BB0"/>
    <w:rsid w:val="009F528B"/>
    <w:rsid w:val="009F5647"/>
    <w:rsid w:val="009F59BD"/>
    <w:rsid w:val="009F5EB5"/>
    <w:rsid w:val="009F5FFC"/>
    <w:rsid w:val="009F62F9"/>
    <w:rsid w:val="009F6510"/>
    <w:rsid w:val="009F655A"/>
    <w:rsid w:val="009F6EF4"/>
    <w:rsid w:val="009F7C88"/>
    <w:rsid w:val="00A0016D"/>
    <w:rsid w:val="00A0018F"/>
    <w:rsid w:val="00A00D19"/>
    <w:rsid w:val="00A00FE8"/>
    <w:rsid w:val="00A012FF"/>
    <w:rsid w:val="00A0151A"/>
    <w:rsid w:val="00A01A6E"/>
    <w:rsid w:val="00A01A6F"/>
    <w:rsid w:val="00A01B4D"/>
    <w:rsid w:val="00A01DC7"/>
    <w:rsid w:val="00A01E04"/>
    <w:rsid w:val="00A0208C"/>
    <w:rsid w:val="00A020CC"/>
    <w:rsid w:val="00A028B0"/>
    <w:rsid w:val="00A02ABC"/>
    <w:rsid w:val="00A032C4"/>
    <w:rsid w:val="00A034BD"/>
    <w:rsid w:val="00A03EDD"/>
    <w:rsid w:val="00A043AA"/>
    <w:rsid w:val="00A046E8"/>
    <w:rsid w:val="00A0536E"/>
    <w:rsid w:val="00A069B1"/>
    <w:rsid w:val="00A06A34"/>
    <w:rsid w:val="00A07019"/>
    <w:rsid w:val="00A07228"/>
    <w:rsid w:val="00A0728C"/>
    <w:rsid w:val="00A07483"/>
    <w:rsid w:val="00A07600"/>
    <w:rsid w:val="00A0782D"/>
    <w:rsid w:val="00A0798A"/>
    <w:rsid w:val="00A07E46"/>
    <w:rsid w:val="00A1022F"/>
    <w:rsid w:val="00A104AC"/>
    <w:rsid w:val="00A10A3A"/>
    <w:rsid w:val="00A10AF4"/>
    <w:rsid w:val="00A11195"/>
    <w:rsid w:val="00A11663"/>
    <w:rsid w:val="00A117D0"/>
    <w:rsid w:val="00A11DAC"/>
    <w:rsid w:val="00A12914"/>
    <w:rsid w:val="00A12D18"/>
    <w:rsid w:val="00A12E7D"/>
    <w:rsid w:val="00A13FFA"/>
    <w:rsid w:val="00A144B6"/>
    <w:rsid w:val="00A14DF5"/>
    <w:rsid w:val="00A15734"/>
    <w:rsid w:val="00A15DA9"/>
    <w:rsid w:val="00A1623E"/>
    <w:rsid w:val="00A1641E"/>
    <w:rsid w:val="00A165D9"/>
    <w:rsid w:val="00A167AA"/>
    <w:rsid w:val="00A16814"/>
    <w:rsid w:val="00A16CCF"/>
    <w:rsid w:val="00A16DBD"/>
    <w:rsid w:val="00A16DD0"/>
    <w:rsid w:val="00A171C8"/>
    <w:rsid w:val="00A171C9"/>
    <w:rsid w:val="00A17318"/>
    <w:rsid w:val="00A1759F"/>
    <w:rsid w:val="00A17630"/>
    <w:rsid w:val="00A1764C"/>
    <w:rsid w:val="00A179AF"/>
    <w:rsid w:val="00A17C27"/>
    <w:rsid w:val="00A20062"/>
    <w:rsid w:val="00A20288"/>
    <w:rsid w:val="00A202D4"/>
    <w:rsid w:val="00A20696"/>
    <w:rsid w:val="00A20B8C"/>
    <w:rsid w:val="00A214B7"/>
    <w:rsid w:val="00A21AF7"/>
    <w:rsid w:val="00A22431"/>
    <w:rsid w:val="00A22646"/>
    <w:rsid w:val="00A22A63"/>
    <w:rsid w:val="00A22C96"/>
    <w:rsid w:val="00A23095"/>
    <w:rsid w:val="00A23582"/>
    <w:rsid w:val="00A2393B"/>
    <w:rsid w:val="00A2412D"/>
    <w:rsid w:val="00A2458D"/>
    <w:rsid w:val="00A247B4"/>
    <w:rsid w:val="00A247E5"/>
    <w:rsid w:val="00A24DA7"/>
    <w:rsid w:val="00A24FE2"/>
    <w:rsid w:val="00A251BA"/>
    <w:rsid w:val="00A25530"/>
    <w:rsid w:val="00A26178"/>
    <w:rsid w:val="00A2639F"/>
    <w:rsid w:val="00A264E2"/>
    <w:rsid w:val="00A265A1"/>
    <w:rsid w:val="00A26B5B"/>
    <w:rsid w:val="00A26D30"/>
    <w:rsid w:val="00A271F0"/>
    <w:rsid w:val="00A2732F"/>
    <w:rsid w:val="00A276D2"/>
    <w:rsid w:val="00A278A7"/>
    <w:rsid w:val="00A27D5E"/>
    <w:rsid w:val="00A27EAD"/>
    <w:rsid w:val="00A27F8F"/>
    <w:rsid w:val="00A304E5"/>
    <w:rsid w:val="00A30635"/>
    <w:rsid w:val="00A306E0"/>
    <w:rsid w:val="00A3077F"/>
    <w:rsid w:val="00A30894"/>
    <w:rsid w:val="00A308EA"/>
    <w:rsid w:val="00A30C74"/>
    <w:rsid w:val="00A30D1B"/>
    <w:rsid w:val="00A30E18"/>
    <w:rsid w:val="00A30F56"/>
    <w:rsid w:val="00A31141"/>
    <w:rsid w:val="00A311C8"/>
    <w:rsid w:val="00A32E2D"/>
    <w:rsid w:val="00A32EC5"/>
    <w:rsid w:val="00A33479"/>
    <w:rsid w:val="00A334C1"/>
    <w:rsid w:val="00A33601"/>
    <w:rsid w:val="00A33D9F"/>
    <w:rsid w:val="00A33DCA"/>
    <w:rsid w:val="00A34565"/>
    <w:rsid w:val="00A34D47"/>
    <w:rsid w:val="00A34F1C"/>
    <w:rsid w:val="00A3590C"/>
    <w:rsid w:val="00A35EC3"/>
    <w:rsid w:val="00A36993"/>
    <w:rsid w:val="00A36C94"/>
    <w:rsid w:val="00A36E7C"/>
    <w:rsid w:val="00A37CC5"/>
    <w:rsid w:val="00A37F76"/>
    <w:rsid w:val="00A406F6"/>
    <w:rsid w:val="00A40B3C"/>
    <w:rsid w:val="00A41AF0"/>
    <w:rsid w:val="00A41ECC"/>
    <w:rsid w:val="00A42184"/>
    <w:rsid w:val="00A42486"/>
    <w:rsid w:val="00A42FB6"/>
    <w:rsid w:val="00A43287"/>
    <w:rsid w:val="00A43475"/>
    <w:rsid w:val="00A43BBF"/>
    <w:rsid w:val="00A43BFF"/>
    <w:rsid w:val="00A43E0F"/>
    <w:rsid w:val="00A445E1"/>
    <w:rsid w:val="00A454B9"/>
    <w:rsid w:val="00A458F6"/>
    <w:rsid w:val="00A45A41"/>
    <w:rsid w:val="00A45AEE"/>
    <w:rsid w:val="00A461C3"/>
    <w:rsid w:val="00A4620B"/>
    <w:rsid w:val="00A46335"/>
    <w:rsid w:val="00A46358"/>
    <w:rsid w:val="00A46C65"/>
    <w:rsid w:val="00A473E4"/>
    <w:rsid w:val="00A475B6"/>
    <w:rsid w:val="00A478A7"/>
    <w:rsid w:val="00A47C7D"/>
    <w:rsid w:val="00A47F06"/>
    <w:rsid w:val="00A5058A"/>
    <w:rsid w:val="00A50CD8"/>
    <w:rsid w:val="00A50EA4"/>
    <w:rsid w:val="00A511FA"/>
    <w:rsid w:val="00A513E0"/>
    <w:rsid w:val="00A515C6"/>
    <w:rsid w:val="00A51E3E"/>
    <w:rsid w:val="00A5210D"/>
    <w:rsid w:val="00A52CEF"/>
    <w:rsid w:val="00A52F15"/>
    <w:rsid w:val="00A53026"/>
    <w:rsid w:val="00A53330"/>
    <w:rsid w:val="00A539E4"/>
    <w:rsid w:val="00A53A4D"/>
    <w:rsid w:val="00A53D30"/>
    <w:rsid w:val="00A54034"/>
    <w:rsid w:val="00A54BB6"/>
    <w:rsid w:val="00A565BA"/>
    <w:rsid w:val="00A56BAD"/>
    <w:rsid w:val="00A57269"/>
    <w:rsid w:val="00A576B8"/>
    <w:rsid w:val="00A5778E"/>
    <w:rsid w:val="00A57DFE"/>
    <w:rsid w:val="00A607D7"/>
    <w:rsid w:val="00A61155"/>
    <w:rsid w:val="00A61206"/>
    <w:rsid w:val="00A61967"/>
    <w:rsid w:val="00A622E7"/>
    <w:rsid w:val="00A623B3"/>
    <w:rsid w:val="00A623F7"/>
    <w:rsid w:val="00A62496"/>
    <w:rsid w:val="00A62A08"/>
    <w:rsid w:val="00A62A4B"/>
    <w:rsid w:val="00A62B83"/>
    <w:rsid w:val="00A62E0A"/>
    <w:rsid w:val="00A6378D"/>
    <w:rsid w:val="00A639A4"/>
    <w:rsid w:val="00A64237"/>
    <w:rsid w:val="00A6467D"/>
    <w:rsid w:val="00A6473E"/>
    <w:rsid w:val="00A648E7"/>
    <w:rsid w:val="00A64B27"/>
    <w:rsid w:val="00A6539B"/>
    <w:rsid w:val="00A66AEE"/>
    <w:rsid w:val="00A66E1F"/>
    <w:rsid w:val="00A66F57"/>
    <w:rsid w:val="00A679CE"/>
    <w:rsid w:val="00A67AA3"/>
    <w:rsid w:val="00A67D16"/>
    <w:rsid w:val="00A67E07"/>
    <w:rsid w:val="00A70606"/>
    <w:rsid w:val="00A70C94"/>
    <w:rsid w:val="00A719CC"/>
    <w:rsid w:val="00A72276"/>
    <w:rsid w:val="00A72969"/>
    <w:rsid w:val="00A72DBD"/>
    <w:rsid w:val="00A73571"/>
    <w:rsid w:val="00A73793"/>
    <w:rsid w:val="00A74334"/>
    <w:rsid w:val="00A7434A"/>
    <w:rsid w:val="00A7514E"/>
    <w:rsid w:val="00A751A8"/>
    <w:rsid w:val="00A75421"/>
    <w:rsid w:val="00A75543"/>
    <w:rsid w:val="00A75D1B"/>
    <w:rsid w:val="00A75F03"/>
    <w:rsid w:val="00A75F2C"/>
    <w:rsid w:val="00A760FF"/>
    <w:rsid w:val="00A76798"/>
    <w:rsid w:val="00A77D6B"/>
    <w:rsid w:val="00A77E80"/>
    <w:rsid w:val="00A77FF2"/>
    <w:rsid w:val="00A8002F"/>
    <w:rsid w:val="00A80220"/>
    <w:rsid w:val="00A803AF"/>
    <w:rsid w:val="00A80D21"/>
    <w:rsid w:val="00A80EC6"/>
    <w:rsid w:val="00A811B1"/>
    <w:rsid w:val="00A8127E"/>
    <w:rsid w:val="00A81BD7"/>
    <w:rsid w:val="00A81D40"/>
    <w:rsid w:val="00A81D9F"/>
    <w:rsid w:val="00A82828"/>
    <w:rsid w:val="00A829CC"/>
    <w:rsid w:val="00A82A0B"/>
    <w:rsid w:val="00A82F8D"/>
    <w:rsid w:val="00A832DB"/>
    <w:rsid w:val="00A839AE"/>
    <w:rsid w:val="00A83A78"/>
    <w:rsid w:val="00A83FBC"/>
    <w:rsid w:val="00A8458F"/>
    <w:rsid w:val="00A84AFE"/>
    <w:rsid w:val="00A84D76"/>
    <w:rsid w:val="00A854E1"/>
    <w:rsid w:val="00A85C95"/>
    <w:rsid w:val="00A864AD"/>
    <w:rsid w:val="00A86B32"/>
    <w:rsid w:val="00A872E1"/>
    <w:rsid w:val="00A87A92"/>
    <w:rsid w:val="00A87F00"/>
    <w:rsid w:val="00A87F45"/>
    <w:rsid w:val="00A90410"/>
    <w:rsid w:val="00A905B3"/>
    <w:rsid w:val="00A90642"/>
    <w:rsid w:val="00A90D7F"/>
    <w:rsid w:val="00A90DBB"/>
    <w:rsid w:val="00A91563"/>
    <w:rsid w:val="00A916FC"/>
    <w:rsid w:val="00A91A3E"/>
    <w:rsid w:val="00A91E2D"/>
    <w:rsid w:val="00A920D8"/>
    <w:rsid w:val="00A925B0"/>
    <w:rsid w:val="00A929EB"/>
    <w:rsid w:val="00A9377B"/>
    <w:rsid w:val="00A93822"/>
    <w:rsid w:val="00A93834"/>
    <w:rsid w:val="00A93E58"/>
    <w:rsid w:val="00A94911"/>
    <w:rsid w:val="00A957A7"/>
    <w:rsid w:val="00A95CFD"/>
    <w:rsid w:val="00A96104"/>
    <w:rsid w:val="00A96482"/>
    <w:rsid w:val="00A9670C"/>
    <w:rsid w:val="00A96F20"/>
    <w:rsid w:val="00A975F2"/>
    <w:rsid w:val="00A9788A"/>
    <w:rsid w:val="00A97AAA"/>
    <w:rsid w:val="00A97DAC"/>
    <w:rsid w:val="00A97E21"/>
    <w:rsid w:val="00A97EB6"/>
    <w:rsid w:val="00AA026B"/>
    <w:rsid w:val="00AA0971"/>
    <w:rsid w:val="00AA1DE5"/>
    <w:rsid w:val="00AA259D"/>
    <w:rsid w:val="00AA2A79"/>
    <w:rsid w:val="00AA2D71"/>
    <w:rsid w:val="00AA3D55"/>
    <w:rsid w:val="00AA3E34"/>
    <w:rsid w:val="00AA3F3D"/>
    <w:rsid w:val="00AA41B4"/>
    <w:rsid w:val="00AA422D"/>
    <w:rsid w:val="00AA435D"/>
    <w:rsid w:val="00AA4599"/>
    <w:rsid w:val="00AA46A9"/>
    <w:rsid w:val="00AA4E91"/>
    <w:rsid w:val="00AA5206"/>
    <w:rsid w:val="00AA5A70"/>
    <w:rsid w:val="00AA5E8B"/>
    <w:rsid w:val="00AA5FE7"/>
    <w:rsid w:val="00AA6073"/>
    <w:rsid w:val="00AA6539"/>
    <w:rsid w:val="00AA69BA"/>
    <w:rsid w:val="00AA6CFA"/>
    <w:rsid w:val="00AA6E04"/>
    <w:rsid w:val="00AA6EF7"/>
    <w:rsid w:val="00AA73B4"/>
    <w:rsid w:val="00AB030A"/>
    <w:rsid w:val="00AB0691"/>
    <w:rsid w:val="00AB0927"/>
    <w:rsid w:val="00AB09B1"/>
    <w:rsid w:val="00AB0EDD"/>
    <w:rsid w:val="00AB1095"/>
    <w:rsid w:val="00AB144B"/>
    <w:rsid w:val="00AB14C7"/>
    <w:rsid w:val="00AB15F9"/>
    <w:rsid w:val="00AB1E8D"/>
    <w:rsid w:val="00AB2BC1"/>
    <w:rsid w:val="00AB32F7"/>
    <w:rsid w:val="00AB3359"/>
    <w:rsid w:val="00AB360D"/>
    <w:rsid w:val="00AB4283"/>
    <w:rsid w:val="00AB4825"/>
    <w:rsid w:val="00AB48BC"/>
    <w:rsid w:val="00AB50D2"/>
    <w:rsid w:val="00AB58B9"/>
    <w:rsid w:val="00AB58FD"/>
    <w:rsid w:val="00AB5F73"/>
    <w:rsid w:val="00AB5F9B"/>
    <w:rsid w:val="00AB60B5"/>
    <w:rsid w:val="00AB619F"/>
    <w:rsid w:val="00AB66DB"/>
    <w:rsid w:val="00AB74EC"/>
    <w:rsid w:val="00AB770E"/>
    <w:rsid w:val="00AB7A1C"/>
    <w:rsid w:val="00AC07BC"/>
    <w:rsid w:val="00AC0D20"/>
    <w:rsid w:val="00AC0EC2"/>
    <w:rsid w:val="00AC14EC"/>
    <w:rsid w:val="00AC1A51"/>
    <w:rsid w:val="00AC213C"/>
    <w:rsid w:val="00AC27DB"/>
    <w:rsid w:val="00AC34FC"/>
    <w:rsid w:val="00AC3959"/>
    <w:rsid w:val="00AC3980"/>
    <w:rsid w:val="00AC4830"/>
    <w:rsid w:val="00AC4BCC"/>
    <w:rsid w:val="00AC5095"/>
    <w:rsid w:val="00AC58DD"/>
    <w:rsid w:val="00AC5AAC"/>
    <w:rsid w:val="00AC5BB4"/>
    <w:rsid w:val="00AC6D62"/>
    <w:rsid w:val="00AD0668"/>
    <w:rsid w:val="00AD08A4"/>
    <w:rsid w:val="00AD0F5B"/>
    <w:rsid w:val="00AD101C"/>
    <w:rsid w:val="00AD157C"/>
    <w:rsid w:val="00AD15AA"/>
    <w:rsid w:val="00AD1613"/>
    <w:rsid w:val="00AD16C5"/>
    <w:rsid w:val="00AD16F9"/>
    <w:rsid w:val="00AD1706"/>
    <w:rsid w:val="00AD175F"/>
    <w:rsid w:val="00AD27DE"/>
    <w:rsid w:val="00AD3007"/>
    <w:rsid w:val="00AD341B"/>
    <w:rsid w:val="00AD3951"/>
    <w:rsid w:val="00AD3FF3"/>
    <w:rsid w:val="00AD42DD"/>
    <w:rsid w:val="00AD4440"/>
    <w:rsid w:val="00AD4830"/>
    <w:rsid w:val="00AD48D5"/>
    <w:rsid w:val="00AD4ACB"/>
    <w:rsid w:val="00AD63C9"/>
    <w:rsid w:val="00AD674F"/>
    <w:rsid w:val="00AD70A6"/>
    <w:rsid w:val="00AD719E"/>
    <w:rsid w:val="00AD71C3"/>
    <w:rsid w:val="00AD735A"/>
    <w:rsid w:val="00AD7573"/>
    <w:rsid w:val="00AD78F9"/>
    <w:rsid w:val="00AD79A9"/>
    <w:rsid w:val="00AE07C2"/>
    <w:rsid w:val="00AE08B9"/>
    <w:rsid w:val="00AE14D5"/>
    <w:rsid w:val="00AE1953"/>
    <w:rsid w:val="00AE2126"/>
    <w:rsid w:val="00AE218F"/>
    <w:rsid w:val="00AE25D2"/>
    <w:rsid w:val="00AE260D"/>
    <w:rsid w:val="00AE280A"/>
    <w:rsid w:val="00AE286F"/>
    <w:rsid w:val="00AE2A42"/>
    <w:rsid w:val="00AE2A5B"/>
    <w:rsid w:val="00AE2F7D"/>
    <w:rsid w:val="00AE2FE2"/>
    <w:rsid w:val="00AE315C"/>
    <w:rsid w:val="00AE32BA"/>
    <w:rsid w:val="00AE3456"/>
    <w:rsid w:val="00AE3694"/>
    <w:rsid w:val="00AE38EE"/>
    <w:rsid w:val="00AE3BEB"/>
    <w:rsid w:val="00AE3FA2"/>
    <w:rsid w:val="00AE4630"/>
    <w:rsid w:val="00AE4890"/>
    <w:rsid w:val="00AE4E11"/>
    <w:rsid w:val="00AE5491"/>
    <w:rsid w:val="00AE595A"/>
    <w:rsid w:val="00AE59B3"/>
    <w:rsid w:val="00AE5F7C"/>
    <w:rsid w:val="00AE631C"/>
    <w:rsid w:val="00AE6414"/>
    <w:rsid w:val="00AE65F2"/>
    <w:rsid w:val="00AE66A7"/>
    <w:rsid w:val="00AE67CB"/>
    <w:rsid w:val="00AE7111"/>
    <w:rsid w:val="00AE7F8C"/>
    <w:rsid w:val="00AE7FD0"/>
    <w:rsid w:val="00AF03D0"/>
    <w:rsid w:val="00AF0934"/>
    <w:rsid w:val="00AF0B99"/>
    <w:rsid w:val="00AF0C37"/>
    <w:rsid w:val="00AF0F28"/>
    <w:rsid w:val="00AF1211"/>
    <w:rsid w:val="00AF158A"/>
    <w:rsid w:val="00AF1758"/>
    <w:rsid w:val="00AF19F7"/>
    <w:rsid w:val="00AF2443"/>
    <w:rsid w:val="00AF2A4E"/>
    <w:rsid w:val="00AF2F32"/>
    <w:rsid w:val="00AF316D"/>
    <w:rsid w:val="00AF3308"/>
    <w:rsid w:val="00AF36A6"/>
    <w:rsid w:val="00AF391A"/>
    <w:rsid w:val="00AF42B4"/>
    <w:rsid w:val="00AF445D"/>
    <w:rsid w:val="00AF4C91"/>
    <w:rsid w:val="00AF55C6"/>
    <w:rsid w:val="00AF55D9"/>
    <w:rsid w:val="00AF562D"/>
    <w:rsid w:val="00AF686A"/>
    <w:rsid w:val="00AF73D2"/>
    <w:rsid w:val="00AF7C23"/>
    <w:rsid w:val="00B000A2"/>
    <w:rsid w:val="00B00195"/>
    <w:rsid w:val="00B004EE"/>
    <w:rsid w:val="00B00657"/>
    <w:rsid w:val="00B0148C"/>
    <w:rsid w:val="00B03539"/>
    <w:rsid w:val="00B035D9"/>
    <w:rsid w:val="00B036EE"/>
    <w:rsid w:val="00B03EBA"/>
    <w:rsid w:val="00B043F7"/>
    <w:rsid w:val="00B04F5F"/>
    <w:rsid w:val="00B053B9"/>
    <w:rsid w:val="00B054F5"/>
    <w:rsid w:val="00B05688"/>
    <w:rsid w:val="00B05CFE"/>
    <w:rsid w:val="00B05E0F"/>
    <w:rsid w:val="00B06058"/>
    <w:rsid w:val="00B061CD"/>
    <w:rsid w:val="00B06230"/>
    <w:rsid w:val="00B069A5"/>
    <w:rsid w:val="00B06CAE"/>
    <w:rsid w:val="00B06E56"/>
    <w:rsid w:val="00B07167"/>
    <w:rsid w:val="00B073CC"/>
    <w:rsid w:val="00B073E9"/>
    <w:rsid w:val="00B075FA"/>
    <w:rsid w:val="00B076DE"/>
    <w:rsid w:val="00B107D5"/>
    <w:rsid w:val="00B10B02"/>
    <w:rsid w:val="00B10C6A"/>
    <w:rsid w:val="00B10D1A"/>
    <w:rsid w:val="00B10F7C"/>
    <w:rsid w:val="00B10FAD"/>
    <w:rsid w:val="00B11150"/>
    <w:rsid w:val="00B111BB"/>
    <w:rsid w:val="00B1142D"/>
    <w:rsid w:val="00B1193E"/>
    <w:rsid w:val="00B12195"/>
    <w:rsid w:val="00B1224B"/>
    <w:rsid w:val="00B1239F"/>
    <w:rsid w:val="00B12813"/>
    <w:rsid w:val="00B12BE8"/>
    <w:rsid w:val="00B13107"/>
    <w:rsid w:val="00B1347D"/>
    <w:rsid w:val="00B13AE0"/>
    <w:rsid w:val="00B13D5D"/>
    <w:rsid w:val="00B1485B"/>
    <w:rsid w:val="00B149BE"/>
    <w:rsid w:val="00B14CC5"/>
    <w:rsid w:val="00B14D6D"/>
    <w:rsid w:val="00B15656"/>
    <w:rsid w:val="00B156EE"/>
    <w:rsid w:val="00B1595E"/>
    <w:rsid w:val="00B159BC"/>
    <w:rsid w:val="00B15C44"/>
    <w:rsid w:val="00B16375"/>
    <w:rsid w:val="00B163DD"/>
    <w:rsid w:val="00B1676F"/>
    <w:rsid w:val="00B16AD1"/>
    <w:rsid w:val="00B17130"/>
    <w:rsid w:val="00B17967"/>
    <w:rsid w:val="00B17A6D"/>
    <w:rsid w:val="00B2029D"/>
    <w:rsid w:val="00B202BB"/>
    <w:rsid w:val="00B20FCC"/>
    <w:rsid w:val="00B20FD3"/>
    <w:rsid w:val="00B219D2"/>
    <w:rsid w:val="00B21D48"/>
    <w:rsid w:val="00B2217E"/>
    <w:rsid w:val="00B224CD"/>
    <w:rsid w:val="00B2313D"/>
    <w:rsid w:val="00B23297"/>
    <w:rsid w:val="00B23684"/>
    <w:rsid w:val="00B23C53"/>
    <w:rsid w:val="00B240A7"/>
    <w:rsid w:val="00B24893"/>
    <w:rsid w:val="00B2489B"/>
    <w:rsid w:val="00B24B59"/>
    <w:rsid w:val="00B24D4E"/>
    <w:rsid w:val="00B25055"/>
    <w:rsid w:val="00B252C9"/>
    <w:rsid w:val="00B25444"/>
    <w:rsid w:val="00B255BC"/>
    <w:rsid w:val="00B257A3"/>
    <w:rsid w:val="00B259B6"/>
    <w:rsid w:val="00B25BBD"/>
    <w:rsid w:val="00B25BDA"/>
    <w:rsid w:val="00B25E72"/>
    <w:rsid w:val="00B26535"/>
    <w:rsid w:val="00B26665"/>
    <w:rsid w:val="00B26CE2"/>
    <w:rsid w:val="00B26CF7"/>
    <w:rsid w:val="00B276CF"/>
    <w:rsid w:val="00B276EB"/>
    <w:rsid w:val="00B27A4D"/>
    <w:rsid w:val="00B27C8C"/>
    <w:rsid w:val="00B27FB3"/>
    <w:rsid w:val="00B3168B"/>
    <w:rsid w:val="00B31748"/>
    <w:rsid w:val="00B31A31"/>
    <w:rsid w:val="00B31C80"/>
    <w:rsid w:val="00B31D31"/>
    <w:rsid w:val="00B32323"/>
    <w:rsid w:val="00B32436"/>
    <w:rsid w:val="00B32B39"/>
    <w:rsid w:val="00B32F3F"/>
    <w:rsid w:val="00B33245"/>
    <w:rsid w:val="00B33768"/>
    <w:rsid w:val="00B33CA5"/>
    <w:rsid w:val="00B34269"/>
    <w:rsid w:val="00B355FC"/>
    <w:rsid w:val="00B35C18"/>
    <w:rsid w:val="00B35C1B"/>
    <w:rsid w:val="00B36008"/>
    <w:rsid w:val="00B361D8"/>
    <w:rsid w:val="00B36829"/>
    <w:rsid w:val="00B369CF"/>
    <w:rsid w:val="00B37A23"/>
    <w:rsid w:val="00B37C1F"/>
    <w:rsid w:val="00B37DF2"/>
    <w:rsid w:val="00B37F4F"/>
    <w:rsid w:val="00B403FA"/>
    <w:rsid w:val="00B40545"/>
    <w:rsid w:val="00B414BD"/>
    <w:rsid w:val="00B414C0"/>
    <w:rsid w:val="00B4181D"/>
    <w:rsid w:val="00B418E7"/>
    <w:rsid w:val="00B41C01"/>
    <w:rsid w:val="00B41F30"/>
    <w:rsid w:val="00B4256A"/>
    <w:rsid w:val="00B42BE1"/>
    <w:rsid w:val="00B42C9B"/>
    <w:rsid w:val="00B4323C"/>
    <w:rsid w:val="00B432F5"/>
    <w:rsid w:val="00B434F6"/>
    <w:rsid w:val="00B43801"/>
    <w:rsid w:val="00B4405D"/>
    <w:rsid w:val="00B44500"/>
    <w:rsid w:val="00B448E3"/>
    <w:rsid w:val="00B449A9"/>
    <w:rsid w:val="00B44C78"/>
    <w:rsid w:val="00B44FF7"/>
    <w:rsid w:val="00B45326"/>
    <w:rsid w:val="00B45401"/>
    <w:rsid w:val="00B45805"/>
    <w:rsid w:val="00B4646D"/>
    <w:rsid w:val="00B464E8"/>
    <w:rsid w:val="00B46508"/>
    <w:rsid w:val="00B465E2"/>
    <w:rsid w:val="00B47139"/>
    <w:rsid w:val="00B471BC"/>
    <w:rsid w:val="00B47661"/>
    <w:rsid w:val="00B47C91"/>
    <w:rsid w:val="00B47EE3"/>
    <w:rsid w:val="00B50069"/>
    <w:rsid w:val="00B50F2F"/>
    <w:rsid w:val="00B50FF2"/>
    <w:rsid w:val="00B5206C"/>
    <w:rsid w:val="00B52572"/>
    <w:rsid w:val="00B52740"/>
    <w:rsid w:val="00B527C0"/>
    <w:rsid w:val="00B52854"/>
    <w:rsid w:val="00B5289A"/>
    <w:rsid w:val="00B528DC"/>
    <w:rsid w:val="00B52DB7"/>
    <w:rsid w:val="00B531CB"/>
    <w:rsid w:val="00B531F3"/>
    <w:rsid w:val="00B53968"/>
    <w:rsid w:val="00B541A6"/>
    <w:rsid w:val="00B542FB"/>
    <w:rsid w:val="00B54FAD"/>
    <w:rsid w:val="00B55052"/>
    <w:rsid w:val="00B55070"/>
    <w:rsid w:val="00B552E6"/>
    <w:rsid w:val="00B5578C"/>
    <w:rsid w:val="00B55A56"/>
    <w:rsid w:val="00B55C87"/>
    <w:rsid w:val="00B55D63"/>
    <w:rsid w:val="00B56852"/>
    <w:rsid w:val="00B56C29"/>
    <w:rsid w:val="00B56C97"/>
    <w:rsid w:val="00B600FB"/>
    <w:rsid w:val="00B60550"/>
    <w:rsid w:val="00B606B9"/>
    <w:rsid w:val="00B60CF2"/>
    <w:rsid w:val="00B61024"/>
    <w:rsid w:val="00B6142C"/>
    <w:rsid w:val="00B61729"/>
    <w:rsid w:val="00B61BE8"/>
    <w:rsid w:val="00B6323C"/>
    <w:rsid w:val="00B63808"/>
    <w:rsid w:val="00B63B85"/>
    <w:rsid w:val="00B63BBD"/>
    <w:rsid w:val="00B63D2E"/>
    <w:rsid w:val="00B63D4F"/>
    <w:rsid w:val="00B644F9"/>
    <w:rsid w:val="00B64E5B"/>
    <w:rsid w:val="00B65595"/>
    <w:rsid w:val="00B656B8"/>
    <w:rsid w:val="00B65841"/>
    <w:rsid w:val="00B65855"/>
    <w:rsid w:val="00B65F3E"/>
    <w:rsid w:val="00B660A2"/>
    <w:rsid w:val="00B66183"/>
    <w:rsid w:val="00B661F4"/>
    <w:rsid w:val="00B669D9"/>
    <w:rsid w:val="00B66AE7"/>
    <w:rsid w:val="00B6757B"/>
    <w:rsid w:val="00B67D40"/>
    <w:rsid w:val="00B702ED"/>
    <w:rsid w:val="00B70A26"/>
    <w:rsid w:val="00B71490"/>
    <w:rsid w:val="00B71790"/>
    <w:rsid w:val="00B71FC1"/>
    <w:rsid w:val="00B721B9"/>
    <w:rsid w:val="00B727CD"/>
    <w:rsid w:val="00B72B87"/>
    <w:rsid w:val="00B73387"/>
    <w:rsid w:val="00B73432"/>
    <w:rsid w:val="00B73916"/>
    <w:rsid w:val="00B73A49"/>
    <w:rsid w:val="00B74014"/>
    <w:rsid w:val="00B74461"/>
    <w:rsid w:val="00B74DFA"/>
    <w:rsid w:val="00B74F3F"/>
    <w:rsid w:val="00B753F6"/>
    <w:rsid w:val="00B755CF"/>
    <w:rsid w:val="00B75913"/>
    <w:rsid w:val="00B75A2C"/>
    <w:rsid w:val="00B75C39"/>
    <w:rsid w:val="00B75EF0"/>
    <w:rsid w:val="00B7638F"/>
    <w:rsid w:val="00B763EC"/>
    <w:rsid w:val="00B765AA"/>
    <w:rsid w:val="00B76DAC"/>
    <w:rsid w:val="00B77103"/>
    <w:rsid w:val="00B77188"/>
    <w:rsid w:val="00B77813"/>
    <w:rsid w:val="00B7785E"/>
    <w:rsid w:val="00B779F2"/>
    <w:rsid w:val="00B80756"/>
    <w:rsid w:val="00B80963"/>
    <w:rsid w:val="00B80A46"/>
    <w:rsid w:val="00B80AED"/>
    <w:rsid w:val="00B80D2C"/>
    <w:rsid w:val="00B810F9"/>
    <w:rsid w:val="00B811E2"/>
    <w:rsid w:val="00B8120D"/>
    <w:rsid w:val="00B81C54"/>
    <w:rsid w:val="00B81FBB"/>
    <w:rsid w:val="00B82402"/>
    <w:rsid w:val="00B82B2B"/>
    <w:rsid w:val="00B834AE"/>
    <w:rsid w:val="00B835B7"/>
    <w:rsid w:val="00B83850"/>
    <w:rsid w:val="00B84123"/>
    <w:rsid w:val="00B842B0"/>
    <w:rsid w:val="00B843FC"/>
    <w:rsid w:val="00B84507"/>
    <w:rsid w:val="00B84B07"/>
    <w:rsid w:val="00B84CE4"/>
    <w:rsid w:val="00B84EB2"/>
    <w:rsid w:val="00B852A1"/>
    <w:rsid w:val="00B85DC6"/>
    <w:rsid w:val="00B85F7F"/>
    <w:rsid w:val="00B86C83"/>
    <w:rsid w:val="00B90344"/>
    <w:rsid w:val="00B903F3"/>
    <w:rsid w:val="00B904D5"/>
    <w:rsid w:val="00B9051D"/>
    <w:rsid w:val="00B91161"/>
    <w:rsid w:val="00B91372"/>
    <w:rsid w:val="00B91507"/>
    <w:rsid w:val="00B9168E"/>
    <w:rsid w:val="00B91FF8"/>
    <w:rsid w:val="00B928B5"/>
    <w:rsid w:val="00B93231"/>
    <w:rsid w:val="00B933A2"/>
    <w:rsid w:val="00B93577"/>
    <w:rsid w:val="00B936B5"/>
    <w:rsid w:val="00B9406A"/>
    <w:rsid w:val="00B94614"/>
    <w:rsid w:val="00B948AE"/>
    <w:rsid w:val="00B94BA9"/>
    <w:rsid w:val="00B94CAA"/>
    <w:rsid w:val="00B94EB6"/>
    <w:rsid w:val="00B95374"/>
    <w:rsid w:val="00B957BE"/>
    <w:rsid w:val="00B95DF7"/>
    <w:rsid w:val="00B96199"/>
    <w:rsid w:val="00B96AA0"/>
    <w:rsid w:val="00B96EE9"/>
    <w:rsid w:val="00B97F62"/>
    <w:rsid w:val="00BA02F2"/>
    <w:rsid w:val="00BA1031"/>
    <w:rsid w:val="00BA18C6"/>
    <w:rsid w:val="00BA18FB"/>
    <w:rsid w:val="00BA1F00"/>
    <w:rsid w:val="00BA2235"/>
    <w:rsid w:val="00BA257E"/>
    <w:rsid w:val="00BA26FF"/>
    <w:rsid w:val="00BA28CB"/>
    <w:rsid w:val="00BA3043"/>
    <w:rsid w:val="00BA30B9"/>
    <w:rsid w:val="00BA31C1"/>
    <w:rsid w:val="00BA39F5"/>
    <w:rsid w:val="00BA3F6D"/>
    <w:rsid w:val="00BA4058"/>
    <w:rsid w:val="00BA4E3E"/>
    <w:rsid w:val="00BA4E4D"/>
    <w:rsid w:val="00BA540A"/>
    <w:rsid w:val="00BA55A3"/>
    <w:rsid w:val="00BA5853"/>
    <w:rsid w:val="00BA5925"/>
    <w:rsid w:val="00BA5CC7"/>
    <w:rsid w:val="00BA6081"/>
    <w:rsid w:val="00BA617E"/>
    <w:rsid w:val="00BA6812"/>
    <w:rsid w:val="00BA6CBB"/>
    <w:rsid w:val="00BA6F53"/>
    <w:rsid w:val="00BA74FD"/>
    <w:rsid w:val="00BB08A5"/>
    <w:rsid w:val="00BB0EF5"/>
    <w:rsid w:val="00BB10B4"/>
    <w:rsid w:val="00BB11AB"/>
    <w:rsid w:val="00BB170A"/>
    <w:rsid w:val="00BB171E"/>
    <w:rsid w:val="00BB19D7"/>
    <w:rsid w:val="00BB2005"/>
    <w:rsid w:val="00BB20BA"/>
    <w:rsid w:val="00BB2215"/>
    <w:rsid w:val="00BB2AB0"/>
    <w:rsid w:val="00BB30C0"/>
    <w:rsid w:val="00BB3293"/>
    <w:rsid w:val="00BB333B"/>
    <w:rsid w:val="00BB3358"/>
    <w:rsid w:val="00BB38AA"/>
    <w:rsid w:val="00BB40BF"/>
    <w:rsid w:val="00BB4228"/>
    <w:rsid w:val="00BB5253"/>
    <w:rsid w:val="00BB57B7"/>
    <w:rsid w:val="00BB59CF"/>
    <w:rsid w:val="00BB5ECA"/>
    <w:rsid w:val="00BB6640"/>
    <w:rsid w:val="00BB6746"/>
    <w:rsid w:val="00BB67D3"/>
    <w:rsid w:val="00BB6893"/>
    <w:rsid w:val="00BB68E7"/>
    <w:rsid w:val="00BB69FB"/>
    <w:rsid w:val="00BB6BDC"/>
    <w:rsid w:val="00BB77E6"/>
    <w:rsid w:val="00BB79ED"/>
    <w:rsid w:val="00BB7A0E"/>
    <w:rsid w:val="00BC047A"/>
    <w:rsid w:val="00BC0687"/>
    <w:rsid w:val="00BC0D41"/>
    <w:rsid w:val="00BC0D97"/>
    <w:rsid w:val="00BC0FE2"/>
    <w:rsid w:val="00BC0FFA"/>
    <w:rsid w:val="00BC11C2"/>
    <w:rsid w:val="00BC11FC"/>
    <w:rsid w:val="00BC1339"/>
    <w:rsid w:val="00BC1AD7"/>
    <w:rsid w:val="00BC20E4"/>
    <w:rsid w:val="00BC2136"/>
    <w:rsid w:val="00BC2526"/>
    <w:rsid w:val="00BC2C87"/>
    <w:rsid w:val="00BC30AF"/>
    <w:rsid w:val="00BC36CF"/>
    <w:rsid w:val="00BC420B"/>
    <w:rsid w:val="00BC47D5"/>
    <w:rsid w:val="00BC4D3D"/>
    <w:rsid w:val="00BC4E80"/>
    <w:rsid w:val="00BC4FAF"/>
    <w:rsid w:val="00BC5318"/>
    <w:rsid w:val="00BC55EB"/>
    <w:rsid w:val="00BC6174"/>
    <w:rsid w:val="00BC6585"/>
    <w:rsid w:val="00BC65FF"/>
    <w:rsid w:val="00BC70E3"/>
    <w:rsid w:val="00BC730C"/>
    <w:rsid w:val="00BC78B1"/>
    <w:rsid w:val="00BD0404"/>
    <w:rsid w:val="00BD06D1"/>
    <w:rsid w:val="00BD0D79"/>
    <w:rsid w:val="00BD11E9"/>
    <w:rsid w:val="00BD1544"/>
    <w:rsid w:val="00BD1A61"/>
    <w:rsid w:val="00BD1A72"/>
    <w:rsid w:val="00BD1EC6"/>
    <w:rsid w:val="00BD1F33"/>
    <w:rsid w:val="00BD1FD6"/>
    <w:rsid w:val="00BD2103"/>
    <w:rsid w:val="00BD231F"/>
    <w:rsid w:val="00BD2A87"/>
    <w:rsid w:val="00BD37EC"/>
    <w:rsid w:val="00BD3938"/>
    <w:rsid w:val="00BD41BE"/>
    <w:rsid w:val="00BD450F"/>
    <w:rsid w:val="00BD5341"/>
    <w:rsid w:val="00BD5456"/>
    <w:rsid w:val="00BD571B"/>
    <w:rsid w:val="00BD58F2"/>
    <w:rsid w:val="00BD5BE1"/>
    <w:rsid w:val="00BD5BF6"/>
    <w:rsid w:val="00BD5FC6"/>
    <w:rsid w:val="00BD608B"/>
    <w:rsid w:val="00BD6139"/>
    <w:rsid w:val="00BD6216"/>
    <w:rsid w:val="00BD636E"/>
    <w:rsid w:val="00BD660A"/>
    <w:rsid w:val="00BD6E5D"/>
    <w:rsid w:val="00BD6EF6"/>
    <w:rsid w:val="00BD7094"/>
    <w:rsid w:val="00BD71AD"/>
    <w:rsid w:val="00BD78DE"/>
    <w:rsid w:val="00BD7C71"/>
    <w:rsid w:val="00BD7DCC"/>
    <w:rsid w:val="00BD7FD6"/>
    <w:rsid w:val="00BE0E3E"/>
    <w:rsid w:val="00BE106C"/>
    <w:rsid w:val="00BE179F"/>
    <w:rsid w:val="00BE2452"/>
    <w:rsid w:val="00BE2C55"/>
    <w:rsid w:val="00BE2EBD"/>
    <w:rsid w:val="00BE32EE"/>
    <w:rsid w:val="00BE360C"/>
    <w:rsid w:val="00BE3E21"/>
    <w:rsid w:val="00BE544F"/>
    <w:rsid w:val="00BE59B0"/>
    <w:rsid w:val="00BE5D1B"/>
    <w:rsid w:val="00BE655F"/>
    <w:rsid w:val="00BE6C0E"/>
    <w:rsid w:val="00BE6E95"/>
    <w:rsid w:val="00BE6EC9"/>
    <w:rsid w:val="00BE71D4"/>
    <w:rsid w:val="00BE7684"/>
    <w:rsid w:val="00BE77A9"/>
    <w:rsid w:val="00BF053C"/>
    <w:rsid w:val="00BF076E"/>
    <w:rsid w:val="00BF0905"/>
    <w:rsid w:val="00BF0942"/>
    <w:rsid w:val="00BF0962"/>
    <w:rsid w:val="00BF0AA8"/>
    <w:rsid w:val="00BF13A1"/>
    <w:rsid w:val="00BF13C8"/>
    <w:rsid w:val="00BF2089"/>
    <w:rsid w:val="00BF2103"/>
    <w:rsid w:val="00BF2599"/>
    <w:rsid w:val="00BF31F9"/>
    <w:rsid w:val="00BF3BCC"/>
    <w:rsid w:val="00BF45CA"/>
    <w:rsid w:val="00BF4B0F"/>
    <w:rsid w:val="00BF4E12"/>
    <w:rsid w:val="00BF4F66"/>
    <w:rsid w:val="00BF52E9"/>
    <w:rsid w:val="00BF57E7"/>
    <w:rsid w:val="00BF591D"/>
    <w:rsid w:val="00BF5D27"/>
    <w:rsid w:val="00BF5D93"/>
    <w:rsid w:val="00BF5F87"/>
    <w:rsid w:val="00BF66F3"/>
    <w:rsid w:val="00BF66F5"/>
    <w:rsid w:val="00BF6B07"/>
    <w:rsid w:val="00BF6CDB"/>
    <w:rsid w:val="00BF738F"/>
    <w:rsid w:val="00BF7767"/>
    <w:rsid w:val="00BF7B41"/>
    <w:rsid w:val="00BF7B8F"/>
    <w:rsid w:val="00C0007E"/>
    <w:rsid w:val="00C002E6"/>
    <w:rsid w:val="00C005AC"/>
    <w:rsid w:val="00C006B6"/>
    <w:rsid w:val="00C007C0"/>
    <w:rsid w:val="00C00AC7"/>
    <w:rsid w:val="00C0115E"/>
    <w:rsid w:val="00C011CC"/>
    <w:rsid w:val="00C01531"/>
    <w:rsid w:val="00C0169C"/>
    <w:rsid w:val="00C01BA7"/>
    <w:rsid w:val="00C0208D"/>
    <w:rsid w:val="00C0213D"/>
    <w:rsid w:val="00C02620"/>
    <w:rsid w:val="00C0301A"/>
    <w:rsid w:val="00C0367C"/>
    <w:rsid w:val="00C03C75"/>
    <w:rsid w:val="00C03D22"/>
    <w:rsid w:val="00C03D87"/>
    <w:rsid w:val="00C03F28"/>
    <w:rsid w:val="00C04514"/>
    <w:rsid w:val="00C04BED"/>
    <w:rsid w:val="00C04DFF"/>
    <w:rsid w:val="00C04F4B"/>
    <w:rsid w:val="00C053F7"/>
    <w:rsid w:val="00C0565D"/>
    <w:rsid w:val="00C05E83"/>
    <w:rsid w:val="00C06395"/>
    <w:rsid w:val="00C06A05"/>
    <w:rsid w:val="00C06A62"/>
    <w:rsid w:val="00C07371"/>
    <w:rsid w:val="00C07823"/>
    <w:rsid w:val="00C07869"/>
    <w:rsid w:val="00C079EA"/>
    <w:rsid w:val="00C07AAA"/>
    <w:rsid w:val="00C10320"/>
    <w:rsid w:val="00C107DE"/>
    <w:rsid w:val="00C108EB"/>
    <w:rsid w:val="00C10CD1"/>
    <w:rsid w:val="00C10DD8"/>
    <w:rsid w:val="00C111BA"/>
    <w:rsid w:val="00C113F1"/>
    <w:rsid w:val="00C11599"/>
    <w:rsid w:val="00C11D05"/>
    <w:rsid w:val="00C11D68"/>
    <w:rsid w:val="00C1265F"/>
    <w:rsid w:val="00C13DE4"/>
    <w:rsid w:val="00C14494"/>
    <w:rsid w:val="00C14D9B"/>
    <w:rsid w:val="00C14E45"/>
    <w:rsid w:val="00C150FB"/>
    <w:rsid w:val="00C15B39"/>
    <w:rsid w:val="00C15FEF"/>
    <w:rsid w:val="00C16799"/>
    <w:rsid w:val="00C1690C"/>
    <w:rsid w:val="00C16F03"/>
    <w:rsid w:val="00C16F2F"/>
    <w:rsid w:val="00C173C0"/>
    <w:rsid w:val="00C176CB"/>
    <w:rsid w:val="00C17A5F"/>
    <w:rsid w:val="00C17ADB"/>
    <w:rsid w:val="00C17D72"/>
    <w:rsid w:val="00C20069"/>
    <w:rsid w:val="00C201AB"/>
    <w:rsid w:val="00C20217"/>
    <w:rsid w:val="00C20C00"/>
    <w:rsid w:val="00C2101E"/>
    <w:rsid w:val="00C2106A"/>
    <w:rsid w:val="00C210D0"/>
    <w:rsid w:val="00C212A7"/>
    <w:rsid w:val="00C217FF"/>
    <w:rsid w:val="00C21AE9"/>
    <w:rsid w:val="00C21D88"/>
    <w:rsid w:val="00C22196"/>
    <w:rsid w:val="00C22262"/>
    <w:rsid w:val="00C2236E"/>
    <w:rsid w:val="00C22478"/>
    <w:rsid w:val="00C226CC"/>
    <w:rsid w:val="00C22B67"/>
    <w:rsid w:val="00C22F2A"/>
    <w:rsid w:val="00C23151"/>
    <w:rsid w:val="00C23192"/>
    <w:rsid w:val="00C23300"/>
    <w:rsid w:val="00C2359A"/>
    <w:rsid w:val="00C23CD6"/>
    <w:rsid w:val="00C23CFD"/>
    <w:rsid w:val="00C2429B"/>
    <w:rsid w:val="00C24A4C"/>
    <w:rsid w:val="00C24C3D"/>
    <w:rsid w:val="00C24D5A"/>
    <w:rsid w:val="00C251CB"/>
    <w:rsid w:val="00C25207"/>
    <w:rsid w:val="00C253D6"/>
    <w:rsid w:val="00C257EF"/>
    <w:rsid w:val="00C26644"/>
    <w:rsid w:val="00C26821"/>
    <w:rsid w:val="00C26F2B"/>
    <w:rsid w:val="00C2704F"/>
    <w:rsid w:val="00C276A9"/>
    <w:rsid w:val="00C27C56"/>
    <w:rsid w:val="00C30164"/>
    <w:rsid w:val="00C309E0"/>
    <w:rsid w:val="00C316ED"/>
    <w:rsid w:val="00C31836"/>
    <w:rsid w:val="00C31F00"/>
    <w:rsid w:val="00C32540"/>
    <w:rsid w:val="00C32BB5"/>
    <w:rsid w:val="00C32CF8"/>
    <w:rsid w:val="00C331AC"/>
    <w:rsid w:val="00C331FD"/>
    <w:rsid w:val="00C33989"/>
    <w:rsid w:val="00C33FE7"/>
    <w:rsid w:val="00C341A0"/>
    <w:rsid w:val="00C34616"/>
    <w:rsid w:val="00C3461F"/>
    <w:rsid w:val="00C34FB1"/>
    <w:rsid w:val="00C3559C"/>
    <w:rsid w:val="00C35A37"/>
    <w:rsid w:val="00C36018"/>
    <w:rsid w:val="00C3603A"/>
    <w:rsid w:val="00C36668"/>
    <w:rsid w:val="00C366B8"/>
    <w:rsid w:val="00C36AA8"/>
    <w:rsid w:val="00C370F6"/>
    <w:rsid w:val="00C373BA"/>
    <w:rsid w:val="00C37487"/>
    <w:rsid w:val="00C376EB"/>
    <w:rsid w:val="00C37AF8"/>
    <w:rsid w:val="00C37E28"/>
    <w:rsid w:val="00C37E64"/>
    <w:rsid w:val="00C400F2"/>
    <w:rsid w:val="00C4010D"/>
    <w:rsid w:val="00C40A0B"/>
    <w:rsid w:val="00C40A79"/>
    <w:rsid w:val="00C40BEB"/>
    <w:rsid w:val="00C40DCB"/>
    <w:rsid w:val="00C414AF"/>
    <w:rsid w:val="00C4186A"/>
    <w:rsid w:val="00C41DCC"/>
    <w:rsid w:val="00C424C3"/>
    <w:rsid w:val="00C42642"/>
    <w:rsid w:val="00C429AA"/>
    <w:rsid w:val="00C43008"/>
    <w:rsid w:val="00C4302C"/>
    <w:rsid w:val="00C43479"/>
    <w:rsid w:val="00C43D5F"/>
    <w:rsid w:val="00C43DC2"/>
    <w:rsid w:val="00C4457A"/>
    <w:rsid w:val="00C44772"/>
    <w:rsid w:val="00C447B6"/>
    <w:rsid w:val="00C44DA0"/>
    <w:rsid w:val="00C45397"/>
    <w:rsid w:val="00C45AA0"/>
    <w:rsid w:val="00C473C1"/>
    <w:rsid w:val="00C478A1"/>
    <w:rsid w:val="00C47E06"/>
    <w:rsid w:val="00C47E1D"/>
    <w:rsid w:val="00C47F3F"/>
    <w:rsid w:val="00C5000E"/>
    <w:rsid w:val="00C5009E"/>
    <w:rsid w:val="00C50331"/>
    <w:rsid w:val="00C50CCE"/>
    <w:rsid w:val="00C51D6C"/>
    <w:rsid w:val="00C51E6B"/>
    <w:rsid w:val="00C5220D"/>
    <w:rsid w:val="00C522A0"/>
    <w:rsid w:val="00C52512"/>
    <w:rsid w:val="00C5262E"/>
    <w:rsid w:val="00C52A84"/>
    <w:rsid w:val="00C52F05"/>
    <w:rsid w:val="00C53199"/>
    <w:rsid w:val="00C531C8"/>
    <w:rsid w:val="00C534FD"/>
    <w:rsid w:val="00C53FB7"/>
    <w:rsid w:val="00C54C9C"/>
    <w:rsid w:val="00C54EA3"/>
    <w:rsid w:val="00C55190"/>
    <w:rsid w:val="00C551B2"/>
    <w:rsid w:val="00C55791"/>
    <w:rsid w:val="00C557E9"/>
    <w:rsid w:val="00C55FF9"/>
    <w:rsid w:val="00C562CB"/>
    <w:rsid w:val="00C5657E"/>
    <w:rsid w:val="00C5692D"/>
    <w:rsid w:val="00C57508"/>
    <w:rsid w:val="00C57D4D"/>
    <w:rsid w:val="00C57DC1"/>
    <w:rsid w:val="00C600BF"/>
    <w:rsid w:val="00C60B4F"/>
    <w:rsid w:val="00C61285"/>
    <w:rsid w:val="00C614C5"/>
    <w:rsid w:val="00C61816"/>
    <w:rsid w:val="00C61FBE"/>
    <w:rsid w:val="00C62040"/>
    <w:rsid w:val="00C625C2"/>
    <w:rsid w:val="00C62779"/>
    <w:rsid w:val="00C63A9B"/>
    <w:rsid w:val="00C63F5C"/>
    <w:rsid w:val="00C6403F"/>
    <w:rsid w:val="00C6486E"/>
    <w:rsid w:val="00C648B9"/>
    <w:rsid w:val="00C6543A"/>
    <w:rsid w:val="00C65527"/>
    <w:rsid w:val="00C657DA"/>
    <w:rsid w:val="00C65966"/>
    <w:rsid w:val="00C65C3A"/>
    <w:rsid w:val="00C65FD5"/>
    <w:rsid w:val="00C6607A"/>
    <w:rsid w:val="00C66792"/>
    <w:rsid w:val="00C668EC"/>
    <w:rsid w:val="00C66AF2"/>
    <w:rsid w:val="00C66D44"/>
    <w:rsid w:val="00C67B75"/>
    <w:rsid w:val="00C67E6E"/>
    <w:rsid w:val="00C7011F"/>
    <w:rsid w:val="00C701FC"/>
    <w:rsid w:val="00C7054D"/>
    <w:rsid w:val="00C706FA"/>
    <w:rsid w:val="00C70FD7"/>
    <w:rsid w:val="00C71352"/>
    <w:rsid w:val="00C71451"/>
    <w:rsid w:val="00C71F2B"/>
    <w:rsid w:val="00C71F92"/>
    <w:rsid w:val="00C72CA4"/>
    <w:rsid w:val="00C73426"/>
    <w:rsid w:val="00C735C1"/>
    <w:rsid w:val="00C73EE0"/>
    <w:rsid w:val="00C73F83"/>
    <w:rsid w:val="00C74198"/>
    <w:rsid w:val="00C74841"/>
    <w:rsid w:val="00C74C64"/>
    <w:rsid w:val="00C753DE"/>
    <w:rsid w:val="00C75A9E"/>
    <w:rsid w:val="00C75B7F"/>
    <w:rsid w:val="00C7606B"/>
    <w:rsid w:val="00C76626"/>
    <w:rsid w:val="00C766B7"/>
    <w:rsid w:val="00C76743"/>
    <w:rsid w:val="00C7689F"/>
    <w:rsid w:val="00C76DFB"/>
    <w:rsid w:val="00C77011"/>
    <w:rsid w:val="00C771D6"/>
    <w:rsid w:val="00C772D1"/>
    <w:rsid w:val="00C77380"/>
    <w:rsid w:val="00C775A9"/>
    <w:rsid w:val="00C77B2F"/>
    <w:rsid w:val="00C77FF2"/>
    <w:rsid w:val="00C80002"/>
    <w:rsid w:val="00C80034"/>
    <w:rsid w:val="00C81378"/>
    <w:rsid w:val="00C81498"/>
    <w:rsid w:val="00C81596"/>
    <w:rsid w:val="00C81F43"/>
    <w:rsid w:val="00C8228E"/>
    <w:rsid w:val="00C83489"/>
    <w:rsid w:val="00C8361E"/>
    <w:rsid w:val="00C8378A"/>
    <w:rsid w:val="00C84437"/>
    <w:rsid w:val="00C84D6F"/>
    <w:rsid w:val="00C8585E"/>
    <w:rsid w:val="00C85ACA"/>
    <w:rsid w:val="00C86265"/>
    <w:rsid w:val="00C869B1"/>
    <w:rsid w:val="00C873A8"/>
    <w:rsid w:val="00C879C0"/>
    <w:rsid w:val="00C87BB0"/>
    <w:rsid w:val="00C9004C"/>
    <w:rsid w:val="00C904C5"/>
    <w:rsid w:val="00C9156B"/>
    <w:rsid w:val="00C91E1E"/>
    <w:rsid w:val="00C9267A"/>
    <w:rsid w:val="00C93133"/>
    <w:rsid w:val="00C9375A"/>
    <w:rsid w:val="00C937B7"/>
    <w:rsid w:val="00C939E1"/>
    <w:rsid w:val="00C93C3C"/>
    <w:rsid w:val="00C93C69"/>
    <w:rsid w:val="00C946B7"/>
    <w:rsid w:val="00C946FF"/>
    <w:rsid w:val="00C94EB5"/>
    <w:rsid w:val="00C95397"/>
    <w:rsid w:val="00C95668"/>
    <w:rsid w:val="00C95780"/>
    <w:rsid w:val="00C959D1"/>
    <w:rsid w:val="00C95E48"/>
    <w:rsid w:val="00C964E2"/>
    <w:rsid w:val="00C96747"/>
    <w:rsid w:val="00C9676F"/>
    <w:rsid w:val="00C969A6"/>
    <w:rsid w:val="00C969F1"/>
    <w:rsid w:val="00C96A5A"/>
    <w:rsid w:val="00C96B88"/>
    <w:rsid w:val="00C96CDE"/>
    <w:rsid w:val="00C96EC1"/>
    <w:rsid w:val="00C97045"/>
    <w:rsid w:val="00C971A7"/>
    <w:rsid w:val="00C97A6A"/>
    <w:rsid w:val="00C97EE3"/>
    <w:rsid w:val="00CA0851"/>
    <w:rsid w:val="00CA23C9"/>
    <w:rsid w:val="00CA2581"/>
    <w:rsid w:val="00CA2CAA"/>
    <w:rsid w:val="00CA3052"/>
    <w:rsid w:val="00CA3275"/>
    <w:rsid w:val="00CA331A"/>
    <w:rsid w:val="00CA3361"/>
    <w:rsid w:val="00CA33CC"/>
    <w:rsid w:val="00CA368D"/>
    <w:rsid w:val="00CA3853"/>
    <w:rsid w:val="00CA42E9"/>
    <w:rsid w:val="00CA4688"/>
    <w:rsid w:val="00CA547C"/>
    <w:rsid w:val="00CA5E16"/>
    <w:rsid w:val="00CA620F"/>
    <w:rsid w:val="00CA69EC"/>
    <w:rsid w:val="00CB00BB"/>
    <w:rsid w:val="00CB01BF"/>
    <w:rsid w:val="00CB0822"/>
    <w:rsid w:val="00CB0CAE"/>
    <w:rsid w:val="00CB0DEA"/>
    <w:rsid w:val="00CB13B3"/>
    <w:rsid w:val="00CB20AA"/>
    <w:rsid w:val="00CB2DBB"/>
    <w:rsid w:val="00CB35E0"/>
    <w:rsid w:val="00CB4512"/>
    <w:rsid w:val="00CB4A1C"/>
    <w:rsid w:val="00CB4FAD"/>
    <w:rsid w:val="00CB5033"/>
    <w:rsid w:val="00CB5190"/>
    <w:rsid w:val="00CB5752"/>
    <w:rsid w:val="00CB74A4"/>
    <w:rsid w:val="00CB76EB"/>
    <w:rsid w:val="00CB77C9"/>
    <w:rsid w:val="00CB7EB4"/>
    <w:rsid w:val="00CB7FA1"/>
    <w:rsid w:val="00CC0344"/>
    <w:rsid w:val="00CC0A63"/>
    <w:rsid w:val="00CC0BEB"/>
    <w:rsid w:val="00CC11BB"/>
    <w:rsid w:val="00CC1382"/>
    <w:rsid w:val="00CC2279"/>
    <w:rsid w:val="00CC29F7"/>
    <w:rsid w:val="00CC318A"/>
    <w:rsid w:val="00CC342B"/>
    <w:rsid w:val="00CC350B"/>
    <w:rsid w:val="00CC36F0"/>
    <w:rsid w:val="00CC39C8"/>
    <w:rsid w:val="00CC3AA3"/>
    <w:rsid w:val="00CC3C17"/>
    <w:rsid w:val="00CC3D55"/>
    <w:rsid w:val="00CC44EF"/>
    <w:rsid w:val="00CC4AD7"/>
    <w:rsid w:val="00CC4FB4"/>
    <w:rsid w:val="00CC513E"/>
    <w:rsid w:val="00CC57D9"/>
    <w:rsid w:val="00CC65C4"/>
    <w:rsid w:val="00CC68A0"/>
    <w:rsid w:val="00CC797D"/>
    <w:rsid w:val="00CC7F8F"/>
    <w:rsid w:val="00CD0014"/>
    <w:rsid w:val="00CD044A"/>
    <w:rsid w:val="00CD0552"/>
    <w:rsid w:val="00CD085B"/>
    <w:rsid w:val="00CD08D5"/>
    <w:rsid w:val="00CD0A6A"/>
    <w:rsid w:val="00CD149C"/>
    <w:rsid w:val="00CD1900"/>
    <w:rsid w:val="00CD1B81"/>
    <w:rsid w:val="00CD1D7E"/>
    <w:rsid w:val="00CD2302"/>
    <w:rsid w:val="00CD27A7"/>
    <w:rsid w:val="00CD28C0"/>
    <w:rsid w:val="00CD3779"/>
    <w:rsid w:val="00CD39EC"/>
    <w:rsid w:val="00CD44CD"/>
    <w:rsid w:val="00CD47BB"/>
    <w:rsid w:val="00CD49F0"/>
    <w:rsid w:val="00CD523B"/>
    <w:rsid w:val="00CD56A0"/>
    <w:rsid w:val="00CD570F"/>
    <w:rsid w:val="00CD63A9"/>
    <w:rsid w:val="00CD6468"/>
    <w:rsid w:val="00CD650A"/>
    <w:rsid w:val="00CD66C7"/>
    <w:rsid w:val="00CD6E9C"/>
    <w:rsid w:val="00CD7577"/>
    <w:rsid w:val="00CD78BE"/>
    <w:rsid w:val="00CD7AAE"/>
    <w:rsid w:val="00CD7EE6"/>
    <w:rsid w:val="00CE0622"/>
    <w:rsid w:val="00CE06CA"/>
    <w:rsid w:val="00CE0776"/>
    <w:rsid w:val="00CE0DAD"/>
    <w:rsid w:val="00CE124F"/>
    <w:rsid w:val="00CE13F5"/>
    <w:rsid w:val="00CE17DF"/>
    <w:rsid w:val="00CE18D0"/>
    <w:rsid w:val="00CE21D3"/>
    <w:rsid w:val="00CE2464"/>
    <w:rsid w:val="00CE2811"/>
    <w:rsid w:val="00CE2926"/>
    <w:rsid w:val="00CE2FB4"/>
    <w:rsid w:val="00CE339D"/>
    <w:rsid w:val="00CE3702"/>
    <w:rsid w:val="00CE39D0"/>
    <w:rsid w:val="00CE4322"/>
    <w:rsid w:val="00CE4650"/>
    <w:rsid w:val="00CE47D0"/>
    <w:rsid w:val="00CE48C4"/>
    <w:rsid w:val="00CE4A6B"/>
    <w:rsid w:val="00CE4D2E"/>
    <w:rsid w:val="00CE5AF0"/>
    <w:rsid w:val="00CE5B36"/>
    <w:rsid w:val="00CE6166"/>
    <w:rsid w:val="00CE6349"/>
    <w:rsid w:val="00CE6862"/>
    <w:rsid w:val="00CE6EEE"/>
    <w:rsid w:val="00CE7D5E"/>
    <w:rsid w:val="00CF0095"/>
    <w:rsid w:val="00CF01F8"/>
    <w:rsid w:val="00CF0304"/>
    <w:rsid w:val="00CF093F"/>
    <w:rsid w:val="00CF0DF5"/>
    <w:rsid w:val="00CF1164"/>
    <w:rsid w:val="00CF16B2"/>
    <w:rsid w:val="00CF1999"/>
    <w:rsid w:val="00CF21E9"/>
    <w:rsid w:val="00CF229D"/>
    <w:rsid w:val="00CF23EC"/>
    <w:rsid w:val="00CF2861"/>
    <w:rsid w:val="00CF291C"/>
    <w:rsid w:val="00CF30A7"/>
    <w:rsid w:val="00CF333F"/>
    <w:rsid w:val="00CF3735"/>
    <w:rsid w:val="00CF3C43"/>
    <w:rsid w:val="00CF3C55"/>
    <w:rsid w:val="00CF42D6"/>
    <w:rsid w:val="00CF4CFC"/>
    <w:rsid w:val="00CF5DFF"/>
    <w:rsid w:val="00CF5E7C"/>
    <w:rsid w:val="00CF60C0"/>
    <w:rsid w:val="00CF6178"/>
    <w:rsid w:val="00CF6A28"/>
    <w:rsid w:val="00CF6B7D"/>
    <w:rsid w:val="00CF6C79"/>
    <w:rsid w:val="00CF71A6"/>
    <w:rsid w:val="00CF7265"/>
    <w:rsid w:val="00CF7790"/>
    <w:rsid w:val="00D007E7"/>
    <w:rsid w:val="00D0099E"/>
    <w:rsid w:val="00D00F6A"/>
    <w:rsid w:val="00D01377"/>
    <w:rsid w:val="00D0182B"/>
    <w:rsid w:val="00D01B62"/>
    <w:rsid w:val="00D01DF0"/>
    <w:rsid w:val="00D021EB"/>
    <w:rsid w:val="00D0234B"/>
    <w:rsid w:val="00D023AF"/>
    <w:rsid w:val="00D035ED"/>
    <w:rsid w:val="00D040ED"/>
    <w:rsid w:val="00D0414F"/>
    <w:rsid w:val="00D0421C"/>
    <w:rsid w:val="00D04A41"/>
    <w:rsid w:val="00D052D4"/>
    <w:rsid w:val="00D0579C"/>
    <w:rsid w:val="00D061CA"/>
    <w:rsid w:val="00D06502"/>
    <w:rsid w:val="00D066E5"/>
    <w:rsid w:val="00D06900"/>
    <w:rsid w:val="00D06AC5"/>
    <w:rsid w:val="00D06BA2"/>
    <w:rsid w:val="00D0752C"/>
    <w:rsid w:val="00D07734"/>
    <w:rsid w:val="00D07791"/>
    <w:rsid w:val="00D077D3"/>
    <w:rsid w:val="00D079FE"/>
    <w:rsid w:val="00D07C28"/>
    <w:rsid w:val="00D07D84"/>
    <w:rsid w:val="00D10829"/>
    <w:rsid w:val="00D10F5A"/>
    <w:rsid w:val="00D115A1"/>
    <w:rsid w:val="00D120A2"/>
    <w:rsid w:val="00D12629"/>
    <w:rsid w:val="00D128FE"/>
    <w:rsid w:val="00D12AD4"/>
    <w:rsid w:val="00D12CCB"/>
    <w:rsid w:val="00D13426"/>
    <w:rsid w:val="00D1343A"/>
    <w:rsid w:val="00D13EA7"/>
    <w:rsid w:val="00D146F4"/>
    <w:rsid w:val="00D147FA"/>
    <w:rsid w:val="00D14FBA"/>
    <w:rsid w:val="00D150C6"/>
    <w:rsid w:val="00D15194"/>
    <w:rsid w:val="00D15215"/>
    <w:rsid w:val="00D152B6"/>
    <w:rsid w:val="00D1588B"/>
    <w:rsid w:val="00D1660B"/>
    <w:rsid w:val="00D17274"/>
    <w:rsid w:val="00D205D8"/>
    <w:rsid w:val="00D210A3"/>
    <w:rsid w:val="00D21833"/>
    <w:rsid w:val="00D21B12"/>
    <w:rsid w:val="00D21B30"/>
    <w:rsid w:val="00D21C39"/>
    <w:rsid w:val="00D21DE8"/>
    <w:rsid w:val="00D227A2"/>
    <w:rsid w:val="00D22C03"/>
    <w:rsid w:val="00D23310"/>
    <w:rsid w:val="00D23AF2"/>
    <w:rsid w:val="00D24C4E"/>
    <w:rsid w:val="00D25BDE"/>
    <w:rsid w:val="00D25FF8"/>
    <w:rsid w:val="00D26410"/>
    <w:rsid w:val="00D26B30"/>
    <w:rsid w:val="00D26D58"/>
    <w:rsid w:val="00D2762E"/>
    <w:rsid w:val="00D27788"/>
    <w:rsid w:val="00D2792F"/>
    <w:rsid w:val="00D27961"/>
    <w:rsid w:val="00D27A39"/>
    <w:rsid w:val="00D27DB5"/>
    <w:rsid w:val="00D3029F"/>
    <w:rsid w:val="00D3113B"/>
    <w:rsid w:val="00D31224"/>
    <w:rsid w:val="00D319FB"/>
    <w:rsid w:val="00D31D95"/>
    <w:rsid w:val="00D3217D"/>
    <w:rsid w:val="00D329B4"/>
    <w:rsid w:val="00D32A9B"/>
    <w:rsid w:val="00D32AFC"/>
    <w:rsid w:val="00D32C29"/>
    <w:rsid w:val="00D32D42"/>
    <w:rsid w:val="00D33900"/>
    <w:rsid w:val="00D33CB2"/>
    <w:rsid w:val="00D34083"/>
    <w:rsid w:val="00D34112"/>
    <w:rsid w:val="00D34598"/>
    <w:rsid w:val="00D347AC"/>
    <w:rsid w:val="00D35051"/>
    <w:rsid w:val="00D351F9"/>
    <w:rsid w:val="00D3531D"/>
    <w:rsid w:val="00D35576"/>
    <w:rsid w:val="00D3583C"/>
    <w:rsid w:val="00D358B4"/>
    <w:rsid w:val="00D36510"/>
    <w:rsid w:val="00D3652F"/>
    <w:rsid w:val="00D36751"/>
    <w:rsid w:val="00D36756"/>
    <w:rsid w:val="00D370B4"/>
    <w:rsid w:val="00D3714F"/>
    <w:rsid w:val="00D3743B"/>
    <w:rsid w:val="00D3749B"/>
    <w:rsid w:val="00D37C09"/>
    <w:rsid w:val="00D40094"/>
    <w:rsid w:val="00D400F5"/>
    <w:rsid w:val="00D401B0"/>
    <w:rsid w:val="00D40246"/>
    <w:rsid w:val="00D40DAB"/>
    <w:rsid w:val="00D40E15"/>
    <w:rsid w:val="00D41361"/>
    <w:rsid w:val="00D415B2"/>
    <w:rsid w:val="00D41BBA"/>
    <w:rsid w:val="00D42049"/>
    <w:rsid w:val="00D422A1"/>
    <w:rsid w:val="00D42366"/>
    <w:rsid w:val="00D42DFE"/>
    <w:rsid w:val="00D42F04"/>
    <w:rsid w:val="00D42F9A"/>
    <w:rsid w:val="00D43177"/>
    <w:rsid w:val="00D4364C"/>
    <w:rsid w:val="00D440A7"/>
    <w:rsid w:val="00D44248"/>
    <w:rsid w:val="00D44669"/>
    <w:rsid w:val="00D4471E"/>
    <w:rsid w:val="00D44873"/>
    <w:rsid w:val="00D452ED"/>
    <w:rsid w:val="00D455DB"/>
    <w:rsid w:val="00D46222"/>
    <w:rsid w:val="00D4747B"/>
    <w:rsid w:val="00D4774A"/>
    <w:rsid w:val="00D478C2"/>
    <w:rsid w:val="00D47C39"/>
    <w:rsid w:val="00D47D02"/>
    <w:rsid w:val="00D47D8D"/>
    <w:rsid w:val="00D47FA9"/>
    <w:rsid w:val="00D501CA"/>
    <w:rsid w:val="00D50340"/>
    <w:rsid w:val="00D507FD"/>
    <w:rsid w:val="00D5081E"/>
    <w:rsid w:val="00D50982"/>
    <w:rsid w:val="00D511EF"/>
    <w:rsid w:val="00D51905"/>
    <w:rsid w:val="00D51FD3"/>
    <w:rsid w:val="00D52124"/>
    <w:rsid w:val="00D5221D"/>
    <w:rsid w:val="00D5225E"/>
    <w:rsid w:val="00D52727"/>
    <w:rsid w:val="00D52872"/>
    <w:rsid w:val="00D52CFD"/>
    <w:rsid w:val="00D52D34"/>
    <w:rsid w:val="00D52E1C"/>
    <w:rsid w:val="00D5392B"/>
    <w:rsid w:val="00D53F3B"/>
    <w:rsid w:val="00D53F5D"/>
    <w:rsid w:val="00D54220"/>
    <w:rsid w:val="00D54888"/>
    <w:rsid w:val="00D54904"/>
    <w:rsid w:val="00D5515D"/>
    <w:rsid w:val="00D55197"/>
    <w:rsid w:val="00D55445"/>
    <w:rsid w:val="00D557B7"/>
    <w:rsid w:val="00D5588C"/>
    <w:rsid w:val="00D5599D"/>
    <w:rsid w:val="00D55FFD"/>
    <w:rsid w:val="00D56DFC"/>
    <w:rsid w:val="00D56F26"/>
    <w:rsid w:val="00D57183"/>
    <w:rsid w:val="00D573DF"/>
    <w:rsid w:val="00D575D7"/>
    <w:rsid w:val="00D57D7A"/>
    <w:rsid w:val="00D57FD5"/>
    <w:rsid w:val="00D60259"/>
    <w:rsid w:val="00D60327"/>
    <w:rsid w:val="00D6097A"/>
    <w:rsid w:val="00D61334"/>
    <w:rsid w:val="00D615BA"/>
    <w:rsid w:val="00D61785"/>
    <w:rsid w:val="00D62BC2"/>
    <w:rsid w:val="00D62BE3"/>
    <w:rsid w:val="00D62D07"/>
    <w:rsid w:val="00D6324B"/>
    <w:rsid w:val="00D63346"/>
    <w:rsid w:val="00D63470"/>
    <w:rsid w:val="00D63C9C"/>
    <w:rsid w:val="00D63CBE"/>
    <w:rsid w:val="00D640A9"/>
    <w:rsid w:val="00D6412A"/>
    <w:rsid w:val="00D64FCC"/>
    <w:rsid w:val="00D65290"/>
    <w:rsid w:val="00D65516"/>
    <w:rsid w:val="00D657DA"/>
    <w:rsid w:val="00D65C93"/>
    <w:rsid w:val="00D65EEE"/>
    <w:rsid w:val="00D65F25"/>
    <w:rsid w:val="00D65FC0"/>
    <w:rsid w:val="00D66186"/>
    <w:rsid w:val="00D6652F"/>
    <w:rsid w:val="00D66DC5"/>
    <w:rsid w:val="00D66DE0"/>
    <w:rsid w:val="00D66EF8"/>
    <w:rsid w:val="00D67128"/>
    <w:rsid w:val="00D67337"/>
    <w:rsid w:val="00D674C4"/>
    <w:rsid w:val="00D6772F"/>
    <w:rsid w:val="00D67EE6"/>
    <w:rsid w:val="00D70044"/>
    <w:rsid w:val="00D7251C"/>
    <w:rsid w:val="00D72523"/>
    <w:rsid w:val="00D7266D"/>
    <w:rsid w:val="00D72E49"/>
    <w:rsid w:val="00D72F02"/>
    <w:rsid w:val="00D72FF9"/>
    <w:rsid w:val="00D73765"/>
    <w:rsid w:val="00D739DB"/>
    <w:rsid w:val="00D73A9F"/>
    <w:rsid w:val="00D74033"/>
    <w:rsid w:val="00D7490B"/>
    <w:rsid w:val="00D74CD1"/>
    <w:rsid w:val="00D754F8"/>
    <w:rsid w:val="00D75E1F"/>
    <w:rsid w:val="00D75E9D"/>
    <w:rsid w:val="00D75EB3"/>
    <w:rsid w:val="00D75F53"/>
    <w:rsid w:val="00D7614D"/>
    <w:rsid w:val="00D76247"/>
    <w:rsid w:val="00D76760"/>
    <w:rsid w:val="00D76A55"/>
    <w:rsid w:val="00D77F48"/>
    <w:rsid w:val="00D8043B"/>
    <w:rsid w:val="00D804E1"/>
    <w:rsid w:val="00D80B46"/>
    <w:rsid w:val="00D81349"/>
    <w:rsid w:val="00D81367"/>
    <w:rsid w:val="00D81AAC"/>
    <w:rsid w:val="00D827E0"/>
    <w:rsid w:val="00D82A7D"/>
    <w:rsid w:val="00D83504"/>
    <w:rsid w:val="00D83763"/>
    <w:rsid w:val="00D8453C"/>
    <w:rsid w:val="00D852B4"/>
    <w:rsid w:val="00D8549D"/>
    <w:rsid w:val="00D858E3"/>
    <w:rsid w:val="00D85E92"/>
    <w:rsid w:val="00D86351"/>
    <w:rsid w:val="00D86C32"/>
    <w:rsid w:val="00D874C4"/>
    <w:rsid w:val="00D877F3"/>
    <w:rsid w:val="00D87DF6"/>
    <w:rsid w:val="00D90737"/>
    <w:rsid w:val="00D90BEF"/>
    <w:rsid w:val="00D91002"/>
    <w:rsid w:val="00D91FA5"/>
    <w:rsid w:val="00D92943"/>
    <w:rsid w:val="00D92A8A"/>
    <w:rsid w:val="00D92AB8"/>
    <w:rsid w:val="00D933A4"/>
    <w:rsid w:val="00D93CFB"/>
    <w:rsid w:val="00D93D25"/>
    <w:rsid w:val="00D94188"/>
    <w:rsid w:val="00D94846"/>
    <w:rsid w:val="00D94EF4"/>
    <w:rsid w:val="00D95004"/>
    <w:rsid w:val="00D950E8"/>
    <w:rsid w:val="00D95370"/>
    <w:rsid w:val="00D95D20"/>
    <w:rsid w:val="00D9658D"/>
    <w:rsid w:val="00D96E25"/>
    <w:rsid w:val="00D96FEA"/>
    <w:rsid w:val="00D97911"/>
    <w:rsid w:val="00D97A11"/>
    <w:rsid w:val="00D97E6C"/>
    <w:rsid w:val="00DA0168"/>
    <w:rsid w:val="00DA040F"/>
    <w:rsid w:val="00DA0797"/>
    <w:rsid w:val="00DA0B2A"/>
    <w:rsid w:val="00DA0C12"/>
    <w:rsid w:val="00DA10B7"/>
    <w:rsid w:val="00DA1CA8"/>
    <w:rsid w:val="00DA2213"/>
    <w:rsid w:val="00DA28DB"/>
    <w:rsid w:val="00DA29A1"/>
    <w:rsid w:val="00DA2E82"/>
    <w:rsid w:val="00DA35F8"/>
    <w:rsid w:val="00DA3D45"/>
    <w:rsid w:val="00DA3D72"/>
    <w:rsid w:val="00DA447B"/>
    <w:rsid w:val="00DA5C42"/>
    <w:rsid w:val="00DA61F9"/>
    <w:rsid w:val="00DA66CF"/>
    <w:rsid w:val="00DA7108"/>
    <w:rsid w:val="00DA76A5"/>
    <w:rsid w:val="00DA7C98"/>
    <w:rsid w:val="00DA7FFD"/>
    <w:rsid w:val="00DB040F"/>
    <w:rsid w:val="00DB134A"/>
    <w:rsid w:val="00DB18E8"/>
    <w:rsid w:val="00DB1A45"/>
    <w:rsid w:val="00DB1EC3"/>
    <w:rsid w:val="00DB2302"/>
    <w:rsid w:val="00DB2544"/>
    <w:rsid w:val="00DB2984"/>
    <w:rsid w:val="00DB3015"/>
    <w:rsid w:val="00DB375E"/>
    <w:rsid w:val="00DB39D6"/>
    <w:rsid w:val="00DB41BC"/>
    <w:rsid w:val="00DB43A4"/>
    <w:rsid w:val="00DB4439"/>
    <w:rsid w:val="00DB48CD"/>
    <w:rsid w:val="00DB50A8"/>
    <w:rsid w:val="00DB50C8"/>
    <w:rsid w:val="00DB5477"/>
    <w:rsid w:val="00DB553A"/>
    <w:rsid w:val="00DB578F"/>
    <w:rsid w:val="00DB5810"/>
    <w:rsid w:val="00DB5C84"/>
    <w:rsid w:val="00DB5FAA"/>
    <w:rsid w:val="00DB6B15"/>
    <w:rsid w:val="00DB6BD2"/>
    <w:rsid w:val="00DB6D8B"/>
    <w:rsid w:val="00DB7B77"/>
    <w:rsid w:val="00DB7C00"/>
    <w:rsid w:val="00DB7D6C"/>
    <w:rsid w:val="00DC008C"/>
    <w:rsid w:val="00DC06AA"/>
    <w:rsid w:val="00DC07A9"/>
    <w:rsid w:val="00DC115C"/>
    <w:rsid w:val="00DC135B"/>
    <w:rsid w:val="00DC1EE8"/>
    <w:rsid w:val="00DC236F"/>
    <w:rsid w:val="00DC32B2"/>
    <w:rsid w:val="00DC340D"/>
    <w:rsid w:val="00DC35E4"/>
    <w:rsid w:val="00DC36EA"/>
    <w:rsid w:val="00DC3764"/>
    <w:rsid w:val="00DC379F"/>
    <w:rsid w:val="00DC384B"/>
    <w:rsid w:val="00DC40D0"/>
    <w:rsid w:val="00DC430F"/>
    <w:rsid w:val="00DC450A"/>
    <w:rsid w:val="00DC45BC"/>
    <w:rsid w:val="00DC4C14"/>
    <w:rsid w:val="00DC50A2"/>
    <w:rsid w:val="00DC55AC"/>
    <w:rsid w:val="00DC61C4"/>
    <w:rsid w:val="00DC6BDA"/>
    <w:rsid w:val="00DC6E30"/>
    <w:rsid w:val="00DC7C3C"/>
    <w:rsid w:val="00DD0218"/>
    <w:rsid w:val="00DD06FB"/>
    <w:rsid w:val="00DD1237"/>
    <w:rsid w:val="00DD14E5"/>
    <w:rsid w:val="00DD163B"/>
    <w:rsid w:val="00DD1AC4"/>
    <w:rsid w:val="00DD24AE"/>
    <w:rsid w:val="00DD2DE3"/>
    <w:rsid w:val="00DD2FCB"/>
    <w:rsid w:val="00DD44FB"/>
    <w:rsid w:val="00DD4544"/>
    <w:rsid w:val="00DD4999"/>
    <w:rsid w:val="00DD631F"/>
    <w:rsid w:val="00DD6E59"/>
    <w:rsid w:val="00DD723A"/>
    <w:rsid w:val="00DD74B9"/>
    <w:rsid w:val="00DD7912"/>
    <w:rsid w:val="00DE01E2"/>
    <w:rsid w:val="00DE01FD"/>
    <w:rsid w:val="00DE069E"/>
    <w:rsid w:val="00DE0705"/>
    <w:rsid w:val="00DE0EE1"/>
    <w:rsid w:val="00DE1B2B"/>
    <w:rsid w:val="00DE1C15"/>
    <w:rsid w:val="00DE20FB"/>
    <w:rsid w:val="00DE2136"/>
    <w:rsid w:val="00DE242B"/>
    <w:rsid w:val="00DE24B1"/>
    <w:rsid w:val="00DE2C94"/>
    <w:rsid w:val="00DE2F69"/>
    <w:rsid w:val="00DE358B"/>
    <w:rsid w:val="00DE37B0"/>
    <w:rsid w:val="00DE4385"/>
    <w:rsid w:val="00DE46A4"/>
    <w:rsid w:val="00DE4AA1"/>
    <w:rsid w:val="00DE4D6E"/>
    <w:rsid w:val="00DE54FC"/>
    <w:rsid w:val="00DE5C81"/>
    <w:rsid w:val="00DE5E86"/>
    <w:rsid w:val="00DE616C"/>
    <w:rsid w:val="00DE6478"/>
    <w:rsid w:val="00DE6BE0"/>
    <w:rsid w:val="00DF09E8"/>
    <w:rsid w:val="00DF0AEF"/>
    <w:rsid w:val="00DF0B44"/>
    <w:rsid w:val="00DF198E"/>
    <w:rsid w:val="00DF19F5"/>
    <w:rsid w:val="00DF2184"/>
    <w:rsid w:val="00DF21CB"/>
    <w:rsid w:val="00DF24EB"/>
    <w:rsid w:val="00DF2538"/>
    <w:rsid w:val="00DF2B07"/>
    <w:rsid w:val="00DF2EDE"/>
    <w:rsid w:val="00DF31AD"/>
    <w:rsid w:val="00DF3B92"/>
    <w:rsid w:val="00DF3BD8"/>
    <w:rsid w:val="00DF3C72"/>
    <w:rsid w:val="00DF3ED5"/>
    <w:rsid w:val="00DF40E5"/>
    <w:rsid w:val="00DF453D"/>
    <w:rsid w:val="00DF47B0"/>
    <w:rsid w:val="00DF4BAA"/>
    <w:rsid w:val="00DF508E"/>
    <w:rsid w:val="00DF5979"/>
    <w:rsid w:val="00DF5A01"/>
    <w:rsid w:val="00DF5E6C"/>
    <w:rsid w:val="00DF6FC0"/>
    <w:rsid w:val="00DF706A"/>
    <w:rsid w:val="00DF779A"/>
    <w:rsid w:val="00DF7986"/>
    <w:rsid w:val="00DF7CE3"/>
    <w:rsid w:val="00E005BD"/>
    <w:rsid w:val="00E00672"/>
    <w:rsid w:val="00E0077D"/>
    <w:rsid w:val="00E0081D"/>
    <w:rsid w:val="00E008BF"/>
    <w:rsid w:val="00E01937"/>
    <w:rsid w:val="00E01A14"/>
    <w:rsid w:val="00E02050"/>
    <w:rsid w:val="00E025AA"/>
    <w:rsid w:val="00E0275E"/>
    <w:rsid w:val="00E02CC8"/>
    <w:rsid w:val="00E02FC5"/>
    <w:rsid w:val="00E03E19"/>
    <w:rsid w:val="00E04A7C"/>
    <w:rsid w:val="00E04B1F"/>
    <w:rsid w:val="00E04BFD"/>
    <w:rsid w:val="00E05446"/>
    <w:rsid w:val="00E05F33"/>
    <w:rsid w:val="00E064B4"/>
    <w:rsid w:val="00E064CE"/>
    <w:rsid w:val="00E06D41"/>
    <w:rsid w:val="00E06E12"/>
    <w:rsid w:val="00E073A4"/>
    <w:rsid w:val="00E0777C"/>
    <w:rsid w:val="00E10391"/>
    <w:rsid w:val="00E10543"/>
    <w:rsid w:val="00E10D1B"/>
    <w:rsid w:val="00E11646"/>
    <w:rsid w:val="00E119B2"/>
    <w:rsid w:val="00E11BFA"/>
    <w:rsid w:val="00E121C8"/>
    <w:rsid w:val="00E12301"/>
    <w:rsid w:val="00E127D3"/>
    <w:rsid w:val="00E1294D"/>
    <w:rsid w:val="00E12F56"/>
    <w:rsid w:val="00E134F2"/>
    <w:rsid w:val="00E1355D"/>
    <w:rsid w:val="00E1397C"/>
    <w:rsid w:val="00E1424C"/>
    <w:rsid w:val="00E1444E"/>
    <w:rsid w:val="00E14DE3"/>
    <w:rsid w:val="00E14E1A"/>
    <w:rsid w:val="00E15362"/>
    <w:rsid w:val="00E15B03"/>
    <w:rsid w:val="00E15DA5"/>
    <w:rsid w:val="00E15E45"/>
    <w:rsid w:val="00E15E59"/>
    <w:rsid w:val="00E16117"/>
    <w:rsid w:val="00E16B3F"/>
    <w:rsid w:val="00E16B87"/>
    <w:rsid w:val="00E173A3"/>
    <w:rsid w:val="00E17A2B"/>
    <w:rsid w:val="00E20179"/>
    <w:rsid w:val="00E201D2"/>
    <w:rsid w:val="00E20801"/>
    <w:rsid w:val="00E20803"/>
    <w:rsid w:val="00E20A40"/>
    <w:rsid w:val="00E217D4"/>
    <w:rsid w:val="00E21AA2"/>
    <w:rsid w:val="00E21D4B"/>
    <w:rsid w:val="00E21EA2"/>
    <w:rsid w:val="00E220D7"/>
    <w:rsid w:val="00E22543"/>
    <w:rsid w:val="00E22B25"/>
    <w:rsid w:val="00E22C90"/>
    <w:rsid w:val="00E23BAB"/>
    <w:rsid w:val="00E24045"/>
    <w:rsid w:val="00E244D3"/>
    <w:rsid w:val="00E24A00"/>
    <w:rsid w:val="00E24A6B"/>
    <w:rsid w:val="00E24CBC"/>
    <w:rsid w:val="00E2531C"/>
    <w:rsid w:val="00E2578D"/>
    <w:rsid w:val="00E25DFE"/>
    <w:rsid w:val="00E26B2E"/>
    <w:rsid w:val="00E2796E"/>
    <w:rsid w:val="00E27BBD"/>
    <w:rsid w:val="00E27D42"/>
    <w:rsid w:val="00E27FB0"/>
    <w:rsid w:val="00E30BA5"/>
    <w:rsid w:val="00E3115B"/>
    <w:rsid w:val="00E311FC"/>
    <w:rsid w:val="00E3218E"/>
    <w:rsid w:val="00E3236E"/>
    <w:rsid w:val="00E3262A"/>
    <w:rsid w:val="00E32BF7"/>
    <w:rsid w:val="00E32EB6"/>
    <w:rsid w:val="00E33223"/>
    <w:rsid w:val="00E33785"/>
    <w:rsid w:val="00E33C95"/>
    <w:rsid w:val="00E33F32"/>
    <w:rsid w:val="00E3415F"/>
    <w:rsid w:val="00E34214"/>
    <w:rsid w:val="00E342B1"/>
    <w:rsid w:val="00E3474B"/>
    <w:rsid w:val="00E34C3B"/>
    <w:rsid w:val="00E368C8"/>
    <w:rsid w:val="00E36D82"/>
    <w:rsid w:val="00E36E81"/>
    <w:rsid w:val="00E371DD"/>
    <w:rsid w:val="00E3769B"/>
    <w:rsid w:val="00E37AF6"/>
    <w:rsid w:val="00E402BB"/>
    <w:rsid w:val="00E405E6"/>
    <w:rsid w:val="00E406D3"/>
    <w:rsid w:val="00E40C5C"/>
    <w:rsid w:val="00E40DC4"/>
    <w:rsid w:val="00E4150C"/>
    <w:rsid w:val="00E4167E"/>
    <w:rsid w:val="00E4183D"/>
    <w:rsid w:val="00E41CC9"/>
    <w:rsid w:val="00E41DC9"/>
    <w:rsid w:val="00E420DE"/>
    <w:rsid w:val="00E426A4"/>
    <w:rsid w:val="00E4300D"/>
    <w:rsid w:val="00E431E2"/>
    <w:rsid w:val="00E432D5"/>
    <w:rsid w:val="00E435D0"/>
    <w:rsid w:val="00E4377E"/>
    <w:rsid w:val="00E43E4C"/>
    <w:rsid w:val="00E4439A"/>
    <w:rsid w:val="00E44D81"/>
    <w:rsid w:val="00E44E7A"/>
    <w:rsid w:val="00E4514D"/>
    <w:rsid w:val="00E4517E"/>
    <w:rsid w:val="00E452BD"/>
    <w:rsid w:val="00E4531F"/>
    <w:rsid w:val="00E45A32"/>
    <w:rsid w:val="00E45AA4"/>
    <w:rsid w:val="00E4617F"/>
    <w:rsid w:val="00E46A6C"/>
    <w:rsid w:val="00E46A79"/>
    <w:rsid w:val="00E47891"/>
    <w:rsid w:val="00E501A8"/>
    <w:rsid w:val="00E50525"/>
    <w:rsid w:val="00E50679"/>
    <w:rsid w:val="00E514A7"/>
    <w:rsid w:val="00E51BCA"/>
    <w:rsid w:val="00E52333"/>
    <w:rsid w:val="00E54018"/>
    <w:rsid w:val="00E5434A"/>
    <w:rsid w:val="00E549F7"/>
    <w:rsid w:val="00E54CD4"/>
    <w:rsid w:val="00E5562A"/>
    <w:rsid w:val="00E557D9"/>
    <w:rsid w:val="00E55867"/>
    <w:rsid w:val="00E55BB5"/>
    <w:rsid w:val="00E563F2"/>
    <w:rsid w:val="00E56644"/>
    <w:rsid w:val="00E5695A"/>
    <w:rsid w:val="00E56F70"/>
    <w:rsid w:val="00E57132"/>
    <w:rsid w:val="00E57A65"/>
    <w:rsid w:val="00E57A6B"/>
    <w:rsid w:val="00E57BB6"/>
    <w:rsid w:val="00E57BE4"/>
    <w:rsid w:val="00E57D7E"/>
    <w:rsid w:val="00E6020B"/>
    <w:rsid w:val="00E60258"/>
    <w:rsid w:val="00E61458"/>
    <w:rsid w:val="00E624E3"/>
    <w:rsid w:val="00E6255D"/>
    <w:rsid w:val="00E625AE"/>
    <w:rsid w:val="00E62BB1"/>
    <w:rsid w:val="00E640C9"/>
    <w:rsid w:val="00E640F7"/>
    <w:rsid w:val="00E6458A"/>
    <w:rsid w:val="00E64615"/>
    <w:rsid w:val="00E64E8B"/>
    <w:rsid w:val="00E65A47"/>
    <w:rsid w:val="00E66023"/>
    <w:rsid w:val="00E666A1"/>
    <w:rsid w:val="00E666D7"/>
    <w:rsid w:val="00E6695A"/>
    <w:rsid w:val="00E66B1B"/>
    <w:rsid w:val="00E66EE6"/>
    <w:rsid w:val="00E670B1"/>
    <w:rsid w:val="00E6724E"/>
    <w:rsid w:val="00E674F2"/>
    <w:rsid w:val="00E7097D"/>
    <w:rsid w:val="00E71455"/>
    <w:rsid w:val="00E718E3"/>
    <w:rsid w:val="00E720B0"/>
    <w:rsid w:val="00E7274A"/>
    <w:rsid w:val="00E734F0"/>
    <w:rsid w:val="00E7356A"/>
    <w:rsid w:val="00E73F4B"/>
    <w:rsid w:val="00E74410"/>
    <w:rsid w:val="00E744F7"/>
    <w:rsid w:val="00E74689"/>
    <w:rsid w:val="00E74B83"/>
    <w:rsid w:val="00E7530B"/>
    <w:rsid w:val="00E753C6"/>
    <w:rsid w:val="00E75678"/>
    <w:rsid w:val="00E75C05"/>
    <w:rsid w:val="00E76293"/>
    <w:rsid w:val="00E7636E"/>
    <w:rsid w:val="00E768E5"/>
    <w:rsid w:val="00E76949"/>
    <w:rsid w:val="00E76969"/>
    <w:rsid w:val="00E76DB1"/>
    <w:rsid w:val="00E77F8F"/>
    <w:rsid w:val="00E80484"/>
    <w:rsid w:val="00E812F4"/>
    <w:rsid w:val="00E81429"/>
    <w:rsid w:val="00E81982"/>
    <w:rsid w:val="00E81BB5"/>
    <w:rsid w:val="00E821DE"/>
    <w:rsid w:val="00E824F9"/>
    <w:rsid w:val="00E8275F"/>
    <w:rsid w:val="00E8353E"/>
    <w:rsid w:val="00E83557"/>
    <w:rsid w:val="00E83599"/>
    <w:rsid w:val="00E83B33"/>
    <w:rsid w:val="00E83E58"/>
    <w:rsid w:val="00E84210"/>
    <w:rsid w:val="00E84C2D"/>
    <w:rsid w:val="00E851BA"/>
    <w:rsid w:val="00E8548E"/>
    <w:rsid w:val="00E85791"/>
    <w:rsid w:val="00E862A6"/>
    <w:rsid w:val="00E862B4"/>
    <w:rsid w:val="00E86809"/>
    <w:rsid w:val="00E86EC5"/>
    <w:rsid w:val="00E86EF6"/>
    <w:rsid w:val="00E87082"/>
    <w:rsid w:val="00E8733F"/>
    <w:rsid w:val="00E87392"/>
    <w:rsid w:val="00E87525"/>
    <w:rsid w:val="00E87755"/>
    <w:rsid w:val="00E87BCB"/>
    <w:rsid w:val="00E87CA7"/>
    <w:rsid w:val="00E87CBB"/>
    <w:rsid w:val="00E90019"/>
    <w:rsid w:val="00E90740"/>
    <w:rsid w:val="00E907E2"/>
    <w:rsid w:val="00E90B09"/>
    <w:rsid w:val="00E91210"/>
    <w:rsid w:val="00E91370"/>
    <w:rsid w:val="00E915B9"/>
    <w:rsid w:val="00E91641"/>
    <w:rsid w:val="00E91717"/>
    <w:rsid w:val="00E917AF"/>
    <w:rsid w:val="00E91AE9"/>
    <w:rsid w:val="00E92A13"/>
    <w:rsid w:val="00E92B8E"/>
    <w:rsid w:val="00E92C64"/>
    <w:rsid w:val="00E93AC9"/>
    <w:rsid w:val="00E93C3E"/>
    <w:rsid w:val="00E93CFF"/>
    <w:rsid w:val="00E94B43"/>
    <w:rsid w:val="00E94C42"/>
    <w:rsid w:val="00E951B7"/>
    <w:rsid w:val="00E952D9"/>
    <w:rsid w:val="00E9545A"/>
    <w:rsid w:val="00E9549C"/>
    <w:rsid w:val="00E9576A"/>
    <w:rsid w:val="00E958E8"/>
    <w:rsid w:val="00E9612F"/>
    <w:rsid w:val="00E96A5E"/>
    <w:rsid w:val="00E973DB"/>
    <w:rsid w:val="00E97D7E"/>
    <w:rsid w:val="00EA03B8"/>
    <w:rsid w:val="00EA05CE"/>
    <w:rsid w:val="00EA0BD7"/>
    <w:rsid w:val="00EA0F8A"/>
    <w:rsid w:val="00EA1CE1"/>
    <w:rsid w:val="00EA21F1"/>
    <w:rsid w:val="00EA289B"/>
    <w:rsid w:val="00EA29D0"/>
    <w:rsid w:val="00EA2BD4"/>
    <w:rsid w:val="00EA40B9"/>
    <w:rsid w:val="00EA44C0"/>
    <w:rsid w:val="00EA4B39"/>
    <w:rsid w:val="00EA4B7F"/>
    <w:rsid w:val="00EA542F"/>
    <w:rsid w:val="00EA5435"/>
    <w:rsid w:val="00EA551F"/>
    <w:rsid w:val="00EA5983"/>
    <w:rsid w:val="00EA5A38"/>
    <w:rsid w:val="00EA5A78"/>
    <w:rsid w:val="00EA60C0"/>
    <w:rsid w:val="00EA635E"/>
    <w:rsid w:val="00EA64EA"/>
    <w:rsid w:val="00EA6931"/>
    <w:rsid w:val="00EA6B10"/>
    <w:rsid w:val="00EA6B14"/>
    <w:rsid w:val="00EA6B51"/>
    <w:rsid w:val="00EA7593"/>
    <w:rsid w:val="00EA75D6"/>
    <w:rsid w:val="00EA7862"/>
    <w:rsid w:val="00EA7D86"/>
    <w:rsid w:val="00EA7D8E"/>
    <w:rsid w:val="00EA7E25"/>
    <w:rsid w:val="00EB01AA"/>
    <w:rsid w:val="00EB0578"/>
    <w:rsid w:val="00EB0D83"/>
    <w:rsid w:val="00EB0E34"/>
    <w:rsid w:val="00EB0F74"/>
    <w:rsid w:val="00EB1A3B"/>
    <w:rsid w:val="00EB1A8C"/>
    <w:rsid w:val="00EB1D9D"/>
    <w:rsid w:val="00EB2043"/>
    <w:rsid w:val="00EB20E0"/>
    <w:rsid w:val="00EB264C"/>
    <w:rsid w:val="00EB265F"/>
    <w:rsid w:val="00EB275A"/>
    <w:rsid w:val="00EB2D3F"/>
    <w:rsid w:val="00EB3354"/>
    <w:rsid w:val="00EB3391"/>
    <w:rsid w:val="00EB3ACC"/>
    <w:rsid w:val="00EB3C29"/>
    <w:rsid w:val="00EB3C7F"/>
    <w:rsid w:val="00EB444A"/>
    <w:rsid w:val="00EB53A2"/>
    <w:rsid w:val="00EB58F2"/>
    <w:rsid w:val="00EB5F28"/>
    <w:rsid w:val="00EB62E5"/>
    <w:rsid w:val="00EB6757"/>
    <w:rsid w:val="00EB681E"/>
    <w:rsid w:val="00EB6E4C"/>
    <w:rsid w:val="00EB7026"/>
    <w:rsid w:val="00EB70A0"/>
    <w:rsid w:val="00EB71E6"/>
    <w:rsid w:val="00EB71F7"/>
    <w:rsid w:val="00EB748E"/>
    <w:rsid w:val="00EB7905"/>
    <w:rsid w:val="00EB79A8"/>
    <w:rsid w:val="00EB7C2E"/>
    <w:rsid w:val="00EC070B"/>
    <w:rsid w:val="00EC093B"/>
    <w:rsid w:val="00EC1A3A"/>
    <w:rsid w:val="00EC1C2B"/>
    <w:rsid w:val="00EC290E"/>
    <w:rsid w:val="00EC317B"/>
    <w:rsid w:val="00EC3A9B"/>
    <w:rsid w:val="00EC3BD7"/>
    <w:rsid w:val="00EC3D44"/>
    <w:rsid w:val="00EC4E00"/>
    <w:rsid w:val="00EC4E36"/>
    <w:rsid w:val="00EC505D"/>
    <w:rsid w:val="00EC5530"/>
    <w:rsid w:val="00EC567E"/>
    <w:rsid w:val="00EC59F9"/>
    <w:rsid w:val="00EC647A"/>
    <w:rsid w:val="00EC654B"/>
    <w:rsid w:val="00EC6688"/>
    <w:rsid w:val="00EC675F"/>
    <w:rsid w:val="00EC6AAF"/>
    <w:rsid w:val="00EC6ABC"/>
    <w:rsid w:val="00EC6B24"/>
    <w:rsid w:val="00EC7037"/>
    <w:rsid w:val="00EC73FB"/>
    <w:rsid w:val="00EC7DC2"/>
    <w:rsid w:val="00ED0319"/>
    <w:rsid w:val="00ED052D"/>
    <w:rsid w:val="00ED06AF"/>
    <w:rsid w:val="00ED06FC"/>
    <w:rsid w:val="00ED09CE"/>
    <w:rsid w:val="00ED0BBB"/>
    <w:rsid w:val="00ED0C5D"/>
    <w:rsid w:val="00ED0DA7"/>
    <w:rsid w:val="00ED11B4"/>
    <w:rsid w:val="00ED1632"/>
    <w:rsid w:val="00ED21CA"/>
    <w:rsid w:val="00ED2477"/>
    <w:rsid w:val="00ED27C8"/>
    <w:rsid w:val="00ED2CA3"/>
    <w:rsid w:val="00ED2EA6"/>
    <w:rsid w:val="00ED2F22"/>
    <w:rsid w:val="00ED3446"/>
    <w:rsid w:val="00ED34C9"/>
    <w:rsid w:val="00ED35E6"/>
    <w:rsid w:val="00ED374F"/>
    <w:rsid w:val="00ED3C00"/>
    <w:rsid w:val="00ED4549"/>
    <w:rsid w:val="00ED49C6"/>
    <w:rsid w:val="00ED554A"/>
    <w:rsid w:val="00ED593A"/>
    <w:rsid w:val="00ED5D8C"/>
    <w:rsid w:val="00ED6121"/>
    <w:rsid w:val="00ED657D"/>
    <w:rsid w:val="00ED68BF"/>
    <w:rsid w:val="00ED7228"/>
    <w:rsid w:val="00ED72DB"/>
    <w:rsid w:val="00ED7306"/>
    <w:rsid w:val="00ED73C4"/>
    <w:rsid w:val="00ED780F"/>
    <w:rsid w:val="00ED7C55"/>
    <w:rsid w:val="00ED7C99"/>
    <w:rsid w:val="00ED7D11"/>
    <w:rsid w:val="00EE033A"/>
    <w:rsid w:val="00EE0666"/>
    <w:rsid w:val="00EE0683"/>
    <w:rsid w:val="00EE0FAE"/>
    <w:rsid w:val="00EE1146"/>
    <w:rsid w:val="00EE15B8"/>
    <w:rsid w:val="00EE1728"/>
    <w:rsid w:val="00EE1C4E"/>
    <w:rsid w:val="00EE2265"/>
    <w:rsid w:val="00EE22AF"/>
    <w:rsid w:val="00EE27EC"/>
    <w:rsid w:val="00EE2973"/>
    <w:rsid w:val="00EE2A5C"/>
    <w:rsid w:val="00EE2F76"/>
    <w:rsid w:val="00EE3654"/>
    <w:rsid w:val="00EE3CAF"/>
    <w:rsid w:val="00EE3E5E"/>
    <w:rsid w:val="00EE3EAC"/>
    <w:rsid w:val="00EE406C"/>
    <w:rsid w:val="00EE4419"/>
    <w:rsid w:val="00EE44CC"/>
    <w:rsid w:val="00EE4713"/>
    <w:rsid w:val="00EE4DB1"/>
    <w:rsid w:val="00EE584C"/>
    <w:rsid w:val="00EE5D0C"/>
    <w:rsid w:val="00EE6388"/>
    <w:rsid w:val="00EE64D7"/>
    <w:rsid w:val="00EE65F4"/>
    <w:rsid w:val="00EE6A3B"/>
    <w:rsid w:val="00EE79B8"/>
    <w:rsid w:val="00EE79D0"/>
    <w:rsid w:val="00EE7C62"/>
    <w:rsid w:val="00EE7D51"/>
    <w:rsid w:val="00EF004C"/>
    <w:rsid w:val="00EF00C9"/>
    <w:rsid w:val="00EF03FF"/>
    <w:rsid w:val="00EF1425"/>
    <w:rsid w:val="00EF1D32"/>
    <w:rsid w:val="00EF1E50"/>
    <w:rsid w:val="00EF2DA7"/>
    <w:rsid w:val="00EF2FAD"/>
    <w:rsid w:val="00EF327B"/>
    <w:rsid w:val="00EF3A94"/>
    <w:rsid w:val="00EF3AB9"/>
    <w:rsid w:val="00EF442E"/>
    <w:rsid w:val="00EF4575"/>
    <w:rsid w:val="00EF458F"/>
    <w:rsid w:val="00EF4AFB"/>
    <w:rsid w:val="00EF4B9D"/>
    <w:rsid w:val="00EF4C2B"/>
    <w:rsid w:val="00EF4E75"/>
    <w:rsid w:val="00EF509A"/>
    <w:rsid w:val="00EF515E"/>
    <w:rsid w:val="00EF6285"/>
    <w:rsid w:val="00EF6B01"/>
    <w:rsid w:val="00EF6C09"/>
    <w:rsid w:val="00EF6E9D"/>
    <w:rsid w:val="00EF72FC"/>
    <w:rsid w:val="00EF757D"/>
    <w:rsid w:val="00EF7644"/>
    <w:rsid w:val="00EF7725"/>
    <w:rsid w:val="00EF772A"/>
    <w:rsid w:val="00EF7796"/>
    <w:rsid w:val="00F00342"/>
    <w:rsid w:val="00F004F6"/>
    <w:rsid w:val="00F00981"/>
    <w:rsid w:val="00F00B84"/>
    <w:rsid w:val="00F010E1"/>
    <w:rsid w:val="00F0168C"/>
    <w:rsid w:val="00F027FB"/>
    <w:rsid w:val="00F02A36"/>
    <w:rsid w:val="00F0345A"/>
    <w:rsid w:val="00F03D4F"/>
    <w:rsid w:val="00F0437A"/>
    <w:rsid w:val="00F04554"/>
    <w:rsid w:val="00F046C6"/>
    <w:rsid w:val="00F04C52"/>
    <w:rsid w:val="00F050A7"/>
    <w:rsid w:val="00F058C0"/>
    <w:rsid w:val="00F05E64"/>
    <w:rsid w:val="00F05F62"/>
    <w:rsid w:val="00F06376"/>
    <w:rsid w:val="00F0645D"/>
    <w:rsid w:val="00F0654A"/>
    <w:rsid w:val="00F0671A"/>
    <w:rsid w:val="00F06964"/>
    <w:rsid w:val="00F07350"/>
    <w:rsid w:val="00F07427"/>
    <w:rsid w:val="00F0752A"/>
    <w:rsid w:val="00F077F6"/>
    <w:rsid w:val="00F0793A"/>
    <w:rsid w:val="00F1004E"/>
    <w:rsid w:val="00F106A7"/>
    <w:rsid w:val="00F109DC"/>
    <w:rsid w:val="00F10DF2"/>
    <w:rsid w:val="00F11446"/>
    <w:rsid w:val="00F11BAD"/>
    <w:rsid w:val="00F11EA3"/>
    <w:rsid w:val="00F11F76"/>
    <w:rsid w:val="00F1243A"/>
    <w:rsid w:val="00F124B9"/>
    <w:rsid w:val="00F1266B"/>
    <w:rsid w:val="00F12FF9"/>
    <w:rsid w:val="00F13313"/>
    <w:rsid w:val="00F141BF"/>
    <w:rsid w:val="00F14579"/>
    <w:rsid w:val="00F14888"/>
    <w:rsid w:val="00F14E55"/>
    <w:rsid w:val="00F15022"/>
    <w:rsid w:val="00F152AA"/>
    <w:rsid w:val="00F1548B"/>
    <w:rsid w:val="00F154A2"/>
    <w:rsid w:val="00F155F4"/>
    <w:rsid w:val="00F15BA2"/>
    <w:rsid w:val="00F15C91"/>
    <w:rsid w:val="00F15E07"/>
    <w:rsid w:val="00F16021"/>
    <w:rsid w:val="00F1620D"/>
    <w:rsid w:val="00F163A3"/>
    <w:rsid w:val="00F163CC"/>
    <w:rsid w:val="00F168BC"/>
    <w:rsid w:val="00F16D05"/>
    <w:rsid w:val="00F16EA1"/>
    <w:rsid w:val="00F17214"/>
    <w:rsid w:val="00F17332"/>
    <w:rsid w:val="00F174AC"/>
    <w:rsid w:val="00F179A3"/>
    <w:rsid w:val="00F17B2C"/>
    <w:rsid w:val="00F2002A"/>
    <w:rsid w:val="00F20AA8"/>
    <w:rsid w:val="00F21FFB"/>
    <w:rsid w:val="00F222C5"/>
    <w:rsid w:val="00F22865"/>
    <w:rsid w:val="00F2286E"/>
    <w:rsid w:val="00F23432"/>
    <w:rsid w:val="00F23747"/>
    <w:rsid w:val="00F23913"/>
    <w:rsid w:val="00F23B2C"/>
    <w:rsid w:val="00F23C85"/>
    <w:rsid w:val="00F2487A"/>
    <w:rsid w:val="00F24ABC"/>
    <w:rsid w:val="00F24D29"/>
    <w:rsid w:val="00F2534B"/>
    <w:rsid w:val="00F256C1"/>
    <w:rsid w:val="00F256F6"/>
    <w:rsid w:val="00F260CF"/>
    <w:rsid w:val="00F262A0"/>
    <w:rsid w:val="00F266FC"/>
    <w:rsid w:val="00F26A13"/>
    <w:rsid w:val="00F26C2B"/>
    <w:rsid w:val="00F26EB2"/>
    <w:rsid w:val="00F27731"/>
    <w:rsid w:val="00F27AFD"/>
    <w:rsid w:val="00F27C8A"/>
    <w:rsid w:val="00F304A5"/>
    <w:rsid w:val="00F30774"/>
    <w:rsid w:val="00F30B2C"/>
    <w:rsid w:val="00F313A2"/>
    <w:rsid w:val="00F315BC"/>
    <w:rsid w:val="00F316DD"/>
    <w:rsid w:val="00F3187E"/>
    <w:rsid w:val="00F32115"/>
    <w:rsid w:val="00F32436"/>
    <w:rsid w:val="00F32976"/>
    <w:rsid w:val="00F32C74"/>
    <w:rsid w:val="00F33866"/>
    <w:rsid w:val="00F33AB3"/>
    <w:rsid w:val="00F34A61"/>
    <w:rsid w:val="00F35226"/>
    <w:rsid w:val="00F354D0"/>
    <w:rsid w:val="00F35740"/>
    <w:rsid w:val="00F35C21"/>
    <w:rsid w:val="00F35DA4"/>
    <w:rsid w:val="00F35DA6"/>
    <w:rsid w:val="00F35E60"/>
    <w:rsid w:val="00F362E2"/>
    <w:rsid w:val="00F3635C"/>
    <w:rsid w:val="00F364F6"/>
    <w:rsid w:val="00F36822"/>
    <w:rsid w:val="00F36CDE"/>
    <w:rsid w:val="00F3785F"/>
    <w:rsid w:val="00F4027C"/>
    <w:rsid w:val="00F41403"/>
    <w:rsid w:val="00F417E1"/>
    <w:rsid w:val="00F419C7"/>
    <w:rsid w:val="00F41A25"/>
    <w:rsid w:val="00F41CD8"/>
    <w:rsid w:val="00F41F84"/>
    <w:rsid w:val="00F420E5"/>
    <w:rsid w:val="00F427D4"/>
    <w:rsid w:val="00F42913"/>
    <w:rsid w:val="00F4303C"/>
    <w:rsid w:val="00F431D0"/>
    <w:rsid w:val="00F437BC"/>
    <w:rsid w:val="00F43836"/>
    <w:rsid w:val="00F43957"/>
    <w:rsid w:val="00F43B57"/>
    <w:rsid w:val="00F44424"/>
    <w:rsid w:val="00F44AD9"/>
    <w:rsid w:val="00F44B9D"/>
    <w:rsid w:val="00F44F71"/>
    <w:rsid w:val="00F459C3"/>
    <w:rsid w:val="00F45C14"/>
    <w:rsid w:val="00F45C20"/>
    <w:rsid w:val="00F45C8C"/>
    <w:rsid w:val="00F46104"/>
    <w:rsid w:val="00F46771"/>
    <w:rsid w:val="00F46924"/>
    <w:rsid w:val="00F46DE5"/>
    <w:rsid w:val="00F46ECC"/>
    <w:rsid w:val="00F46F29"/>
    <w:rsid w:val="00F4713C"/>
    <w:rsid w:val="00F50752"/>
    <w:rsid w:val="00F5082F"/>
    <w:rsid w:val="00F50837"/>
    <w:rsid w:val="00F50DB4"/>
    <w:rsid w:val="00F519EF"/>
    <w:rsid w:val="00F51DDA"/>
    <w:rsid w:val="00F51F42"/>
    <w:rsid w:val="00F52048"/>
    <w:rsid w:val="00F5230D"/>
    <w:rsid w:val="00F524CF"/>
    <w:rsid w:val="00F52D5E"/>
    <w:rsid w:val="00F532AC"/>
    <w:rsid w:val="00F53377"/>
    <w:rsid w:val="00F53A4F"/>
    <w:rsid w:val="00F53CA6"/>
    <w:rsid w:val="00F53CE6"/>
    <w:rsid w:val="00F5416A"/>
    <w:rsid w:val="00F547A1"/>
    <w:rsid w:val="00F5492F"/>
    <w:rsid w:val="00F55141"/>
    <w:rsid w:val="00F55D6E"/>
    <w:rsid w:val="00F55FEF"/>
    <w:rsid w:val="00F560FD"/>
    <w:rsid w:val="00F5644C"/>
    <w:rsid w:val="00F5651E"/>
    <w:rsid w:val="00F56728"/>
    <w:rsid w:val="00F569FE"/>
    <w:rsid w:val="00F56B66"/>
    <w:rsid w:val="00F56C65"/>
    <w:rsid w:val="00F56E56"/>
    <w:rsid w:val="00F56F6F"/>
    <w:rsid w:val="00F57924"/>
    <w:rsid w:val="00F6001B"/>
    <w:rsid w:val="00F6074B"/>
    <w:rsid w:val="00F609F1"/>
    <w:rsid w:val="00F609F6"/>
    <w:rsid w:val="00F60D7F"/>
    <w:rsid w:val="00F61D1F"/>
    <w:rsid w:val="00F6243F"/>
    <w:rsid w:val="00F626AC"/>
    <w:rsid w:val="00F629DA"/>
    <w:rsid w:val="00F62A15"/>
    <w:rsid w:val="00F637E0"/>
    <w:rsid w:val="00F63972"/>
    <w:rsid w:val="00F64029"/>
    <w:rsid w:val="00F6402F"/>
    <w:rsid w:val="00F65377"/>
    <w:rsid w:val="00F654C8"/>
    <w:rsid w:val="00F65BED"/>
    <w:rsid w:val="00F65CFD"/>
    <w:rsid w:val="00F66388"/>
    <w:rsid w:val="00F665A2"/>
    <w:rsid w:val="00F66A0C"/>
    <w:rsid w:val="00F66D31"/>
    <w:rsid w:val="00F67721"/>
    <w:rsid w:val="00F67CA2"/>
    <w:rsid w:val="00F706E9"/>
    <w:rsid w:val="00F70CCE"/>
    <w:rsid w:val="00F71025"/>
    <w:rsid w:val="00F719D0"/>
    <w:rsid w:val="00F719ED"/>
    <w:rsid w:val="00F724D9"/>
    <w:rsid w:val="00F72F6E"/>
    <w:rsid w:val="00F733A4"/>
    <w:rsid w:val="00F73934"/>
    <w:rsid w:val="00F73EB6"/>
    <w:rsid w:val="00F74139"/>
    <w:rsid w:val="00F74D8D"/>
    <w:rsid w:val="00F75192"/>
    <w:rsid w:val="00F757CA"/>
    <w:rsid w:val="00F75879"/>
    <w:rsid w:val="00F75C70"/>
    <w:rsid w:val="00F760B8"/>
    <w:rsid w:val="00F76342"/>
    <w:rsid w:val="00F7645F"/>
    <w:rsid w:val="00F76716"/>
    <w:rsid w:val="00F767DB"/>
    <w:rsid w:val="00F7691D"/>
    <w:rsid w:val="00F770BF"/>
    <w:rsid w:val="00F779B6"/>
    <w:rsid w:val="00F77F0E"/>
    <w:rsid w:val="00F802F6"/>
    <w:rsid w:val="00F8035F"/>
    <w:rsid w:val="00F804E7"/>
    <w:rsid w:val="00F8144D"/>
    <w:rsid w:val="00F814F1"/>
    <w:rsid w:val="00F81A36"/>
    <w:rsid w:val="00F81C52"/>
    <w:rsid w:val="00F82041"/>
    <w:rsid w:val="00F82249"/>
    <w:rsid w:val="00F82B11"/>
    <w:rsid w:val="00F832EB"/>
    <w:rsid w:val="00F8369D"/>
    <w:rsid w:val="00F83B17"/>
    <w:rsid w:val="00F842B7"/>
    <w:rsid w:val="00F8468B"/>
    <w:rsid w:val="00F84F1E"/>
    <w:rsid w:val="00F858C3"/>
    <w:rsid w:val="00F86242"/>
    <w:rsid w:val="00F862AF"/>
    <w:rsid w:val="00F86B49"/>
    <w:rsid w:val="00F8714C"/>
    <w:rsid w:val="00F8730D"/>
    <w:rsid w:val="00F87433"/>
    <w:rsid w:val="00F87636"/>
    <w:rsid w:val="00F90183"/>
    <w:rsid w:val="00F904A8"/>
    <w:rsid w:val="00F90627"/>
    <w:rsid w:val="00F9086E"/>
    <w:rsid w:val="00F90ACA"/>
    <w:rsid w:val="00F914BC"/>
    <w:rsid w:val="00F91BEB"/>
    <w:rsid w:val="00F91C4B"/>
    <w:rsid w:val="00F925FD"/>
    <w:rsid w:val="00F926B1"/>
    <w:rsid w:val="00F928F1"/>
    <w:rsid w:val="00F92B56"/>
    <w:rsid w:val="00F92BC9"/>
    <w:rsid w:val="00F92C97"/>
    <w:rsid w:val="00F92ECF"/>
    <w:rsid w:val="00F94078"/>
    <w:rsid w:val="00F94817"/>
    <w:rsid w:val="00F94D3B"/>
    <w:rsid w:val="00F9559D"/>
    <w:rsid w:val="00F95654"/>
    <w:rsid w:val="00F96BC4"/>
    <w:rsid w:val="00F96C56"/>
    <w:rsid w:val="00F96E56"/>
    <w:rsid w:val="00F97401"/>
    <w:rsid w:val="00F97935"/>
    <w:rsid w:val="00F97C80"/>
    <w:rsid w:val="00FA02B9"/>
    <w:rsid w:val="00FA09CF"/>
    <w:rsid w:val="00FA1288"/>
    <w:rsid w:val="00FA13FA"/>
    <w:rsid w:val="00FA1D86"/>
    <w:rsid w:val="00FA2001"/>
    <w:rsid w:val="00FA2540"/>
    <w:rsid w:val="00FA2BDF"/>
    <w:rsid w:val="00FA35D9"/>
    <w:rsid w:val="00FA3AD2"/>
    <w:rsid w:val="00FA4476"/>
    <w:rsid w:val="00FA4609"/>
    <w:rsid w:val="00FA4953"/>
    <w:rsid w:val="00FA4B86"/>
    <w:rsid w:val="00FA5663"/>
    <w:rsid w:val="00FA5BBA"/>
    <w:rsid w:val="00FA62E6"/>
    <w:rsid w:val="00FA6305"/>
    <w:rsid w:val="00FA6386"/>
    <w:rsid w:val="00FA6464"/>
    <w:rsid w:val="00FA6517"/>
    <w:rsid w:val="00FA6733"/>
    <w:rsid w:val="00FA67D6"/>
    <w:rsid w:val="00FA6D76"/>
    <w:rsid w:val="00FA6DF3"/>
    <w:rsid w:val="00FA7324"/>
    <w:rsid w:val="00FB132F"/>
    <w:rsid w:val="00FB181C"/>
    <w:rsid w:val="00FB1E30"/>
    <w:rsid w:val="00FB2424"/>
    <w:rsid w:val="00FB3044"/>
    <w:rsid w:val="00FB3BF8"/>
    <w:rsid w:val="00FB3CF5"/>
    <w:rsid w:val="00FB3ECC"/>
    <w:rsid w:val="00FB41ED"/>
    <w:rsid w:val="00FB5062"/>
    <w:rsid w:val="00FB50E6"/>
    <w:rsid w:val="00FB51F4"/>
    <w:rsid w:val="00FB586F"/>
    <w:rsid w:val="00FB5CA7"/>
    <w:rsid w:val="00FB60A3"/>
    <w:rsid w:val="00FB634B"/>
    <w:rsid w:val="00FB6B54"/>
    <w:rsid w:val="00FB6C89"/>
    <w:rsid w:val="00FB6EAA"/>
    <w:rsid w:val="00FB76D8"/>
    <w:rsid w:val="00FB7E45"/>
    <w:rsid w:val="00FB7F59"/>
    <w:rsid w:val="00FB7FDF"/>
    <w:rsid w:val="00FC0191"/>
    <w:rsid w:val="00FC06FB"/>
    <w:rsid w:val="00FC09EF"/>
    <w:rsid w:val="00FC0DA7"/>
    <w:rsid w:val="00FC0F4F"/>
    <w:rsid w:val="00FC10D2"/>
    <w:rsid w:val="00FC11A6"/>
    <w:rsid w:val="00FC2684"/>
    <w:rsid w:val="00FC2AA7"/>
    <w:rsid w:val="00FC3107"/>
    <w:rsid w:val="00FC3DE0"/>
    <w:rsid w:val="00FC3F15"/>
    <w:rsid w:val="00FC46D6"/>
    <w:rsid w:val="00FC4A18"/>
    <w:rsid w:val="00FC4A2B"/>
    <w:rsid w:val="00FC4E81"/>
    <w:rsid w:val="00FC4F78"/>
    <w:rsid w:val="00FC546B"/>
    <w:rsid w:val="00FC59F9"/>
    <w:rsid w:val="00FC5B51"/>
    <w:rsid w:val="00FC5E4F"/>
    <w:rsid w:val="00FC61BD"/>
    <w:rsid w:val="00FC6364"/>
    <w:rsid w:val="00FC678E"/>
    <w:rsid w:val="00FC6BC6"/>
    <w:rsid w:val="00FC6EE1"/>
    <w:rsid w:val="00FC7383"/>
    <w:rsid w:val="00FC78C7"/>
    <w:rsid w:val="00FC7AE7"/>
    <w:rsid w:val="00FD0119"/>
    <w:rsid w:val="00FD01B6"/>
    <w:rsid w:val="00FD01CA"/>
    <w:rsid w:val="00FD071F"/>
    <w:rsid w:val="00FD0B87"/>
    <w:rsid w:val="00FD1635"/>
    <w:rsid w:val="00FD1705"/>
    <w:rsid w:val="00FD17B8"/>
    <w:rsid w:val="00FD1B2A"/>
    <w:rsid w:val="00FD1B7C"/>
    <w:rsid w:val="00FD1BFC"/>
    <w:rsid w:val="00FD1EC0"/>
    <w:rsid w:val="00FD26B6"/>
    <w:rsid w:val="00FD27CC"/>
    <w:rsid w:val="00FD2DC7"/>
    <w:rsid w:val="00FD3055"/>
    <w:rsid w:val="00FD3294"/>
    <w:rsid w:val="00FD3398"/>
    <w:rsid w:val="00FD3495"/>
    <w:rsid w:val="00FD3950"/>
    <w:rsid w:val="00FD3BA9"/>
    <w:rsid w:val="00FD4588"/>
    <w:rsid w:val="00FD4AA6"/>
    <w:rsid w:val="00FD4B1B"/>
    <w:rsid w:val="00FD4F11"/>
    <w:rsid w:val="00FD5107"/>
    <w:rsid w:val="00FD5167"/>
    <w:rsid w:val="00FD581E"/>
    <w:rsid w:val="00FD5962"/>
    <w:rsid w:val="00FD5B55"/>
    <w:rsid w:val="00FD5CEC"/>
    <w:rsid w:val="00FD6147"/>
    <w:rsid w:val="00FD6237"/>
    <w:rsid w:val="00FD6321"/>
    <w:rsid w:val="00FD67C6"/>
    <w:rsid w:val="00FD69BD"/>
    <w:rsid w:val="00FD7034"/>
    <w:rsid w:val="00FD7059"/>
    <w:rsid w:val="00FD7063"/>
    <w:rsid w:val="00FD774D"/>
    <w:rsid w:val="00FD7EE5"/>
    <w:rsid w:val="00FD7F3E"/>
    <w:rsid w:val="00FE05DB"/>
    <w:rsid w:val="00FE0ACA"/>
    <w:rsid w:val="00FE0C2B"/>
    <w:rsid w:val="00FE1143"/>
    <w:rsid w:val="00FE1D9C"/>
    <w:rsid w:val="00FE226A"/>
    <w:rsid w:val="00FE2D31"/>
    <w:rsid w:val="00FE2D33"/>
    <w:rsid w:val="00FE3A77"/>
    <w:rsid w:val="00FE4005"/>
    <w:rsid w:val="00FE4125"/>
    <w:rsid w:val="00FE4A73"/>
    <w:rsid w:val="00FE4AFF"/>
    <w:rsid w:val="00FE4E79"/>
    <w:rsid w:val="00FE50E8"/>
    <w:rsid w:val="00FE5169"/>
    <w:rsid w:val="00FE5336"/>
    <w:rsid w:val="00FE59A2"/>
    <w:rsid w:val="00FE5BD5"/>
    <w:rsid w:val="00FE5D59"/>
    <w:rsid w:val="00FE6315"/>
    <w:rsid w:val="00FE644A"/>
    <w:rsid w:val="00FE7315"/>
    <w:rsid w:val="00FE7EBD"/>
    <w:rsid w:val="00FF08EF"/>
    <w:rsid w:val="00FF0A74"/>
    <w:rsid w:val="00FF0CA3"/>
    <w:rsid w:val="00FF2563"/>
    <w:rsid w:val="00FF2619"/>
    <w:rsid w:val="00FF2789"/>
    <w:rsid w:val="00FF3283"/>
    <w:rsid w:val="00FF39F7"/>
    <w:rsid w:val="00FF3E97"/>
    <w:rsid w:val="00FF3F69"/>
    <w:rsid w:val="00FF4286"/>
    <w:rsid w:val="00FF47C1"/>
    <w:rsid w:val="00FF5255"/>
    <w:rsid w:val="00FF593D"/>
    <w:rsid w:val="00FF5E97"/>
    <w:rsid w:val="00FF5EF3"/>
    <w:rsid w:val="00FF6273"/>
    <w:rsid w:val="00FF6848"/>
    <w:rsid w:val="00FF6AE3"/>
    <w:rsid w:val="00FF6C6D"/>
    <w:rsid w:val="00FF6EF7"/>
    <w:rsid w:val="00FF75DA"/>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B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6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078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C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C42"/>
    <w:rPr>
      <w:sz w:val="20"/>
      <w:szCs w:val="20"/>
    </w:rPr>
  </w:style>
  <w:style w:type="character" w:styleId="FootnoteReference">
    <w:name w:val="footnote reference"/>
    <w:basedOn w:val="DefaultParagraphFont"/>
    <w:uiPriority w:val="99"/>
    <w:semiHidden/>
    <w:unhideWhenUsed/>
    <w:rsid w:val="00DA5C42"/>
    <w:rPr>
      <w:sz w:val="26"/>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paragraph" w:styleId="ListParagraph">
    <w:name w:val="List Paragraph"/>
    <w:basedOn w:val="Normal"/>
    <w:uiPriority w:val="34"/>
    <w:qFormat/>
    <w:rsid w:val="00C173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173C0"/>
    <w:rPr>
      <w:color w:val="0000FF"/>
      <w:u w:val="single"/>
    </w:rPr>
  </w:style>
  <w:style w:type="character" w:styleId="Emphasis">
    <w:name w:val="Emphasis"/>
    <w:basedOn w:val="DefaultParagraphFont"/>
    <w:uiPriority w:val="20"/>
    <w:qFormat/>
    <w:rsid w:val="00C173C0"/>
    <w:rPr>
      <w:i/>
      <w:iCs/>
    </w:rPr>
  </w:style>
  <w:style w:type="paragraph" w:styleId="BalloonText">
    <w:name w:val="Balloon Text"/>
    <w:basedOn w:val="Normal"/>
    <w:link w:val="BalloonTextChar"/>
    <w:uiPriority w:val="99"/>
    <w:semiHidden/>
    <w:unhideWhenUsed/>
    <w:rsid w:val="0031352A"/>
    <w:rPr>
      <w:rFonts w:eastAsiaTheme="minorHAnsi"/>
      <w:sz w:val="18"/>
      <w:szCs w:val="18"/>
    </w:rPr>
  </w:style>
  <w:style w:type="character" w:customStyle="1" w:styleId="BalloonTextChar">
    <w:name w:val="Balloon Text Char"/>
    <w:basedOn w:val="DefaultParagraphFont"/>
    <w:link w:val="BalloonText"/>
    <w:uiPriority w:val="99"/>
    <w:semiHidden/>
    <w:rsid w:val="0031352A"/>
    <w:rPr>
      <w:rFonts w:ascii="Times New Roman" w:hAnsi="Times New Roman" w:cs="Times New Roman"/>
      <w:sz w:val="18"/>
      <w:szCs w:val="18"/>
    </w:rPr>
  </w:style>
  <w:style w:type="character" w:customStyle="1" w:styleId="Heading6Char">
    <w:name w:val="Heading 6 Char"/>
    <w:basedOn w:val="DefaultParagraphFont"/>
    <w:link w:val="Heading6"/>
    <w:uiPriority w:val="9"/>
    <w:rsid w:val="00C078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07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6106</Words>
  <Characters>32558</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2024-02-22T20:45:00Z</dcterms:created>
  <dcterms:modified xsi:type="dcterms:W3CDTF">2024-02-22T20:45:00Z</dcterms:modified>
  <cp:category/>
</cp:coreProperties>
</file>