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1AB4" w14:textId="58ABEA34" w:rsidR="003D7B0F" w:rsidRPr="00CA49D0" w:rsidRDefault="00CA49D0" w:rsidP="00CA49D0">
      <w:pPr>
        <w:pStyle w:val="BodyText"/>
        <w:ind w:right="-360"/>
        <w:rPr>
          <w:rFonts w:ascii="Century Schoolbook" w:hAnsi="Century Schoolbook"/>
          <w:sz w:val="20"/>
        </w:rPr>
      </w:pPr>
      <w:r w:rsidRPr="00CA49D0">
        <w:rPr>
          <w:rFonts w:ascii="Century Schoolbook" w:hAnsi="Century Schoolbook"/>
          <w:sz w:val="20"/>
        </w:rPr>
        <w:t>Filed 2/14/24</w:t>
      </w:r>
    </w:p>
    <w:p w14:paraId="52D6EC30" w14:textId="77777777" w:rsidR="00C24BBD" w:rsidRDefault="00C24BBD" w:rsidP="00C24BBD">
      <w:pPr>
        <w:pStyle w:val="BodyText"/>
        <w:ind w:right="-360"/>
        <w:rPr>
          <w:rFonts w:ascii="Century Schoolbook" w:hAnsi="Century Schoolbook"/>
          <w:sz w:val="26"/>
        </w:rPr>
      </w:pPr>
    </w:p>
    <w:p w14:paraId="644E54DA" w14:textId="6C62A2A2" w:rsidR="000F116E" w:rsidRDefault="00C24BBD" w:rsidP="00C24BBD">
      <w:pPr>
        <w:pStyle w:val="BodyText"/>
        <w:ind w:right="-360"/>
        <w:jc w:val="center"/>
        <w:rPr>
          <w:rFonts w:ascii="Century Schoolbook" w:hAnsi="Century Schoolbook"/>
          <w:sz w:val="26"/>
        </w:rPr>
      </w:pPr>
      <w:r>
        <w:rPr>
          <w:rFonts w:ascii="Century Schoolbook" w:hAnsi="Century Schoolbook"/>
          <w:sz w:val="26"/>
        </w:rPr>
        <w:t>CERTIFIED FOR PUBLICATION</w:t>
      </w:r>
    </w:p>
    <w:p w14:paraId="4696E5A2" w14:textId="77777777" w:rsidR="000F116E" w:rsidRDefault="000F116E" w:rsidP="00C24BBD">
      <w:pPr>
        <w:pStyle w:val="BodyText"/>
        <w:ind w:right="-360"/>
        <w:jc w:val="center"/>
        <w:rPr>
          <w:rFonts w:ascii="Century Schoolbook" w:hAnsi="Century Schoolbook"/>
          <w:sz w:val="26"/>
        </w:rPr>
      </w:pPr>
    </w:p>
    <w:p w14:paraId="208AC87B" w14:textId="77777777" w:rsidR="003D7B0F" w:rsidRPr="00026BFD" w:rsidRDefault="003D7B0F">
      <w:pPr>
        <w:ind w:right="-360"/>
        <w:rPr>
          <w:rFonts w:ascii="Century Schoolbook" w:hAnsi="Century Schoolbook"/>
          <w:sz w:val="26"/>
        </w:rPr>
      </w:pPr>
    </w:p>
    <w:p w14:paraId="0739CD76" w14:textId="5C1A31E5" w:rsidR="003D7B0F" w:rsidRPr="00026BFD" w:rsidRDefault="003D7B0F">
      <w:pPr>
        <w:ind w:right="-360"/>
        <w:jc w:val="center"/>
        <w:rPr>
          <w:rFonts w:ascii="Century Schoolbook" w:hAnsi="Century Schoolbook"/>
          <w:sz w:val="26"/>
        </w:rPr>
      </w:pPr>
      <w:r w:rsidRPr="00026BFD">
        <w:rPr>
          <w:rFonts w:ascii="Century Schoolbook" w:hAnsi="Century Schoolbook"/>
          <w:sz w:val="26"/>
        </w:rPr>
        <w:t>COURT OF APPEAL, FOURTH APPELLATE DISTRICT</w:t>
      </w:r>
    </w:p>
    <w:p w14:paraId="4F8BD2E0" w14:textId="60BD01AC" w:rsidR="003D7B0F" w:rsidRPr="00026BFD" w:rsidRDefault="003D7B0F">
      <w:pPr>
        <w:ind w:right="-360"/>
        <w:jc w:val="center"/>
        <w:rPr>
          <w:rFonts w:ascii="Century Schoolbook" w:hAnsi="Century Schoolbook"/>
          <w:sz w:val="26"/>
        </w:rPr>
      </w:pPr>
    </w:p>
    <w:p w14:paraId="4225BF41" w14:textId="5F18C64E" w:rsidR="003D7B0F" w:rsidRPr="00026BFD" w:rsidRDefault="003D7B0F">
      <w:pPr>
        <w:ind w:right="-360"/>
        <w:jc w:val="center"/>
        <w:rPr>
          <w:rFonts w:ascii="Century Schoolbook" w:hAnsi="Century Schoolbook"/>
          <w:sz w:val="26"/>
        </w:rPr>
      </w:pPr>
      <w:r w:rsidRPr="00026BFD">
        <w:rPr>
          <w:rFonts w:ascii="Century Schoolbook" w:hAnsi="Century Schoolbook"/>
          <w:sz w:val="26"/>
        </w:rPr>
        <w:t>DIVISION ONE</w:t>
      </w:r>
    </w:p>
    <w:p w14:paraId="3D26FF53" w14:textId="190D8D50" w:rsidR="003D7B0F" w:rsidRPr="00026BFD" w:rsidRDefault="003D7B0F">
      <w:pPr>
        <w:ind w:right="-360"/>
        <w:jc w:val="center"/>
        <w:rPr>
          <w:rFonts w:ascii="Century Schoolbook" w:hAnsi="Century Schoolbook"/>
          <w:sz w:val="26"/>
        </w:rPr>
      </w:pPr>
    </w:p>
    <w:p w14:paraId="1C1DDD69" w14:textId="2E3B4CC1" w:rsidR="003D7B0F" w:rsidRPr="00026BFD" w:rsidRDefault="003D7B0F">
      <w:pPr>
        <w:ind w:right="-360"/>
        <w:jc w:val="center"/>
        <w:rPr>
          <w:rFonts w:ascii="Century Schoolbook" w:hAnsi="Century Schoolbook"/>
          <w:sz w:val="26"/>
        </w:rPr>
      </w:pPr>
      <w:r w:rsidRPr="00026BFD">
        <w:rPr>
          <w:rFonts w:ascii="Century Schoolbook" w:hAnsi="Century Schoolbook"/>
          <w:sz w:val="26"/>
        </w:rPr>
        <w:t>STATE OF CALIFORNIA</w:t>
      </w:r>
    </w:p>
    <w:p w14:paraId="40C3B8D8" w14:textId="2FF3A1BC" w:rsidR="003D7B0F" w:rsidRPr="00026BFD" w:rsidRDefault="003D7B0F">
      <w:pPr>
        <w:ind w:right="-360"/>
        <w:jc w:val="center"/>
        <w:rPr>
          <w:rFonts w:ascii="Century Schoolbook" w:hAnsi="Century Schoolbook"/>
          <w:sz w:val="26"/>
        </w:rPr>
      </w:pPr>
    </w:p>
    <w:p w14:paraId="2F971D0C" w14:textId="69885CB3" w:rsidR="003D7B0F" w:rsidRPr="00026BFD" w:rsidRDefault="003D7B0F">
      <w:pPr>
        <w:ind w:right="-360"/>
        <w:jc w:val="center"/>
        <w:rPr>
          <w:rFonts w:ascii="Century Schoolbook" w:hAnsi="Century Schoolbook"/>
          <w:sz w:val="26"/>
        </w:rPr>
      </w:pPr>
    </w:p>
    <w:p w14:paraId="53422263" w14:textId="77777777" w:rsidR="003D7B0F" w:rsidRPr="00026BFD" w:rsidRDefault="003D7B0F">
      <w:pPr>
        <w:ind w:right="-360"/>
        <w:jc w:val="center"/>
        <w:rPr>
          <w:rFonts w:ascii="Century Schoolbook" w:hAnsi="Century Schoolbook"/>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20"/>
      </w:tblGrid>
      <w:tr w:rsidR="003D7B0F" w:rsidRPr="00026BFD" w14:paraId="100FA8B0" w14:textId="77777777">
        <w:tc>
          <w:tcPr>
            <w:tcW w:w="5040" w:type="dxa"/>
            <w:tcBorders>
              <w:top w:val="nil"/>
              <w:left w:val="nil"/>
            </w:tcBorders>
          </w:tcPr>
          <w:p w14:paraId="7ABEDCE7" w14:textId="77777777" w:rsidR="009442C3" w:rsidRDefault="00026BFD">
            <w:pPr>
              <w:ind w:right="-360"/>
              <w:rPr>
                <w:rFonts w:ascii="Century Schoolbook" w:hAnsi="Century Schoolbook"/>
                <w:sz w:val="26"/>
                <w:szCs w:val="26"/>
              </w:rPr>
            </w:pPr>
            <w:r w:rsidRPr="00026BFD">
              <w:rPr>
                <w:rFonts w:ascii="Century Schoolbook" w:hAnsi="Century Schoolbook"/>
                <w:sz w:val="26"/>
              </w:rPr>
              <w:t xml:space="preserve">In re </w:t>
            </w:r>
            <w:r w:rsidR="00F0007F">
              <w:rPr>
                <w:rFonts w:ascii="Century Schoolbook" w:hAnsi="Century Schoolbook"/>
                <w:sz w:val="26"/>
              </w:rPr>
              <w:t>H</w:t>
            </w:r>
            <w:r w:rsidR="006554B5">
              <w:rPr>
                <w:rFonts w:ascii="Century Schoolbook" w:hAnsi="Century Schoolbook"/>
                <w:sz w:val="26"/>
              </w:rPr>
              <w:t>.</w:t>
            </w:r>
            <w:r w:rsidR="00F0007F">
              <w:rPr>
                <w:rFonts w:ascii="Century Schoolbook" w:hAnsi="Century Schoolbook"/>
                <w:sz w:val="26"/>
              </w:rPr>
              <w:t>D</w:t>
            </w:r>
            <w:r w:rsidR="00790F2F" w:rsidRPr="00026BFD">
              <w:rPr>
                <w:rFonts w:ascii="Century Schoolbook" w:hAnsi="Century Schoolbook"/>
                <w:sz w:val="26"/>
              </w:rPr>
              <w:t>.</w:t>
            </w:r>
            <w:r w:rsidR="00F0007F">
              <w:rPr>
                <w:rFonts w:ascii="Century Schoolbook" w:hAnsi="Century Schoolbook"/>
                <w:sz w:val="26"/>
              </w:rPr>
              <w:t xml:space="preserve"> et al</w:t>
            </w:r>
            <w:r w:rsidR="00CC3C13">
              <w:rPr>
                <w:rFonts w:ascii="Century Schoolbook" w:hAnsi="Century Schoolbook"/>
                <w:sz w:val="26"/>
              </w:rPr>
              <w:t>.</w:t>
            </w:r>
            <w:r w:rsidR="003D7B0F" w:rsidRPr="00026BFD">
              <w:rPr>
                <w:rFonts w:ascii="Century Schoolbook" w:hAnsi="Century Schoolbook"/>
                <w:sz w:val="26"/>
              </w:rPr>
              <w:t>,</w:t>
            </w:r>
            <w:r w:rsidR="00DB39C4" w:rsidRPr="00026BFD">
              <w:rPr>
                <w:rFonts w:ascii="Century Schoolbook" w:hAnsi="Century Schoolbook"/>
                <w:sz w:val="26"/>
              </w:rPr>
              <w:t xml:space="preserve"> </w:t>
            </w:r>
            <w:r w:rsidR="00DB39C4" w:rsidRPr="00026BFD">
              <w:rPr>
                <w:rFonts w:ascii="Century Schoolbook" w:hAnsi="Century Schoolbook"/>
                <w:sz w:val="26"/>
                <w:szCs w:val="26"/>
              </w:rPr>
              <w:t>Person</w:t>
            </w:r>
            <w:r w:rsidR="00F0007F">
              <w:rPr>
                <w:rFonts w:ascii="Century Schoolbook" w:hAnsi="Century Schoolbook"/>
                <w:sz w:val="26"/>
                <w:szCs w:val="26"/>
              </w:rPr>
              <w:t>s</w:t>
            </w:r>
            <w:r w:rsidR="00DB39C4" w:rsidRPr="00026BFD">
              <w:rPr>
                <w:rFonts w:ascii="Century Schoolbook" w:hAnsi="Century Schoolbook"/>
                <w:sz w:val="26"/>
                <w:szCs w:val="26"/>
              </w:rPr>
              <w:t xml:space="preserve"> Coming </w:t>
            </w:r>
          </w:p>
          <w:p w14:paraId="2B2DFF51" w14:textId="3B98E7AB" w:rsidR="003D7B0F" w:rsidRPr="00026BFD" w:rsidRDefault="00DB39C4">
            <w:pPr>
              <w:ind w:right="-360"/>
              <w:rPr>
                <w:rFonts w:ascii="Century Schoolbook" w:hAnsi="Century Schoolbook"/>
                <w:sz w:val="26"/>
                <w:szCs w:val="26"/>
              </w:rPr>
            </w:pPr>
            <w:r w:rsidRPr="00026BFD">
              <w:rPr>
                <w:rFonts w:ascii="Century Schoolbook" w:hAnsi="Century Schoolbook"/>
                <w:sz w:val="26"/>
                <w:szCs w:val="26"/>
              </w:rPr>
              <w:t>Under</w:t>
            </w:r>
            <w:r w:rsidR="009442C3">
              <w:rPr>
                <w:rFonts w:ascii="Century Schoolbook" w:hAnsi="Century Schoolbook"/>
                <w:sz w:val="26"/>
                <w:szCs w:val="26"/>
              </w:rPr>
              <w:t xml:space="preserve"> </w:t>
            </w:r>
            <w:r w:rsidR="00F60ED6" w:rsidRPr="00026BFD">
              <w:rPr>
                <w:rFonts w:ascii="Century Schoolbook" w:hAnsi="Century Schoolbook"/>
                <w:sz w:val="26"/>
                <w:szCs w:val="26"/>
              </w:rPr>
              <w:t>t</w:t>
            </w:r>
            <w:r w:rsidR="00B3682D" w:rsidRPr="00026BFD">
              <w:rPr>
                <w:rFonts w:ascii="Century Schoolbook" w:hAnsi="Century Schoolbook"/>
                <w:sz w:val="26"/>
                <w:szCs w:val="26"/>
              </w:rPr>
              <w:t>he</w:t>
            </w:r>
            <w:r w:rsidRPr="00026BFD">
              <w:rPr>
                <w:rFonts w:ascii="Century Schoolbook" w:hAnsi="Century Schoolbook"/>
                <w:sz w:val="26"/>
                <w:szCs w:val="26"/>
              </w:rPr>
              <w:t xml:space="preserve"> Juvenile Court Law.</w:t>
            </w:r>
          </w:p>
          <w:p w14:paraId="1EA8879E" w14:textId="77777777" w:rsidR="003D7B0F" w:rsidRPr="00026BFD" w:rsidRDefault="003D7B0F">
            <w:pPr>
              <w:ind w:right="-360"/>
              <w:rPr>
                <w:rFonts w:ascii="Century Schoolbook" w:hAnsi="Century Schoolbook"/>
                <w:sz w:val="26"/>
              </w:rPr>
            </w:pPr>
            <w:r w:rsidRPr="00026BFD">
              <w:rPr>
                <w:rFonts w:ascii="Century Schoolbook" w:hAnsi="Century Schoolbook"/>
                <w:sz w:val="26"/>
              </w:rPr>
              <w:t>_____________________________________</w:t>
            </w:r>
          </w:p>
          <w:p w14:paraId="42676CEC" w14:textId="77777777" w:rsidR="003D7B0F" w:rsidRPr="00026BFD" w:rsidRDefault="003D7B0F">
            <w:pPr>
              <w:ind w:right="-360"/>
              <w:rPr>
                <w:rFonts w:ascii="Century Schoolbook" w:hAnsi="Century Schoolbook"/>
                <w:sz w:val="26"/>
              </w:rPr>
            </w:pPr>
          </w:p>
          <w:p w14:paraId="14CA803D" w14:textId="6D532EAC" w:rsidR="00DB39C4" w:rsidRPr="00026BFD" w:rsidRDefault="00F0007F">
            <w:pPr>
              <w:ind w:right="-360"/>
              <w:rPr>
                <w:rFonts w:ascii="Century Schoolbook" w:hAnsi="Century Schoolbook"/>
                <w:sz w:val="26"/>
              </w:rPr>
            </w:pPr>
            <w:r w:rsidRPr="00F0007F">
              <w:rPr>
                <w:rFonts w:ascii="Century Schoolbook" w:hAnsi="Century Schoolbook"/>
                <w:sz w:val="26"/>
              </w:rPr>
              <w:t>SAN DIEGO COUNTY HEALTH AND</w:t>
            </w:r>
            <w:r w:rsidR="00C028D8">
              <w:rPr>
                <w:rFonts w:ascii="Century Schoolbook" w:hAnsi="Century Schoolbook"/>
                <w:sz w:val="26"/>
              </w:rPr>
              <w:t> </w:t>
            </w:r>
            <w:r w:rsidRPr="00F0007F">
              <w:rPr>
                <w:rFonts w:ascii="Century Schoolbook" w:hAnsi="Century Schoolbook"/>
                <w:sz w:val="26"/>
              </w:rPr>
              <w:t>HUMAN SERVICES AGENCY</w:t>
            </w:r>
            <w:r w:rsidR="008B3C3B">
              <w:rPr>
                <w:rFonts w:ascii="Century Schoolbook" w:hAnsi="Century Schoolbook"/>
                <w:sz w:val="26"/>
              </w:rPr>
              <w:t>,</w:t>
            </w:r>
          </w:p>
          <w:p w14:paraId="37A66A38" w14:textId="77777777" w:rsidR="00DB39C4" w:rsidRPr="00026BFD" w:rsidRDefault="00DB39C4" w:rsidP="00DB39C4">
            <w:pPr>
              <w:ind w:right="-360"/>
              <w:rPr>
                <w:rFonts w:ascii="Century Schoolbook" w:hAnsi="Century Schoolbook"/>
                <w:sz w:val="26"/>
              </w:rPr>
            </w:pPr>
          </w:p>
          <w:p w14:paraId="0645B9D1" w14:textId="4ED34772" w:rsidR="00DB39C4" w:rsidRPr="00026BFD" w:rsidRDefault="00DB39C4" w:rsidP="00DB39C4">
            <w:pPr>
              <w:ind w:right="-360"/>
              <w:rPr>
                <w:rFonts w:ascii="Century Schoolbook" w:hAnsi="Century Schoolbook"/>
                <w:sz w:val="26"/>
              </w:rPr>
            </w:pPr>
            <w:r w:rsidRPr="00026BFD">
              <w:rPr>
                <w:rFonts w:ascii="Century Schoolbook" w:hAnsi="Century Schoolbook"/>
                <w:sz w:val="26"/>
              </w:rPr>
              <w:tab/>
              <w:t>Plaintiff and Respondent</w:t>
            </w:r>
            <w:r w:rsidR="00C028D8">
              <w:rPr>
                <w:rFonts w:ascii="Century Schoolbook" w:hAnsi="Century Schoolbook"/>
                <w:sz w:val="26"/>
              </w:rPr>
              <w:t>,</w:t>
            </w:r>
          </w:p>
          <w:p w14:paraId="3BF647BD" w14:textId="77777777" w:rsidR="00DB39C4" w:rsidRPr="00026BFD" w:rsidRDefault="00DB39C4">
            <w:pPr>
              <w:ind w:right="-360"/>
              <w:rPr>
                <w:rFonts w:ascii="Century Schoolbook" w:hAnsi="Century Schoolbook"/>
                <w:sz w:val="26"/>
              </w:rPr>
            </w:pPr>
          </w:p>
          <w:p w14:paraId="722AFC11" w14:textId="77777777" w:rsidR="00DB39C4" w:rsidRPr="00026BFD" w:rsidRDefault="00DB39C4" w:rsidP="00DB39C4">
            <w:pPr>
              <w:ind w:right="-360"/>
              <w:rPr>
                <w:rFonts w:ascii="Century Schoolbook" w:hAnsi="Century Schoolbook"/>
                <w:sz w:val="26"/>
              </w:rPr>
            </w:pPr>
            <w:r w:rsidRPr="00026BFD">
              <w:rPr>
                <w:rFonts w:ascii="Century Schoolbook" w:hAnsi="Century Schoolbook"/>
                <w:sz w:val="26"/>
              </w:rPr>
              <w:tab/>
              <w:t>v.</w:t>
            </w:r>
          </w:p>
          <w:p w14:paraId="76151348" w14:textId="77777777" w:rsidR="00DB39C4" w:rsidRPr="00026BFD" w:rsidRDefault="00DB39C4">
            <w:pPr>
              <w:ind w:right="-360"/>
              <w:rPr>
                <w:rFonts w:ascii="Century Schoolbook" w:hAnsi="Century Schoolbook"/>
                <w:sz w:val="26"/>
              </w:rPr>
            </w:pPr>
          </w:p>
          <w:p w14:paraId="21919BC8" w14:textId="2D26E283" w:rsidR="003D7B0F" w:rsidRPr="00026BFD" w:rsidRDefault="00F0007F">
            <w:pPr>
              <w:ind w:right="-360"/>
              <w:rPr>
                <w:rFonts w:ascii="Century Schoolbook" w:hAnsi="Century Schoolbook"/>
                <w:sz w:val="26"/>
              </w:rPr>
            </w:pPr>
            <w:r>
              <w:rPr>
                <w:rFonts w:ascii="Century Schoolbook" w:hAnsi="Century Schoolbook"/>
                <w:sz w:val="26"/>
              </w:rPr>
              <w:t>E</w:t>
            </w:r>
            <w:r w:rsidR="006554B5">
              <w:rPr>
                <w:rFonts w:ascii="Century Schoolbook" w:hAnsi="Century Schoolbook"/>
                <w:sz w:val="26"/>
              </w:rPr>
              <w:t>.</w:t>
            </w:r>
            <w:r>
              <w:rPr>
                <w:rFonts w:ascii="Century Schoolbook" w:hAnsi="Century Schoolbook"/>
                <w:sz w:val="26"/>
              </w:rPr>
              <w:t>V</w:t>
            </w:r>
            <w:r w:rsidR="00790F2F" w:rsidRPr="00026BFD">
              <w:rPr>
                <w:rFonts w:ascii="Century Schoolbook" w:hAnsi="Century Schoolbook"/>
                <w:sz w:val="26"/>
              </w:rPr>
              <w:t>.</w:t>
            </w:r>
            <w:r w:rsidR="00DB39C4" w:rsidRPr="00026BFD">
              <w:rPr>
                <w:rFonts w:ascii="Century Schoolbook" w:hAnsi="Century Schoolbook"/>
                <w:sz w:val="26"/>
              </w:rPr>
              <w:t>,</w:t>
            </w:r>
          </w:p>
          <w:p w14:paraId="6A120D6A" w14:textId="77777777" w:rsidR="003D7B0F" w:rsidRPr="00026BFD" w:rsidRDefault="003D7B0F">
            <w:pPr>
              <w:ind w:right="-360"/>
              <w:rPr>
                <w:rFonts w:ascii="Century Schoolbook" w:hAnsi="Century Schoolbook"/>
                <w:sz w:val="26"/>
              </w:rPr>
            </w:pPr>
          </w:p>
          <w:p w14:paraId="51997978" w14:textId="3D739028" w:rsidR="003D7B0F" w:rsidRPr="00026BFD" w:rsidRDefault="003D7B0F">
            <w:pPr>
              <w:ind w:right="-360"/>
              <w:rPr>
                <w:rFonts w:ascii="Century Schoolbook" w:hAnsi="Century Schoolbook"/>
                <w:sz w:val="26"/>
              </w:rPr>
            </w:pPr>
            <w:r w:rsidRPr="00026BFD">
              <w:rPr>
                <w:rFonts w:ascii="Century Schoolbook" w:hAnsi="Century Schoolbook"/>
                <w:sz w:val="26"/>
              </w:rPr>
              <w:tab/>
            </w:r>
            <w:r w:rsidR="00DB39C4" w:rsidRPr="00026BFD">
              <w:rPr>
                <w:rFonts w:ascii="Century Schoolbook" w:hAnsi="Century Schoolbook"/>
                <w:sz w:val="26"/>
              </w:rPr>
              <w:t>Defendant</w:t>
            </w:r>
            <w:r w:rsidRPr="00026BFD">
              <w:rPr>
                <w:rFonts w:ascii="Century Schoolbook" w:hAnsi="Century Schoolbook"/>
                <w:sz w:val="26"/>
              </w:rPr>
              <w:t xml:space="preserve"> and </w:t>
            </w:r>
            <w:r w:rsidR="00DB39C4" w:rsidRPr="00026BFD">
              <w:rPr>
                <w:rFonts w:ascii="Century Schoolbook" w:hAnsi="Century Schoolbook"/>
                <w:sz w:val="26"/>
              </w:rPr>
              <w:t>Appellant</w:t>
            </w:r>
            <w:r w:rsidR="00C028D8">
              <w:rPr>
                <w:rFonts w:ascii="Century Schoolbook" w:hAnsi="Century Schoolbook"/>
                <w:sz w:val="26"/>
              </w:rPr>
              <w:t>.</w:t>
            </w:r>
          </w:p>
          <w:p w14:paraId="07D5C1E5" w14:textId="77777777" w:rsidR="00DB39C4" w:rsidRPr="00026BFD" w:rsidRDefault="00DB39C4" w:rsidP="00235982">
            <w:pPr>
              <w:ind w:right="-360"/>
              <w:rPr>
                <w:rFonts w:ascii="Century Schoolbook" w:hAnsi="Century Schoolbook"/>
                <w:sz w:val="26"/>
              </w:rPr>
            </w:pPr>
          </w:p>
        </w:tc>
        <w:tc>
          <w:tcPr>
            <w:tcW w:w="4320" w:type="dxa"/>
            <w:tcBorders>
              <w:top w:val="nil"/>
              <w:bottom w:val="nil"/>
              <w:right w:val="nil"/>
            </w:tcBorders>
          </w:tcPr>
          <w:p w14:paraId="2E7C24BE" w14:textId="3A3691A4" w:rsidR="003D7B0F" w:rsidRPr="00026BFD" w:rsidRDefault="00E14B04">
            <w:pPr>
              <w:tabs>
                <w:tab w:val="left" w:pos="144"/>
              </w:tabs>
              <w:ind w:right="-360"/>
              <w:rPr>
                <w:rFonts w:ascii="Century Schoolbook" w:hAnsi="Century Schoolbook"/>
                <w:sz w:val="26"/>
              </w:rPr>
            </w:pPr>
            <w:r w:rsidRPr="00026BFD">
              <w:rPr>
                <w:rFonts w:ascii="Century Schoolbook" w:hAnsi="Century Schoolbook"/>
                <w:sz w:val="26"/>
              </w:rPr>
              <w:t xml:space="preserve">  </w:t>
            </w:r>
            <w:r w:rsidR="005508C4" w:rsidRPr="005508C4">
              <w:rPr>
                <w:rFonts w:ascii="Century Schoolbook" w:hAnsi="Century Schoolbook"/>
                <w:sz w:val="26"/>
              </w:rPr>
              <w:t>D08</w:t>
            </w:r>
            <w:r w:rsidR="00F0007F">
              <w:rPr>
                <w:rFonts w:ascii="Century Schoolbook" w:hAnsi="Century Schoolbook"/>
                <w:sz w:val="26"/>
              </w:rPr>
              <w:t>2615</w:t>
            </w:r>
          </w:p>
          <w:p w14:paraId="6B9A497D" w14:textId="77777777" w:rsidR="003D7B0F" w:rsidRPr="00026BFD" w:rsidRDefault="003D7B0F">
            <w:pPr>
              <w:tabs>
                <w:tab w:val="left" w:pos="144"/>
              </w:tabs>
              <w:ind w:right="-360"/>
              <w:rPr>
                <w:rFonts w:ascii="Century Schoolbook" w:hAnsi="Century Schoolbook"/>
                <w:sz w:val="26"/>
              </w:rPr>
            </w:pPr>
          </w:p>
          <w:p w14:paraId="190230A8" w14:textId="77777777" w:rsidR="003D7B0F" w:rsidRPr="00026BFD" w:rsidRDefault="003D7B0F">
            <w:pPr>
              <w:tabs>
                <w:tab w:val="left" w:pos="144"/>
              </w:tabs>
              <w:ind w:right="-360"/>
              <w:rPr>
                <w:rFonts w:ascii="Century Schoolbook" w:hAnsi="Century Schoolbook"/>
                <w:sz w:val="26"/>
              </w:rPr>
            </w:pPr>
          </w:p>
          <w:p w14:paraId="04115468" w14:textId="77777777" w:rsidR="003D7B0F" w:rsidRPr="00026BFD" w:rsidRDefault="003D7B0F">
            <w:pPr>
              <w:tabs>
                <w:tab w:val="left" w:pos="144"/>
              </w:tabs>
              <w:ind w:right="-360"/>
              <w:rPr>
                <w:rFonts w:ascii="Century Schoolbook" w:hAnsi="Century Schoolbook"/>
                <w:sz w:val="26"/>
              </w:rPr>
            </w:pPr>
          </w:p>
          <w:p w14:paraId="27DFD62D" w14:textId="65C046C6" w:rsidR="003D7B0F" w:rsidRPr="00026BFD" w:rsidRDefault="003D7B0F">
            <w:pPr>
              <w:tabs>
                <w:tab w:val="left" w:pos="144"/>
              </w:tabs>
              <w:ind w:right="-360"/>
              <w:rPr>
                <w:rFonts w:ascii="Century Schoolbook" w:hAnsi="Century Schoolbook"/>
                <w:sz w:val="26"/>
              </w:rPr>
            </w:pPr>
            <w:r w:rsidRPr="00026BFD">
              <w:rPr>
                <w:rFonts w:ascii="Century Schoolbook" w:hAnsi="Century Schoolbook"/>
                <w:sz w:val="26"/>
              </w:rPr>
              <w:t xml:space="preserve">  (Super. Ct. No. </w:t>
            </w:r>
            <w:r w:rsidR="00F0007F" w:rsidRPr="00F0007F">
              <w:rPr>
                <w:rFonts w:ascii="Century Schoolbook" w:hAnsi="Century Schoolbook"/>
                <w:sz w:val="26"/>
              </w:rPr>
              <w:t>NJ13950B-C</w:t>
            </w:r>
            <w:r w:rsidRPr="00026BFD">
              <w:rPr>
                <w:rFonts w:ascii="Century Schoolbook" w:hAnsi="Century Schoolbook"/>
                <w:sz w:val="26"/>
              </w:rPr>
              <w:t>)</w:t>
            </w:r>
          </w:p>
          <w:p w14:paraId="51283F42" w14:textId="77777777" w:rsidR="003D7B0F" w:rsidRPr="00026BFD" w:rsidRDefault="003D7B0F">
            <w:pPr>
              <w:tabs>
                <w:tab w:val="left" w:pos="144"/>
              </w:tabs>
              <w:ind w:right="-360"/>
              <w:rPr>
                <w:rFonts w:ascii="Century Schoolbook" w:hAnsi="Century Schoolbook"/>
                <w:sz w:val="26"/>
              </w:rPr>
            </w:pPr>
          </w:p>
        </w:tc>
      </w:tr>
    </w:tbl>
    <w:p w14:paraId="43C71605" w14:textId="77777777" w:rsidR="003D7B0F" w:rsidRPr="00026BFD" w:rsidRDefault="003D7B0F">
      <w:pPr>
        <w:ind w:right="-360"/>
        <w:rPr>
          <w:rFonts w:ascii="Century Schoolbook" w:hAnsi="Century Schoolbook"/>
          <w:sz w:val="26"/>
        </w:rPr>
      </w:pPr>
    </w:p>
    <w:p w14:paraId="47A48C7E" w14:textId="2B24E5A0" w:rsidR="004912C4" w:rsidRDefault="00A74A70" w:rsidP="000F6089">
      <w:pPr>
        <w:spacing w:line="360" w:lineRule="auto"/>
        <w:rPr>
          <w:rFonts w:ascii="Century Schoolbook" w:hAnsi="Century Schoolbook"/>
          <w:sz w:val="26"/>
          <w:szCs w:val="26"/>
        </w:rPr>
      </w:pPr>
      <w:r w:rsidRPr="00026BFD">
        <w:rPr>
          <w:rFonts w:ascii="Century Schoolbook" w:hAnsi="Century Schoolbook"/>
          <w:sz w:val="26"/>
          <w:szCs w:val="26"/>
        </w:rPr>
        <w:tab/>
      </w:r>
      <w:r w:rsidR="003D7B0F" w:rsidRPr="00026BFD">
        <w:rPr>
          <w:rFonts w:ascii="Century Schoolbook" w:hAnsi="Century Schoolbook"/>
          <w:sz w:val="26"/>
          <w:szCs w:val="26"/>
        </w:rPr>
        <w:t xml:space="preserve">APPEAL from </w:t>
      </w:r>
      <w:r w:rsidR="002B1017" w:rsidRPr="00026BFD">
        <w:rPr>
          <w:rFonts w:ascii="Century Schoolbook" w:hAnsi="Century Schoolbook"/>
          <w:sz w:val="26"/>
          <w:szCs w:val="26"/>
        </w:rPr>
        <w:t>a</w:t>
      </w:r>
      <w:r w:rsidR="005508C4">
        <w:rPr>
          <w:rFonts w:ascii="Century Schoolbook" w:hAnsi="Century Schoolbook"/>
          <w:sz w:val="26"/>
          <w:szCs w:val="26"/>
        </w:rPr>
        <w:t>n</w:t>
      </w:r>
      <w:r w:rsidR="00F356B3" w:rsidRPr="00026BFD">
        <w:rPr>
          <w:rFonts w:ascii="Century Schoolbook" w:hAnsi="Century Schoolbook"/>
          <w:sz w:val="26"/>
          <w:szCs w:val="26"/>
        </w:rPr>
        <w:t xml:space="preserve"> </w:t>
      </w:r>
      <w:r w:rsidR="005508C4">
        <w:rPr>
          <w:rFonts w:ascii="Century Schoolbook" w:hAnsi="Century Schoolbook"/>
          <w:sz w:val="26"/>
          <w:szCs w:val="26"/>
        </w:rPr>
        <w:t>order</w:t>
      </w:r>
      <w:r w:rsidR="003D7B0F" w:rsidRPr="00026BFD">
        <w:rPr>
          <w:rFonts w:ascii="Century Schoolbook" w:hAnsi="Century Schoolbook"/>
          <w:sz w:val="26"/>
          <w:szCs w:val="26"/>
        </w:rPr>
        <w:t xml:space="preserve"> of the Superior Court of San Diego County, </w:t>
      </w:r>
      <w:r w:rsidR="00F0007F" w:rsidRPr="00F0007F">
        <w:rPr>
          <w:rFonts w:ascii="Century Schoolbook" w:hAnsi="Century Schoolbook"/>
          <w:sz w:val="26"/>
          <w:szCs w:val="26"/>
        </w:rPr>
        <w:t>Nadia J. Keilani</w:t>
      </w:r>
      <w:r w:rsidR="003D7B0F" w:rsidRPr="00026BFD">
        <w:rPr>
          <w:rFonts w:ascii="Century Schoolbook" w:hAnsi="Century Schoolbook"/>
          <w:sz w:val="26"/>
          <w:szCs w:val="26"/>
        </w:rPr>
        <w:t xml:space="preserve">, </w:t>
      </w:r>
      <w:r w:rsidR="00537E02" w:rsidRPr="00026BFD">
        <w:rPr>
          <w:rFonts w:ascii="Century Schoolbook" w:hAnsi="Century Schoolbook"/>
          <w:sz w:val="26"/>
          <w:szCs w:val="26"/>
        </w:rPr>
        <w:t>Judge.</w:t>
      </w:r>
      <w:r w:rsidR="003D7B0F" w:rsidRPr="00026BFD">
        <w:rPr>
          <w:rFonts w:ascii="Century Schoolbook" w:hAnsi="Century Schoolbook"/>
          <w:sz w:val="26"/>
          <w:szCs w:val="26"/>
        </w:rPr>
        <w:t xml:space="preserve">  </w:t>
      </w:r>
      <w:r w:rsidR="001A540A" w:rsidRPr="00026BFD">
        <w:rPr>
          <w:rFonts w:ascii="Century Schoolbook" w:hAnsi="Century Schoolbook"/>
          <w:sz w:val="26"/>
          <w:szCs w:val="26"/>
        </w:rPr>
        <w:t>A</w:t>
      </w:r>
      <w:r w:rsidR="002F4178" w:rsidRPr="00026BFD">
        <w:rPr>
          <w:rFonts w:ascii="Century Schoolbook" w:hAnsi="Century Schoolbook"/>
          <w:sz w:val="26"/>
          <w:szCs w:val="26"/>
        </w:rPr>
        <w:t>ffirmed</w:t>
      </w:r>
      <w:r w:rsidR="00B63683" w:rsidRPr="00026BFD">
        <w:rPr>
          <w:rFonts w:ascii="Century Schoolbook" w:hAnsi="Century Schoolbook"/>
          <w:sz w:val="26"/>
          <w:szCs w:val="26"/>
        </w:rPr>
        <w:t xml:space="preserve">. </w:t>
      </w:r>
    </w:p>
    <w:p w14:paraId="456D3E7F" w14:textId="1DE6F5AE" w:rsidR="005057B1" w:rsidRDefault="005057B1" w:rsidP="000F6089">
      <w:pPr>
        <w:spacing w:line="360" w:lineRule="auto"/>
        <w:rPr>
          <w:rFonts w:ascii="Century Schoolbook" w:hAnsi="Century Schoolbook"/>
          <w:sz w:val="26"/>
          <w:szCs w:val="26"/>
        </w:rPr>
      </w:pPr>
      <w:r>
        <w:rPr>
          <w:rFonts w:ascii="Century Schoolbook" w:hAnsi="Century Schoolbook"/>
          <w:sz w:val="26"/>
          <w:szCs w:val="26"/>
        </w:rPr>
        <w:tab/>
        <w:t xml:space="preserve">Paul A. Swiller, under appointment by the Court of Appeal, for Defendant and Appellant. </w:t>
      </w:r>
    </w:p>
    <w:p w14:paraId="3274E95E" w14:textId="287E1E05" w:rsidR="005057B1" w:rsidRDefault="005057B1" w:rsidP="00645ADB">
      <w:pPr>
        <w:pStyle w:val="Default"/>
        <w:spacing w:line="360" w:lineRule="auto"/>
        <w:rPr>
          <w:sz w:val="26"/>
          <w:szCs w:val="26"/>
        </w:rPr>
      </w:pPr>
      <w:r>
        <w:rPr>
          <w:sz w:val="26"/>
          <w:szCs w:val="26"/>
        </w:rPr>
        <w:tab/>
      </w:r>
      <w:r w:rsidR="00645ADB">
        <w:rPr>
          <w:sz w:val="26"/>
          <w:szCs w:val="26"/>
        </w:rPr>
        <w:t>Claudia G. Silva, County Counsel, Lisa M. Maldonado, Chief Deputy County Counsel, and Kristen M. Ojeil, Deputy County Counsel, for Plaintiff and Respondent.</w:t>
      </w:r>
    </w:p>
    <w:p w14:paraId="0162A3D9" w14:textId="23DEBC77" w:rsidR="00645ADB" w:rsidRPr="00C12C34" w:rsidRDefault="00645ADB" w:rsidP="00C12C34">
      <w:pPr>
        <w:pStyle w:val="Default"/>
        <w:spacing w:line="360" w:lineRule="auto"/>
      </w:pPr>
      <w:r>
        <w:rPr>
          <w:sz w:val="26"/>
          <w:szCs w:val="26"/>
        </w:rPr>
        <w:lastRenderedPageBreak/>
        <w:tab/>
        <w:t xml:space="preserve">Neale B. Gold, under appointment by the Court of Appeal, </w:t>
      </w:r>
      <w:r w:rsidRPr="00233D37">
        <w:rPr>
          <w:sz w:val="26"/>
          <w:szCs w:val="26"/>
        </w:rPr>
        <w:t xml:space="preserve">for </w:t>
      </w:r>
      <w:r w:rsidR="009442C3" w:rsidRPr="00233D37">
        <w:rPr>
          <w:sz w:val="26"/>
          <w:szCs w:val="26"/>
        </w:rPr>
        <w:t xml:space="preserve">Minor </w:t>
      </w:r>
      <w:r w:rsidRPr="00233D37">
        <w:rPr>
          <w:sz w:val="26"/>
          <w:szCs w:val="26"/>
        </w:rPr>
        <w:t>A.D.</w:t>
      </w:r>
    </w:p>
    <w:p w14:paraId="27791DEE" w14:textId="09533E6E" w:rsidR="004A775F" w:rsidRDefault="00AD5376" w:rsidP="00D80F10">
      <w:pPr>
        <w:spacing w:line="360" w:lineRule="auto"/>
        <w:rPr>
          <w:rFonts w:ascii="Century Schoolbook" w:hAnsi="Century Schoolbook"/>
          <w:sz w:val="26"/>
          <w:szCs w:val="26"/>
        </w:rPr>
      </w:pPr>
      <w:r w:rsidRPr="00026BFD">
        <w:rPr>
          <w:rFonts w:ascii="Century Schoolbook" w:hAnsi="Century Schoolbook"/>
          <w:sz w:val="26"/>
          <w:szCs w:val="26"/>
        </w:rPr>
        <w:tab/>
      </w:r>
      <w:bookmarkStart w:id="0" w:name="_Hlk157674190"/>
      <w:r w:rsidR="004A775F">
        <w:rPr>
          <w:rFonts w:ascii="Century Schoolbook" w:hAnsi="Century Schoolbook"/>
          <w:sz w:val="26"/>
          <w:szCs w:val="26"/>
        </w:rPr>
        <w:t xml:space="preserve">This </w:t>
      </w:r>
      <w:r w:rsidR="005A4790">
        <w:rPr>
          <w:rFonts w:ascii="Century Schoolbook" w:hAnsi="Century Schoolbook"/>
          <w:sz w:val="26"/>
          <w:szCs w:val="26"/>
        </w:rPr>
        <w:t xml:space="preserve">juvenile dependency </w:t>
      </w:r>
      <w:r w:rsidR="004A775F">
        <w:rPr>
          <w:rFonts w:ascii="Century Schoolbook" w:hAnsi="Century Schoolbook"/>
          <w:sz w:val="26"/>
          <w:szCs w:val="26"/>
        </w:rPr>
        <w:t xml:space="preserve">appeal </w:t>
      </w:r>
      <w:r w:rsidR="00BE7ECA">
        <w:rPr>
          <w:rFonts w:ascii="Century Schoolbook" w:hAnsi="Century Schoolbook"/>
          <w:sz w:val="26"/>
          <w:szCs w:val="26"/>
        </w:rPr>
        <w:t xml:space="preserve">by E.V. (Mother) </w:t>
      </w:r>
      <w:r w:rsidR="004A775F">
        <w:rPr>
          <w:rFonts w:ascii="Century Schoolbook" w:hAnsi="Century Schoolbook"/>
          <w:sz w:val="26"/>
          <w:szCs w:val="26"/>
        </w:rPr>
        <w:t xml:space="preserve">presents a question of statutory interpretation—whether the juvenile court had the authority to issue a temporary restraining order (TRO) and permanent </w:t>
      </w:r>
      <w:r w:rsidR="004A775F" w:rsidRPr="00514BD9">
        <w:rPr>
          <w:rFonts w:ascii="Century Schoolbook" w:hAnsi="Century Schoolbook"/>
          <w:sz w:val="26"/>
          <w:szCs w:val="26"/>
        </w:rPr>
        <w:t>restraining order</w:t>
      </w:r>
      <w:r w:rsidR="004A775F">
        <w:rPr>
          <w:rFonts w:ascii="Century Schoolbook" w:hAnsi="Century Schoolbook"/>
          <w:sz w:val="26"/>
          <w:szCs w:val="26"/>
        </w:rPr>
        <w:t xml:space="preserve"> under </w:t>
      </w:r>
      <w:r w:rsidR="004A775F" w:rsidRPr="0009529F">
        <w:rPr>
          <w:rFonts w:ascii="Century Schoolbook" w:hAnsi="Century Schoolbook"/>
          <w:sz w:val="26"/>
          <w:szCs w:val="26"/>
        </w:rPr>
        <w:t>Welfare and Institutions Code section 213.5</w:t>
      </w:r>
      <w:r w:rsidR="004A775F">
        <w:rPr>
          <w:rFonts w:ascii="Century Schoolbook" w:hAnsi="Century Schoolbook"/>
          <w:sz w:val="26"/>
          <w:szCs w:val="26"/>
        </w:rPr>
        <w:t xml:space="preserve"> which</w:t>
      </w:r>
      <w:r w:rsidR="00201448">
        <w:rPr>
          <w:rFonts w:ascii="Century Schoolbook" w:hAnsi="Century Schoolbook"/>
          <w:sz w:val="26"/>
          <w:szCs w:val="26"/>
        </w:rPr>
        <w:t>,</w:t>
      </w:r>
      <w:r w:rsidR="004A775F">
        <w:rPr>
          <w:rFonts w:ascii="Century Schoolbook" w:hAnsi="Century Schoolbook"/>
          <w:sz w:val="26"/>
          <w:szCs w:val="26"/>
        </w:rPr>
        <w:t xml:space="preserve"> when read in conjunction with section 311, suggests such authority is limited to </w:t>
      </w:r>
      <w:r w:rsidR="005A4790">
        <w:rPr>
          <w:rFonts w:ascii="Century Schoolbook" w:hAnsi="Century Schoolbook"/>
          <w:sz w:val="26"/>
          <w:szCs w:val="26"/>
        </w:rPr>
        <w:t xml:space="preserve">dependency </w:t>
      </w:r>
      <w:r w:rsidR="004A775F">
        <w:rPr>
          <w:rFonts w:ascii="Century Schoolbook" w:hAnsi="Century Schoolbook"/>
          <w:sz w:val="26"/>
          <w:szCs w:val="26"/>
        </w:rPr>
        <w:t xml:space="preserve">petitions </w:t>
      </w:r>
      <w:r w:rsidR="004A775F" w:rsidRPr="004A775F">
        <w:rPr>
          <w:rFonts w:ascii="Century Schoolbook" w:hAnsi="Century Schoolbook"/>
          <w:sz w:val="26"/>
          <w:szCs w:val="26"/>
        </w:rPr>
        <w:t>filed by a probation officer rather than petitions filed by a social worker under section 300.</w:t>
      </w:r>
      <w:r w:rsidR="004A775F">
        <w:rPr>
          <w:rFonts w:ascii="Century Schoolbook" w:hAnsi="Century Schoolbook"/>
          <w:sz w:val="26"/>
          <w:szCs w:val="26"/>
        </w:rPr>
        <w:t xml:space="preserve">  </w:t>
      </w:r>
      <w:r w:rsidR="004B74F7">
        <w:rPr>
          <w:rFonts w:ascii="Century Schoolbook" w:hAnsi="Century Schoolbook"/>
          <w:sz w:val="26"/>
          <w:szCs w:val="26"/>
        </w:rPr>
        <w:t xml:space="preserve">We reject this </w:t>
      </w:r>
      <w:r w:rsidR="00F655B1">
        <w:rPr>
          <w:rFonts w:ascii="Century Schoolbook" w:hAnsi="Century Schoolbook"/>
          <w:sz w:val="26"/>
          <w:szCs w:val="26"/>
        </w:rPr>
        <w:t>interpretation</w:t>
      </w:r>
      <w:r w:rsidR="004B74F7">
        <w:rPr>
          <w:rFonts w:ascii="Century Schoolbook" w:hAnsi="Century Schoolbook"/>
          <w:sz w:val="26"/>
          <w:szCs w:val="26"/>
        </w:rPr>
        <w:t xml:space="preserve"> because review of the </w:t>
      </w:r>
      <w:r w:rsidR="004B74F7" w:rsidRPr="004B74F7">
        <w:rPr>
          <w:rFonts w:ascii="Century Schoolbook" w:hAnsi="Century Schoolbook"/>
          <w:sz w:val="26"/>
          <w:szCs w:val="26"/>
        </w:rPr>
        <w:t xml:space="preserve">statutory scheme </w:t>
      </w:r>
      <w:r w:rsidR="004B74F7">
        <w:rPr>
          <w:rFonts w:ascii="Century Schoolbook" w:hAnsi="Century Schoolbook"/>
          <w:sz w:val="26"/>
          <w:szCs w:val="26"/>
        </w:rPr>
        <w:t xml:space="preserve">shows that, in this context, </w:t>
      </w:r>
      <w:r w:rsidR="004B74F7" w:rsidRPr="004B74F7">
        <w:rPr>
          <w:rFonts w:ascii="Century Schoolbook" w:hAnsi="Century Schoolbook"/>
          <w:sz w:val="26"/>
          <w:szCs w:val="26"/>
        </w:rPr>
        <w:t>probation officers are the same as social workers</w:t>
      </w:r>
      <w:r w:rsidR="004B74F7">
        <w:rPr>
          <w:rFonts w:ascii="Century Schoolbook" w:hAnsi="Century Schoolbook"/>
          <w:sz w:val="26"/>
          <w:szCs w:val="26"/>
        </w:rPr>
        <w:t>.</w:t>
      </w:r>
      <w:r w:rsidR="006A7716">
        <w:rPr>
          <w:rFonts w:ascii="Century Schoolbook" w:hAnsi="Century Schoolbook"/>
          <w:sz w:val="26"/>
          <w:szCs w:val="26"/>
        </w:rPr>
        <w:t xml:space="preserve">  We thus affirm.</w:t>
      </w:r>
    </w:p>
    <w:p w14:paraId="48FD65AB" w14:textId="22FAF46A" w:rsidR="003B2266" w:rsidRPr="003B2266" w:rsidRDefault="003B2266" w:rsidP="000F6089">
      <w:pPr>
        <w:keepNext/>
        <w:spacing w:line="360" w:lineRule="auto"/>
        <w:jc w:val="center"/>
        <w:rPr>
          <w:rFonts w:ascii="Century Schoolbook" w:hAnsi="Century Schoolbook"/>
          <w:sz w:val="26"/>
          <w:szCs w:val="26"/>
        </w:rPr>
      </w:pPr>
      <w:r w:rsidRPr="003B2266">
        <w:rPr>
          <w:rFonts w:ascii="Century Schoolbook" w:hAnsi="Century Schoolbook"/>
          <w:sz w:val="26"/>
          <w:szCs w:val="26"/>
        </w:rPr>
        <w:t>FACTUAL AND PROCEDURAL BACKGROUND</w:t>
      </w:r>
    </w:p>
    <w:p w14:paraId="01B8CC23" w14:textId="34EA1506" w:rsidR="003B2266" w:rsidRDefault="00F7665E" w:rsidP="00D80F10">
      <w:pPr>
        <w:spacing w:line="360" w:lineRule="auto"/>
        <w:ind w:firstLine="720"/>
        <w:rPr>
          <w:rFonts w:ascii="Century Schoolbook" w:hAnsi="Century Schoolbook"/>
          <w:sz w:val="26"/>
          <w:szCs w:val="26"/>
        </w:rPr>
      </w:pPr>
      <w:r>
        <w:rPr>
          <w:rFonts w:ascii="Century Schoolbook" w:hAnsi="Century Schoolbook"/>
          <w:sz w:val="26"/>
          <w:szCs w:val="26"/>
        </w:rPr>
        <w:t xml:space="preserve">In 2020, </w:t>
      </w:r>
      <w:r w:rsidR="00930917">
        <w:rPr>
          <w:rFonts w:ascii="Century Schoolbook" w:hAnsi="Century Schoolbook"/>
          <w:sz w:val="26"/>
          <w:szCs w:val="26"/>
        </w:rPr>
        <w:t xml:space="preserve">a social worker with </w:t>
      </w:r>
      <w:r>
        <w:rPr>
          <w:rFonts w:ascii="Century Schoolbook" w:hAnsi="Century Schoolbook"/>
          <w:sz w:val="26"/>
          <w:szCs w:val="26"/>
        </w:rPr>
        <w:t>t</w:t>
      </w:r>
      <w:r w:rsidRPr="00F7665E">
        <w:rPr>
          <w:rFonts w:ascii="Century Schoolbook" w:hAnsi="Century Schoolbook"/>
          <w:sz w:val="26"/>
          <w:szCs w:val="26"/>
        </w:rPr>
        <w:t xml:space="preserve">he </w:t>
      </w:r>
      <w:r w:rsidRPr="00CE3405">
        <w:rPr>
          <w:rFonts w:ascii="Century Schoolbook" w:hAnsi="Century Schoolbook"/>
          <w:sz w:val="26"/>
          <w:szCs w:val="26"/>
        </w:rPr>
        <w:t xml:space="preserve">San Diego County Health and Human Services Agency (Agency) </w:t>
      </w:r>
      <w:r w:rsidRPr="00F7665E">
        <w:rPr>
          <w:rFonts w:ascii="Century Schoolbook" w:hAnsi="Century Schoolbook"/>
          <w:sz w:val="26"/>
          <w:szCs w:val="26"/>
        </w:rPr>
        <w:t xml:space="preserve">filed petitions on behalf of </w:t>
      </w:r>
      <w:r>
        <w:rPr>
          <w:rFonts w:ascii="Century Schoolbook" w:hAnsi="Century Schoolbook"/>
          <w:sz w:val="26"/>
          <w:szCs w:val="26"/>
        </w:rPr>
        <w:t xml:space="preserve">then </w:t>
      </w:r>
      <w:r w:rsidRPr="00F7665E">
        <w:rPr>
          <w:rFonts w:ascii="Century Schoolbook" w:hAnsi="Century Schoolbook"/>
          <w:sz w:val="26"/>
          <w:szCs w:val="26"/>
        </w:rPr>
        <w:t>14-year-old H.D. and 10-year-old A.D.</w:t>
      </w:r>
      <w:r>
        <w:rPr>
          <w:rFonts w:ascii="Century Schoolbook" w:hAnsi="Century Schoolbook"/>
          <w:sz w:val="26"/>
          <w:szCs w:val="26"/>
        </w:rPr>
        <w:t xml:space="preserve"> and the juvenile court </w:t>
      </w:r>
      <w:r w:rsidRPr="00F7665E">
        <w:rPr>
          <w:rFonts w:ascii="Century Schoolbook" w:hAnsi="Century Schoolbook"/>
          <w:sz w:val="26"/>
          <w:szCs w:val="26"/>
        </w:rPr>
        <w:t>remov</w:t>
      </w:r>
      <w:r>
        <w:rPr>
          <w:rFonts w:ascii="Century Schoolbook" w:hAnsi="Century Schoolbook"/>
          <w:sz w:val="26"/>
          <w:szCs w:val="26"/>
        </w:rPr>
        <w:t>ed</w:t>
      </w:r>
      <w:r w:rsidRPr="00F7665E">
        <w:rPr>
          <w:rFonts w:ascii="Century Schoolbook" w:hAnsi="Century Schoolbook"/>
          <w:sz w:val="26"/>
          <w:szCs w:val="26"/>
        </w:rPr>
        <w:t xml:space="preserve"> them from </w:t>
      </w:r>
      <w:r>
        <w:rPr>
          <w:rFonts w:ascii="Century Schoolbook" w:hAnsi="Century Schoolbook"/>
          <w:sz w:val="26"/>
          <w:szCs w:val="26"/>
        </w:rPr>
        <w:t>M</w:t>
      </w:r>
      <w:r w:rsidRPr="00F7665E">
        <w:rPr>
          <w:rFonts w:ascii="Century Schoolbook" w:hAnsi="Century Schoolbook"/>
          <w:sz w:val="26"/>
          <w:szCs w:val="26"/>
        </w:rPr>
        <w:t>other</w:t>
      </w:r>
      <w:r>
        <w:rPr>
          <w:rFonts w:ascii="Century Schoolbook" w:hAnsi="Century Schoolbook"/>
          <w:sz w:val="26"/>
          <w:szCs w:val="26"/>
        </w:rPr>
        <w:t>’</w:t>
      </w:r>
      <w:r w:rsidRPr="00F7665E">
        <w:rPr>
          <w:rFonts w:ascii="Century Schoolbook" w:hAnsi="Century Schoolbook"/>
          <w:sz w:val="26"/>
          <w:szCs w:val="26"/>
        </w:rPr>
        <w:t xml:space="preserve">s custody due to </w:t>
      </w:r>
      <w:r>
        <w:rPr>
          <w:rFonts w:ascii="Century Schoolbook" w:hAnsi="Century Schoolbook"/>
          <w:sz w:val="26"/>
          <w:szCs w:val="26"/>
        </w:rPr>
        <w:t>her</w:t>
      </w:r>
      <w:r w:rsidRPr="00F7665E">
        <w:rPr>
          <w:rFonts w:ascii="Century Schoolbook" w:hAnsi="Century Schoolbook"/>
          <w:sz w:val="26"/>
          <w:szCs w:val="26"/>
        </w:rPr>
        <w:t xml:space="preserve"> drug use </w:t>
      </w:r>
      <w:r>
        <w:rPr>
          <w:rFonts w:ascii="Century Schoolbook" w:hAnsi="Century Schoolbook"/>
          <w:sz w:val="26"/>
          <w:szCs w:val="26"/>
        </w:rPr>
        <w:t xml:space="preserve">which </w:t>
      </w:r>
      <w:r w:rsidRPr="00F7665E">
        <w:rPr>
          <w:rFonts w:ascii="Century Schoolbook" w:hAnsi="Century Schoolbook"/>
          <w:sz w:val="26"/>
          <w:szCs w:val="26"/>
        </w:rPr>
        <w:t>contribut</w:t>
      </w:r>
      <w:r>
        <w:rPr>
          <w:rFonts w:ascii="Century Schoolbook" w:hAnsi="Century Schoolbook"/>
          <w:sz w:val="26"/>
          <w:szCs w:val="26"/>
        </w:rPr>
        <w:t>ed</w:t>
      </w:r>
      <w:r w:rsidRPr="00F7665E">
        <w:rPr>
          <w:rFonts w:ascii="Century Schoolbook" w:hAnsi="Century Schoolbook"/>
          <w:sz w:val="26"/>
          <w:szCs w:val="26"/>
        </w:rPr>
        <w:t xml:space="preserve"> to an inadequate home environment and neglect of </w:t>
      </w:r>
      <w:r>
        <w:rPr>
          <w:rFonts w:ascii="Century Schoolbook" w:hAnsi="Century Schoolbook"/>
          <w:sz w:val="26"/>
          <w:szCs w:val="26"/>
        </w:rPr>
        <w:t>the</w:t>
      </w:r>
      <w:r w:rsidR="00201448">
        <w:rPr>
          <w:rFonts w:ascii="Century Schoolbook" w:hAnsi="Century Schoolbook"/>
          <w:sz w:val="26"/>
          <w:szCs w:val="26"/>
        </w:rPr>
        <w:t>ir</w:t>
      </w:r>
      <w:r w:rsidRPr="00F7665E">
        <w:rPr>
          <w:rFonts w:ascii="Century Schoolbook" w:hAnsi="Century Schoolbook"/>
          <w:sz w:val="26"/>
          <w:szCs w:val="26"/>
        </w:rPr>
        <w:t xml:space="preserve"> basic needs.</w:t>
      </w:r>
      <w:r>
        <w:rPr>
          <w:rFonts w:ascii="Century Schoolbook" w:hAnsi="Century Schoolbook"/>
          <w:sz w:val="26"/>
          <w:szCs w:val="26"/>
        </w:rPr>
        <w:t xml:space="preserve">  In </w:t>
      </w:r>
      <w:r w:rsidRPr="00F7665E">
        <w:rPr>
          <w:rFonts w:ascii="Century Schoolbook" w:hAnsi="Century Schoolbook"/>
          <w:sz w:val="26"/>
          <w:szCs w:val="26"/>
        </w:rPr>
        <w:t xml:space="preserve">2022, the juvenile court ordered a permanent plan of legal guardianship for H.D. and terminated </w:t>
      </w:r>
      <w:r>
        <w:rPr>
          <w:rFonts w:ascii="Century Schoolbook" w:hAnsi="Century Schoolbook"/>
          <w:sz w:val="26"/>
          <w:szCs w:val="26"/>
        </w:rPr>
        <w:t xml:space="preserve">jurisdiction.  It </w:t>
      </w:r>
      <w:r w:rsidR="00BC095D">
        <w:rPr>
          <w:rFonts w:ascii="Century Schoolbook" w:hAnsi="Century Schoolbook"/>
          <w:sz w:val="26"/>
          <w:szCs w:val="26"/>
        </w:rPr>
        <w:t xml:space="preserve">terminated Mother’s parental rights and </w:t>
      </w:r>
      <w:r>
        <w:rPr>
          <w:rFonts w:ascii="Century Schoolbook" w:hAnsi="Century Schoolbook"/>
          <w:sz w:val="26"/>
          <w:szCs w:val="26"/>
        </w:rPr>
        <w:t xml:space="preserve">ordered </w:t>
      </w:r>
      <w:r w:rsidRPr="00F7665E">
        <w:rPr>
          <w:rFonts w:ascii="Century Schoolbook" w:hAnsi="Century Schoolbook"/>
          <w:sz w:val="26"/>
          <w:szCs w:val="26"/>
        </w:rPr>
        <w:t>adoption for A.D.</w:t>
      </w:r>
    </w:p>
    <w:p w14:paraId="7E3802D9" w14:textId="55A504A0" w:rsidR="00BC095D" w:rsidRDefault="00BC095D" w:rsidP="00D80F10">
      <w:pPr>
        <w:spacing w:line="360" w:lineRule="auto"/>
        <w:ind w:firstLine="720"/>
        <w:rPr>
          <w:rFonts w:ascii="Century Schoolbook" w:hAnsi="Century Schoolbook"/>
          <w:sz w:val="26"/>
          <w:szCs w:val="26"/>
        </w:rPr>
      </w:pPr>
      <w:r>
        <w:rPr>
          <w:rFonts w:ascii="Century Schoolbook" w:hAnsi="Century Schoolbook"/>
          <w:sz w:val="26"/>
          <w:szCs w:val="26"/>
        </w:rPr>
        <w:t>In May 2023,</w:t>
      </w:r>
      <w:r w:rsidR="003B2266" w:rsidRPr="003B2266">
        <w:rPr>
          <w:rFonts w:ascii="Century Schoolbook" w:hAnsi="Century Schoolbook"/>
          <w:sz w:val="26"/>
          <w:szCs w:val="26"/>
        </w:rPr>
        <w:t xml:space="preserve"> A.D. filed an </w:t>
      </w:r>
      <w:r w:rsidR="003B2266" w:rsidRPr="007F0E45">
        <w:rPr>
          <w:rFonts w:ascii="Century Schoolbook" w:hAnsi="Century Schoolbook"/>
          <w:sz w:val="26"/>
          <w:szCs w:val="26"/>
        </w:rPr>
        <w:t>ex parte</w:t>
      </w:r>
      <w:r w:rsidR="003B2266" w:rsidRPr="003B2266">
        <w:rPr>
          <w:rFonts w:ascii="Century Schoolbook" w:hAnsi="Century Schoolbook"/>
          <w:sz w:val="26"/>
          <w:szCs w:val="26"/>
        </w:rPr>
        <w:t xml:space="preserve"> request for </w:t>
      </w:r>
      <w:r w:rsidR="00201448">
        <w:rPr>
          <w:rFonts w:ascii="Century Schoolbook" w:hAnsi="Century Schoolbook"/>
          <w:sz w:val="26"/>
          <w:szCs w:val="26"/>
        </w:rPr>
        <w:t xml:space="preserve">a </w:t>
      </w:r>
      <w:r w:rsidR="003B2266" w:rsidRPr="003B2266">
        <w:rPr>
          <w:rFonts w:ascii="Century Schoolbook" w:hAnsi="Century Schoolbook"/>
          <w:sz w:val="26"/>
          <w:szCs w:val="26"/>
        </w:rPr>
        <w:t>TRO against Mother.  The juvenile court granted the request and set a noticed hearing for a</w:t>
      </w:r>
      <w:r>
        <w:rPr>
          <w:rFonts w:ascii="Century Schoolbook" w:hAnsi="Century Schoolbook"/>
          <w:sz w:val="26"/>
          <w:szCs w:val="26"/>
        </w:rPr>
        <w:t xml:space="preserve"> permanent </w:t>
      </w:r>
      <w:r w:rsidR="003B2266" w:rsidRPr="003B2266">
        <w:rPr>
          <w:rFonts w:ascii="Century Schoolbook" w:hAnsi="Century Schoolbook"/>
          <w:sz w:val="26"/>
          <w:szCs w:val="26"/>
        </w:rPr>
        <w:t xml:space="preserve">injunction that could last up to three years.  Mother appeared at the hearing with counsel who argued: </w:t>
      </w:r>
      <w:r w:rsidR="005405FC">
        <w:rPr>
          <w:rFonts w:ascii="Century Schoolbook" w:hAnsi="Century Schoolbook"/>
          <w:sz w:val="26"/>
          <w:szCs w:val="26"/>
        </w:rPr>
        <w:t xml:space="preserve"> </w:t>
      </w:r>
      <w:r w:rsidR="003B2266" w:rsidRPr="003B2266">
        <w:rPr>
          <w:rFonts w:ascii="Century Schoolbook" w:hAnsi="Century Schoolbook"/>
          <w:sz w:val="26"/>
          <w:szCs w:val="26"/>
        </w:rPr>
        <w:t xml:space="preserve">Mother “would like to request that the restraining order be dismissed.  She has no desire to have any further contact with the parties in this litigation.  That is all.  Thank you.”  The juvenile </w:t>
      </w:r>
      <w:r w:rsidR="003B2266" w:rsidRPr="003B2266">
        <w:rPr>
          <w:rFonts w:ascii="Century Schoolbook" w:hAnsi="Century Schoolbook"/>
          <w:sz w:val="26"/>
          <w:szCs w:val="26"/>
        </w:rPr>
        <w:lastRenderedPageBreak/>
        <w:t xml:space="preserve">court entered a permanent restraining order protecting A.D. from Mother for a three-year period. </w:t>
      </w:r>
    </w:p>
    <w:p w14:paraId="7D386339" w14:textId="77777777" w:rsidR="00BC095D" w:rsidRDefault="00BC095D" w:rsidP="00991097">
      <w:pPr>
        <w:keepNext/>
        <w:spacing w:line="360" w:lineRule="auto"/>
        <w:jc w:val="center"/>
        <w:rPr>
          <w:rFonts w:ascii="Century Schoolbook" w:hAnsi="Century Schoolbook"/>
          <w:sz w:val="26"/>
          <w:szCs w:val="26"/>
        </w:rPr>
      </w:pPr>
      <w:r w:rsidRPr="00C4582B">
        <w:rPr>
          <w:rFonts w:ascii="Century Schoolbook" w:hAnsi="Century Schoolbook"/>
          <w:sz w:val="26"/>
          <w:szCs w:val="26"/>
        </w:rPr>
        <w:t>DISCUSSION</w:t>
      </w:r>
    </w:p>
    <w:p w14:paraId="72E4F103" w14:textId="6A207D99" w:rsidR="00CB3181" w:rsidRPr="00CB3181" w:rsidRDefault="00CB3181" w:rsidP="00D80F10">
      <w:pPr>
        <w:spacing w:line="360" w:lineRule="auto"/>
        <w:rPr>
          <w:rFonts w:ascii="Century Schoolbook" w:hAnsi="Century Schoolbook"/>
          <w:sz w:val="26"/>
        </w:rPr>
      </w:pPr>
      <w:r>
        <w:rPr>
          <w:rFonts w:ascii="Century Schoolbook" w:hAnsi="Century Schoolbook"/>
          <w:sz w:val="26"/>
          <w:szCs w:val="26"/>
        </w:rPr>
        <w:tab/>
      </w:r>
      <w:r w:rsidR="003B2266" w:rsidRPr="003B2266">
        <w:rPr>
          <w:rFonts w:ascii="Century Schoolbook" w:hAnsi="Century Schoolbook"/>
          <w:sz w:val="26"/>
          <w:szCs w:val="26"/>
        </w:rPr>
        <w:t>Mother conten</w:t>
      </w:r>
      <w:r>
        <w:rPr>
          <w:rFonts w:ascii="Century Schoolbook" w:hAnsi="Century Schoolbook"/>
          <w:sz w:val="26"/>
          <w:szCs w:val="26"/>
        </w:rPr>
        <w:t>ds</w:t>
      </w:r>
      <w:r w:rsidR="003B2266" w:rsidRPr="003B2266">
        <w:rPr>
          <w:rFonts w:ascii="Century Schoolbook" w:hAnsi="Century Schoolbook"/>
          <w:sz w:val="26"/>
          <w:szCs w:val="26"/>
        </w:rPr>
        <w:t xml:space="preserve"> the juvenile court lacked authority under section</w:t>
      </w:r>
      <w:r w:rsidR="005057B1">
        <w:rPr>
          <w:rFonts w:ascii="Century Schoolbook" w:hAnsi="Century Schoolbook"/>
          <w:sz w:val="26"/>
          <w:szCs w:val="26"/>
        </w:rPr>
        <w:t> </w:t>
      </w:r>
      <w:r w:rsidR="003B2266" w:rsidRPr="003B2266">
        <w:rPr>
          <w:rFonts w:ascii="Century Schoolbook" w:hAnsi="Century Schoolbook"/>
          <w:sz w:val="26"/>
          <w:szCs w:val="26"/>
        </w:rPr>
        <w:t xml:space="preserve">213.5 to issue the TRO and </w:t>
      </w:r>
      <w:r w:rsidR="00991097">
        <w:rPr>
          <w:rFonts w:ascii="Century Schoolbook" w:hAnsi="Century Schoolbook"/>
          <w:sz w:val="26"/>
          <w:szCs w:val="26"/>
        </w:rPr>
        <w:t xml:space="preserve">the permanent restraining </w:t>
      </w:r>
      <w:r w:rsidR="003B2266" w:rsidRPr="003B2266">
        <w:rPr>
          <w:rFonts w:ascii="Century Schoolbook" w:hAnsi="Century Schoolbook"/>
          <w:sz w:val="26"/>
          <w:szCs w:val="26"/>
        </w:rPr>
        <w:t>order because the plain language of section</w:t>
      </w:r>
      <w:r w:rsidR="005057B1">
        <w:rPr>
          <w:rFonts w:ascii="Century Schoolbook" w:hAnsi="Century Schoolbook"/>
          <w:sz w:val="26"/>
          <w:szCs w:val="26"/>
        </w:rPr>
        <w:t> </w:t>
      </w:r>
      <w:r w:rsidR="003B2266" w:rsidRPr="003B2266">
        <w:rPr>
          <w:rFonts w:ascii="Century Schoolbook" w:hAnsi="Century Schoolbook"/>
          <w:sz w:val="26"/>
          <w:szCs w:val="26"/>
        </w:rPr>
        <w:t>213.5 provides</w:t>
      </w:r>
      <w:r w:rsidR="00021E03">
        <w:rPr>
          <w:rFonts w:ascii="Century Schoolbook" w:hAnsi="Century Schoolbook"/>
          <w:sz w:val="26"/>
          <w:szCs w:val="26"/>
        </w:rPr>
        <w:t>, when read in conjunction with section 311, that</w:t>
      </w:r>
      <w:r w:rsidR="003B2266" w:rsidRPr="003B2266">
        <w:rPr>
          <w:rFonts w:ascii="Century Schoolbook" w:hAnsi="Century Schoolbook"/>
          <w:sz w:val="26"/>
          <w:szCs w:val="26"/>
        </w:rPr>
        <w:t xml:space="preserve"> the juvenile court has the power to issue a restraining order protecting a child only when </w:t>
      </w:r>
      <w:r w:rsidR="00E64C73">
        <w:rPr>
          <w:rFonts w:ascii="Century Schoolbook" w:hAnsi="Century Schoolbook"/>
          <w:sz w:val="26"/>
          <w:szCs w:val="26"/>
        </w:rPr>
        <w:t xml:space="preserve">a probation officer takes </w:t>
      </w:r>
      <w:r w:rsidR="003B2266" w:rsidRPr="00E64C73">
        <w:rPr>
          <w:rFonts w:ascii="Century Schoolbook" w:hAnsi="Century Schoolbook"/>
          <w:sz w:val="26"/>
          <w:szCs w:val="26"/>
        </w:rPr>
        <w:t>the child into protective custody</w:t>
      </w:r>
      <w:r w:rsidR="003B2266" w:rsidRPr="003B2266">
        <w:rPr>
          <w:rFonts w:ascii="Century Schoolbook" w:hAnsi="Century Schoolbook"/>
          <w:sz w:val="26"/>
          <w:szCs w:val="26"/>
        </w:rPr>
        <w:t xml:space="preserve"> </w:t>
      </w:r>
      <w:r w:rsidR="00E64C73">
        <w:rPr>
          <w:rFonts w:ascii="Century Schoolbook" w:hAnsi="Century Schoolbook"/>
          <w:sz w:val="26"/>
          <w:szCs w:val="26"/>
        </w:rPr>
        <w:t>and files a dependency petition</w:t>
      </w:r>
      <w:r w:rsidR="003B2266" w:rsidRPr="003B2266">
        <w:rPr>
          <w:rFonts w:ascii="Century Schoolbook" w:hAnsi="Century Schoolbook"/>
          <w:sz w:val="26"/>
          <w:szCs w:val="26"/>
        </w:rPr>
        <w:t>.</w:t>
      </w:r>
      <w:r>
        <w:rPr>
          <w:rFonts w:ascii="Century Schoolbook" w:hAnsi="Century Schoolbook"/>
          <w:sz w:val="26"/>
          <w:szCs w:val="26"/>
        </w:rPr>
        <w:t xml:space="preserve">  </w:t>
      </w:r>
      <w:r w:rsidRPr="00CB3181">
        <w:rPr>
          <w:rFonts w:ascii="Century Schoolbook" w:hAnsi="Century Schoolbook"/>
          <w:sz w:val="26"/>
        </w:rPr>
        <w:t>Subdivision</w:t>
      </w:r>
      <w:r w:rsidR="00560DD4">
        <w:rPr>
          <w:rFonts w:ascii="Century Schoolbook" w:hAnsi="Century Schoolbook"/>
          <w:sz w:val="26"/>
        </w:rPr>
        <w:t> </w:t>
      </w:r>
      <w:r w:rsidRPr="00CB3181">
        <w:rPr>
          <w:rFonts w:ascii="Century Schoolbook" w:hAnsi="Century Schoolbook"/>
          <w:sz w:val="26"/>
        </w:rPr>
        <w:t xml:space="preserve">(a) of section 213.5 provides in relevant part: </w:t>
      </w:r>
      <w:r w:rsidR="00560DD4">
        <w:rPr>
          <w:rFonts w:ascii="Century Schoolbook" w:hAnsi="Century Schoolbook"/>
          <w:sz w:val="26"/>
        </w:rPr>
        <w:t xml:space="preserve"> </w:t>
      </w:r>
    </w:p>
    <w:p w14:paraId="779B9BEC" w14:textId="5B9751C5" w:rsidR="00CB3181" w:rsidRPr="00CB3181" w:rsidRDefault="00CB3181" w:rsidP="00CB3181">
      <w:pPr>
        <w:ind w:left="1080" w:right="1080"/>
        <w:rPr>
          <w:rFonts w:ascii="Century Schoolbook" w:hAnsi="Century Schoolbook"/>
          <w:sz w:val="26"/>
        </w:rPr>
      </w:pPr>
      <w:r w:rsidRPr="00CB3181">
        <w:rPr>
          <w:rFonts w:ascii="Century Schoolbook" w:hAnsi="Century Schoolbook"/>
          <w:i/>
          <w:iCs/>
          <w:sz w:val="26"/>
        </w:rPr>
        <w:t>After a petition has been filed pursuant to Section 311</w:t>
      </w:r>
      <w:r w:rsidRPr="00CB3181">
        <w:rPr>
          <w:rFonts w:ascii="Century Schoolbook" w:hAnsi="Century Schoolbook"/>
          <w:sz w:val="26"/>
        </w:rPr>
        <w:t xml:space="preserve"> to declare a child a dependent child of the juvenile court, and until the time that the petition is dismissed or dependency is terminated, upon application in the manner provided by Section 527 of the Code of Civil Procedure . . ., the juvenile court has exclusive jurisdiction to issue </w:t>
      </w:r>
      <w:r w:rsidRPr="007F0E45">
        <w:rPr>
          <w:rFonts w:ascii="Century Schoolbook" w:hAnsi="Century Schoolbook"/>
          <w:sz w:val="26"/>
        </w:rPr>
        <w:t>ex parte</w:t>
      </w:r>
      <w:r w:rsidRPr="00CB3181">
        <w:rPr>
          <w:rFonts w:ascii="Century Schoolbook" w:hAnsi="Century Schoolbook"/>
          <w:sz w:val="26"/>
        </w:rPr>
        <w:t xml:space="preserve"> orders</w:t>
      </w:r>
      <w:r w:rsidRPr="00CB3181">
        <w:rPr>
          <w:rFonts w:ascii="Century Schoolbook" w:hAnsi="Century Schoolbook"/>
          <w:i/>
          <w:iCs/>
          <w:sz w:val="26"/>
        </w:rPr>
        <w:t xml:space="preserve"> </w:t>
      </w:r>
      <w:r w:rsidR="006158AF">
        <w:rPr>
          <w:rFonts w:ascii="Century Schoolbook" w:hAnsi="Century Schoolbook"/>
          <w:sz w:val="26"/>
        </w:rPr>
        <w:t xml:space="preserve">. . . </w:t>
      </w:r>
      <w:r w:rsidRPr="00CB3181">
        <w:rPr>
          <w:rFonts w:ascii="Century Schoolbook" w:hAnsi="Century Schoolbook"/>
          <w:sz w:val="26"/>
        </w:rPr>
        <w:t>enjoining a person from</w:t>
      </w:r>
      <w:r w:rsidR="004116BD">
        <w:rPr>
          <w:rFonts w:ascii="Century Schoolbook" w:hAnsi="Century Schoolbook"/>
          <w:sz w:val="26"/>
        </w:rPr>
        <w:t xml:space="preserve">[, among other things,] </w:t>
      </w:r>
      <w:r w:rsidRPr="00CB3181">
        <w:rPr>
          <w:rFonts w:ascii="Century Schoolbook" w:hAnsi="Century Schoolbook"/>
          <w:sz w:val="26"/>
        </w:rPr>
        <w:t xml:space="preserve">molesting, attacking, striking, stalking, threatening, sexually assaulting, </w:t>
      </w:r>
      <w:r w:rsidR="004116BD">
        <w:rPr>
          <w:rFonts w:ascii="Century Schoolbook" w:hAnsi="Century Schoolbook"/>
          <w:sz w:val="26"/>
        </w:rPr>
        <w:t xml:space="preserve">[or] </w:t>
      </w:r>
      <w:r w:rsidRPr="00CB3181">
        <w:rPr>
          <w:rFonts w:ascii="Century Schoolbook" w:hAnsi="Century Schoolbook"/>
          <w:sz w:val="26"/>
        </w:rPr>
        <w:t>battering</w:t>
      </w:r>
      <w:r w:rsidR="004116BD">
        <w:rPr>
          <w:rFonts w:ascii="Century Schoolbook" w:hAnsi="Century Schoolbook"/>
          <w:sz w:val="26"/>
        </w:rPr>
        <w:t xml:space="preserve"> [a child.]</w:t>
      </w:r>
      <w:r w:rsidRPr="00CB3181">
        <w:rPr>
          <w:rFonts w:ascii="Century Schoolbook" w:hAnsi="Century Schoolbook"/>
          <w:sz w:val="26"/>
        </w:rPr>
        <w:t xml:space="preserve">  (Italics added.)</w:t>
      </w:r>
    </w:p>
    <w:p w14:paraId="27B9A991" w14:textId="77777777" w:rsidR="00CB3181" w:rsidRPr="00CB3181" w:rsidRDefault="00CB3181" w:rsidP="00CB3181">
      <w:pPr>
        <w:rPr>
          <w:rFonts w:ascii="Century Schoolbook" w:hAnsi="Century Schoolbook"/>
          <w:sz w:val="26"/>
        </w:rPr>
      </w:pPr>
    </w:p>
    <w:p w14:paraId="18AAEAD5" w14:textId="77777777" w:rsidR="00CB3181" w:rsidRPr="00CB3181" w:rsidRDefault="00CB3181" w:rsidP="00CB3181">
      <w:pPr>
        <w:ind w:firstLine="720"/>
        <w:rPr>
          <w:rFonts w:ascii="Century Schoolbook" w:hAnsi="Century Schoolbook"/>
          <w:sz w:val="26"/>
        </w:rPr>
      </w:pPr>
      <w:r w:rsidRPr="00CB3181">
        <w:rPr>
          <w:rFonts w:ascii="Century Schoolbook" w:hAnsi="Century Schoolbook"/>
          <w:sz w:val="26"/>
        </w:rPr>
        <w:t>Subdivision (a) of section 311 provides:</w:t>
      </w:r>
    </w:p>
    <w:p w14:paraId="6FFFA7F8" w14:textId="77777777" w:rsidR="00CB3181" w:rsidRPr="00CB3181" w:rsidRDefault="00CB3181" w:rsidP="00CB3181">
      <w:pPr>
        <w:ind w:firstLine="720"/>
        <w:rPr>
          <w:rFonts w:ascii="Century Schoolbook" w:hAnsi="Century Schoolbook"/>
          <w:sz w:val="26"/>
        </w:rPr>
      </w:pPr>
    </w:p>
    <w:p w14:paraId="3DDBD6F2" w14:textId="4367760A" w:rsidR="00CB3181" w:rsidRPr="00CB3181" w:rsidRDefault="00CB3181" w:rsidP="00CB3181">
      <w:pPr>
        <w:ind w:left="1080" w:right="1080"/>
        <w:rPr>
          <w:rFonts w:ascii="Century Schoolbook" w:hAnsi="Century Schoolbook"/>
          <w:sz w:val="26"/>
        </w:rPr>
      </w:pPr>
      <w:r w:rsidRPr="00062EF6">
        <w:rPr>
          <w:rFonts w:ascii="Century Schoolbook" w:hAnsi="Century Schoolbook"/>
          <w:sz w:val="26"/>
        </w:rPr>
        <w:t>If the</w:t>
      </w:r>
      <w:r w:rsidRPr="00CB3181">
        <w:rPr>
          <w:rFonts w:ascii="Century Schoolbook" w:hAnsi="Century Schoolbook"/>
          <w:i/>
          <w:iCs/>
          <w:sz w:val="26"/>
        </w:rPr>
        <w:t xml:space="preserve"> probation officer</w:t>
      </w:r>
      <w:r w:rsidRPr="00CB3181">
        <w:rPr>
          <w:rFonts w:ascii="Century Schoolbook" w:hAnsi="Century Schoolbook"/>
          <w:sz w:val="26"/>
        </w:rPr>
        <w:t xml:space="preserve"> determines that the minor shall be retained in custody, he or she shall immediately file a petition pursuant to Section 332</w:t>
      </w:r>
      <w:r w:rsidR="00021E03">
        <w:rPr>
          <w:rFonts w:ascii="Century Schoolbook" w:hAnsi="Century Schoolbook"/>
          <w:sz w:val="26"/>
        </w:rPr>
        <w:t>[</w:t>
      </w:r>
      <w:r w:rsidR="00021E03">
        <w:rPr>
          <w:rStyle w:val="FootnoteReference"/>
        </w:rPr>
        <w:footnoteReference w:id="1"/>
      </w:r>
      <w:r w:rsidR="00021E03">
        <w:rPr>
          <w:rFonts w:ascii="Century Schoolbook" w:hAnsi="Century Schoolbook"/>
          <w:sz w:val="26"/>
        </w:rPr>
        <w:t>]</w:t>
      </w:r>
      <w:r w:rsidRPr="00CB3181">
        <w:rPr>
          <w:rFonts w:ascii="Century Schoolbook" w:hAnsi="Century Schoolbook"/>
          <w:sz w:val="26"/>
        </w:rPr>
        <w:t xml:space="preserve"> with the clerk of the juvenile court who shall set the matter for hearing on the detention hearing calendar.  (Italics added.)</w:t>
      </w:r>
    </w:p>
    <w:p w14:paraId="35D1D383" w14:textId="77777777" w:rsidR="00CB3181" w:rsidRPr="00CB3181" w:rsidRDefault="00CB3181" w:rsidP="00CB3181">
      <w:pPr>
        <w:rPr>
          <w:rFonts w:ascii="Century Schoolbook" w:hAnsi="Century Schoolbook"/>
          <w:sz w:val="26"/>
        </w:rPr>
      </w:pPr>
    </w:p>
    <w:p w14:paraId="0C003E90" w14:textId="5A182967" w:rsidR="00CE3405" w:rsidRDefault="00CB3181" w:rsidP="00D80F10">
      <w:pPr>
        <w:spacing w:line="360" w:lineRule="auto"/>
        <w:rPr>
          <w:rFonts w:ascii="Century Schoolbook" w:hAnsi="Century Schoolbook"/>
          <w:sz w:val="26"/>
          <w:szCs w:val="26"/>
        </w:rPr>
      </w:pPr>
      <w:r w:rsidRPr="00CB3181">
        <w:rPr>
          <w:rFonts w:ascii="Century Schoolbook" w:hAnsi="Century Schoolbook"/>
          <w:sz w:val="26"/>
        </w:rPr>
        <w:lastRenderedPageBreak/>
        <w:tab/>
      </w:r>
      <w:r w:rsidRPr="008344CE">
        <w:rPr>
          <w:rFonts w:ascii="Century Schoolbook" w:hAnsi="Century Schoolbook"/>
          <w:sz w:val="26"/>
        </w:rPr>
        <w:t>Mother argues that</w:t>
      </w:r>
      <w:r w:rsidRPr="00CB3181">
        <w:rPr>
          <w:rFonts w:ascii="Century Schoolbook" w:hAnsi="Century Schoolbook"/>
          <w:sz w:val="26"/>
        </w:rPr>
        <w:t xml:space="preserve"> “section 213.5 directs the reader to section 311, and the latter explicitly limits its application to those petitions filed by a probation officer rather than petitions filed by a social worker under section</w:t>
      </w:r>
      <w:r w:rsidR="008344CE">
        <w:rPr>
          <w:rFonts w:ascii="Century Schoolbook" w:hAnsi="Century Schoolbook"/>
          <w:sz w:val="26"/>
        </w:rPr>
        <w:t> </w:t>
      </w:r>
      <w:r w:rsidRPr="00CB3181">
        <w:rPr>
          <w:rFonts w:ascii="Century Schoolbook" w:hAnsi="Century Schoolbook"/>
          <w:sz w:val="26"/>
        </w:rPr>
        <w:t xml:space="preserve">300.  That other courts have allowed restraining orders filed under section 213.5 to reach a child – while mostly, if not totally, ignoring the issue raised in </w:t>
      </w:r>
      <w:r w:rsidR="00D03BCE">
        <w:rPr>
          <w:rFonts w:ascii="Century Schoolbook" w:hAnsi="Century Schoolbook"/>
          <w:sz w:val="26"/>
        </w:rPr>
        <w:t>[her]</w:t>
      </w:r>
      <w:r w:rsidRPr="00CB3181">
        <w:rPr>
          <w:rFonts w:ascii="Century Schoolbook" w:hAnsi="Century Schoolbook"/>
          <w:sz w:val="26"/>
        </w:rPr>
        <w:t xml:space="preserve"> brief – is not justification that this Court has the authority to do so, nor is it justification that those other courts had such authority when they addressed restraining orders without discussing the instant problem.  </w:t>
      </w:r>
      <w:r w:rsidRPr="000508DC">
        <w:rPr>
          <w:rFonts w:ascii="Century Schoolbook" w:hAnsi="Century Schoolbook"/>
          <w:sz w:val="26"/>
        </w:rPr>
        <w:t>[¶]</w:t>
      </w:r>
      <w:r w:rsidRPr="00CB3181">
        <w:rPr>
          <w:rFonts w:ascii="Century Schoolbook" w:hAnsi="Century Schoolbook"/>
          <w:sz w:val="26"/>
        </w:rPr>
        <w:t xml:space="preserve">  Had the Legislature intended that section 213.5 apply to petitions filed by social workers under section 300, it could easily have said so.”</w:t>
      </w:r>
      <w:r w:rsidR="009360FF">
        <w:rPr>
          <w:rFonts w:ascii="Century Schoolbook" w:hAnsi="Century Schoolbook"/>
          <w:sz w:val="26"/>
        </w:rPr>
        <w:t xml:space="preserve">  </w:t>
      </w:r>
      <w:r w:rsidR="00750140">
        <w:rPr>
          <w:rFonts w:ascii="Century Schoolbook" w:hAnsi="Century Schoolbook"/>
          <w:sz w:val="26"/>
          <w:szCs w:val="26"/>
        </w:rPr>
        <w:t>The</w:t>
      </w:r>
      <w:r w:rsidR="00CE3405" w:rsidRPr="00CE3405">
        <w:rPr>
          <w:rFonts w:ascii="Century Schoolbook" w:hAnsi="Century Schoolbook"/>
          <w:sz w:val="26"/>
          <w:szCs w:val="26"/>
        </w:rPr>
        <w:t xml:space="preserve"> Agency </w:t>
      </w:r>
      <w:r w:rsidR="00533448">
        <w:rPr>
          <w:rFonts w:ascii="Century Schoolbook" w:hAnsi="Century Schoolbook"/>
          <w:sz w:val="26"/>
          <w:szCs w:val="26"/>
        </w:rPr>
        <w:t xml:space="preserve">and A.D. </w:t>
      </w:r>
      <w:r w:rsidR="00533448" w:rsidRPr="000508DC">
        <w:rPr>
          <w:rFonts w:ascii="Century Schoolbook" w:hAnsi="Century Schoolbook"/>
          <w:sz w:val="26"/>
          <w:szCs w:val="26"/>
        </w:rPr>
        <w:t>(respondents)</w:t>
      </w:r>
      <w:r w:rsidR="00533448">
        <w:rPr>
          <w:rFonts w:ascii="Century Schoolbook" w:hAnsi="Century Schoolbook"/>
          <w:sz w:val="26"/>
          <w:szCs w:val="26"/>
        </w:rPr>
        <w:t xml:space="preserve"> contend Mother forfeited this issue by failing to raise it in the </w:t>
      </w:r>
      <w:r w:rsidR="000C14B5">
        <w:rPr>
          <w:rFonts w:ascii="Century Schoolbook" w:hAnsi="Century Schoolbook"/>
          <w:sz w:val="26"/>
          <w:szCs w:val="26"/>
        </w:rPr>
        <w:t>juvenile</w:t>
      </w:r>
      <w:r w:rsidR="00533448">
        <w:rPr>
          <w:rFonts w:ascii="Century Schoolbook" w:hAnsi="Century Schoolbook"/>
          <w:sz w:val="26"/>
          <w:szCs w:val="26"/>
        </w:rPr>
        <w:t xml:space="preserve"> court.  Should we conclude Mother preserved this issue, respondents assert the juvenile court </w:t>
      </w:r>
      <w:r w:rsidR="00533448" w:rsidRPr="00533448">
        <w:rPr>
          <w:rFonts w:ascii="Century Schoolbook" w:hAnsi="Century Schoolbook"/>
          <w:sz w:val="26"/>
          <w:szCs w:val="26"/>
        </w:rPr>
        <w:t>had ample authority to issue the</w:t>
      </w:r>
      <w:r w:rsidR="00533448">
        <w:rPr>
          <w:rFonts w:ascii="Century Schoolbook" w:hAnsi="Century Schoolbook"/>
          <w:sz w:val="26"/>
          <w:szCs w:val="26"/>
        </w:rPr>
        <w:t xml:space="preserve"> order</w:t>
      </w:r>
      <w:r w:rsidR="004116BD">
        <w:rPr>
          <w:rFonts w:ascii="Century Schoolbook" w:hAnsi="Century Schoolbook"/>
          <w:sz w:val="26"/>
          <w:szCs w:val="26"/>
        </w:rPr>
        <w:t>s</w:t>
      </w:r>
      <w:r w:rsidR="00533448">
        <w:rPr>
          <w:rFonts w:ascii="Century Schoolbook" w:hAnsi="Century Schoolbook"/>
          <w:sz w:val="26"/>
          <w:szCs w:val="26"/>
        </w:rPr>
        <w:t>.</w:t>
      </w:r>
    </w:p>
    <w:bookmarkEnd w:id="0"/>
    <w:p w14:paraId="794305B3" w14:textId="67656936" w:rsidR="00B61577" w:rsidRDefault="0016613E" w:rsidP="00D80F10">
      <w:pPr>
        <w:spacing w:line="360" w:lineRule="auto"/>
        <w:rPr>
          <w:rFonts w:ascii="Century Schoolbook" w:hAnsi="Century Schoolbook"/>
          <w:sz w:val="26"/>
          <w:szCs w:val="26"/>
        </w:rPr>
      </w:pPr>
      <w:r>
        <w:rPr>
          <w:rFonts w:ascii="Century Schoolbook" w:hAnsi="Century Schoolbook"/>
          <w:sz w:val="26"/>
          <w:szCs w:val="26"/>
        </w:rPr>
        <w:tab/>
      </w:r>
      <w:r w:rsidR="00B61577" w:rsidRPr="00B61577">
        <w:rPr>
          <w:rFonts w:ascii="Century Schoolbook" w:hAnsi="Century Schoolbook"/>
          <w:sz w:val="26"/>
          <w:szCs w:val="26"/>
        </w:rPr>
        <w:t>“A party forfeits the right to claim error as grounds for reversal on appeal when he or she fails to raise the objection in the trial court.”  (</w:t>
      </w:r>
      <w:r w:rsidR="00B61577" w:rsidRPr="00B61577">
        <w:rPr>
          <w:rFonts w:ascii="Century Schoolbook" w:hAnsi="Century Schoolbook"/>
          <w:i/>
          <w:iCs/>
          <w:sz w:val="26"/>
          <w:szCs w:val="26"/>
        </w:rPr>
        <w:t xml:space="preserve">In re Dakota H. </w:t>
      </w:r>
      <w:r w:rsidR="00B61577" w:rsidRPr="00B61577">
        <w:rPr>
          <w:rFonts w:ascii="Century Schoolbook" w:hAnsi="Century Schoolbook"/>
          <w:sz w:val="26"/>
          <w:szCs w:val="26"/>
        </w:rPr>
        <w:t>(2005) 132 Cal.App.4th 212, 221.)  “Forfeiture … applies in juvenile dependency litigation and is intended to prevent a party from standing by silently until the conclusion of the proceedings.”  (</w:t>
      </w:r>
      <w:r w:rsidR="00B61577" w:rsidRPr="00B61577">
        <w:rPr>
          <w:rFonts w:ascii="Century Schoolbook" w:hAnsi="Century Schoolbook"/>
          <w:i/>
          <w:iCs/>
          <w:sz w:val="26"/>
          <w:szCs w:val="26"/>
        </w:rPr>
        <w:t xml:space="preserve">Id. </w:t>
      </w:r>
      <w:r w:rsidR="00B61577" w:rsidRPr="00B61577">
        <w:rPr>
          <w:rFonts w:ascii="Century Schoolbook" w:hAnsi="Century Schoolbook"/>
          <w:sz w:val="26"/>
          <w:szCs w:val="26"/>
        </w:rPr>
        <w:t>at p. 222.)  Application of the forfeiture rule is not automatic, and a reviewing court has discretion to consider forfeited</w:t>
      </w:r>
      <w:r w:rsidR="00A01CC1">
        <w:rPr>
          <w:rFonts w:ascii="Century Schoolbook" w:hAnsi="Century Schoolbook"/>
          <w:sz w:val="26"/>
          <w:szCs w:val="26"/>
        </w:rPr>
        <w:t xml:space="preserve"> </w:t>
      </w:r>
      <w:r w:rsidR="00B61577" w:rsidRPr="00B61577">
        <w:rPr>
          <w:rFonts w:ascii="Century Schoolbook" w:hAnsi="Century Schoolbook"/>
          <w:sz w:val="26"/>
          <w:szCs w:val="26"/>
        </w:rPr>
        <w:t>claims.  (</w:t>
      </w:r>
      <w:r w:rsidR="00B61577" w:rsidRPr="00B61577">
        <w:rPr>
          <w:rFonts w:ascii="Century Schoolbook" w:hAnsi="Century Schoolbook"/>
          <w:i/>
          <w:iCs/>
          <w:sz w:val="26"/>
          <w:szCs w:val="26"/>
        </w:rPr>
        <w:t xml:space="preserve">In re S.B. </w:t>
      </w:r>
      <w:r w:rsidR="00B61577" w:rsidRPr="00B61577">
        <w:rPr>
          <w:rFonts w:ascii="Century Schoolbook" w:hAnsi="Century Schoolbook"/>
          <w:sz w:val="26"/>
          <w:szCs w:val="26"/>
        </w:rPr>
        <w:t xml:space="preserve">(2004) 32 Cal.4th 1287, 1293, superseded on other grounds by statute as stated in </w:t>
      </w:r>
      <w:r w:rsidR="00B61577" w:rsidRPr="00B61577">
        <w:rPr>
          <w:rFonts w:ascii="Century Schoolbook" w:hAnsi="Century Schoolbook"/>
          <w:i/>
          <w:iCs/>
          <w:sz w:val="26"/>
          <w:szCs w:val="26"/>
        </w:rPr>
        <w:t xml:space="preserve">In re M.R. </w:t>
      </w:r>
      <w:r w:rsidR="00B61577" w:rsidRPr="00B61577">
        <w:rPr>
          <w:rFonts w:ascii="Century Schoolbook" w:hAnsi="Century Schoolbook"/>
          <w:sz w:val="26"/>
          <w:szCs w:val="26"/>
        </w:rPr>
        <w:t>(2005) 132 Cal.App.4th 269, 273–274.)  But the “discretion to excuse forfeiture should be exercised rarely and only in cases presenting an important legal issue.”  (</w:t>
      </w:r>
      <w:r w:rsidR="00B61577" w:rsidRPr="00B61577">
        <w:rPr>
          <w:rFonts w:ascii="Century Schoolbook" w:hAnsi="Century Schoolbook"/>
          <w:i/>
          <w:iCs/>
          <w:sz w:val="26"/>
          <w:szCs w:val="26"/>
        </w:rPr>
        <w:t>I</w:t>
      </w:r>
      <w:r w:rsidR="00D5397C">
        <w:rPr>
          <w:rFonts w:ascii="Century Schoolbook" w:hAnsi="Century Schoolbook"/>
          <w:i/>
          <w:iCs/>
          <w:sz w:val="26"/>
          <w:szCs w:val="26"/>
        </w:rPr>
        <w:t>n re S.B.</w:t>
      </w:r>
      <w:r w:rsidR="00D5397C">
        <w:rPr>
          <w:rFonts w:ascii="Century Schoolbook" w:hAnsi="Century Schoolbook"/>
          <w:sz w:val="26"/>
          <w:szCs w:val="26"/>
        </w:rPr>
        <w:t>, at p. 1293</w:t>
      </w:r>
      <w:r w:rsidR="00B61577" w:rsidRPr="00B61577">
        <w:rPr>
          <w:rFonts w:ascii="Century Schoolbook" w:hAnsi="Century Schoolbook"/>
          <w:i/>
          <w:iCs/>
          <w:sz w:val="26"/>
          <w:szCs w:val="26"/>
        </w:rPr>
        <w:t>.</w:t>
      </w:r>
      <w:r w:rsidR="00E972B1">
        <w:rPr>
          <w:rFonts w:ascii="Century Schoolbook" w:hAnsi="Century Schoolbook"/>
          <w:sz w:val="26"/>
          <w:szCs w:val="26"/>
        </w:rPr>
        <w:t>)</w:t>
      </w:r>
      <w:r w:rsidR="00A47641">
        <w:rPr>
          <w:rFonts w:ascii="Century Schoolbook" w:hAnsi="Century Schoolbook"/>
          <w:sz w:val="26"/>
          <w:szCs w:val="26"/>
        </w:rPr>
        <w:t xml:space="preserve">  Additionally, we may consider forfeited claim</w:t>
      </w:r>
      <w:r w:rsidR="00062EF6">
        <w:rPr>
          <w:rFonts w:ascii="Century Schoolbook" w:hAnsi="Century Schoolbook"/>
          <w:sz w:val="26"/>
          <w:szCs w:val="26"/>
        </w:rPr>
        <w:t xml:space="preserve">s </w:t>
      </w:r>
      <w:r w:rsidR="00062EF6" w:rsidRPr="00062EF6">
        <w:rPr>
          <w:rFonts w:ascii="Century Schoolbook" w:hAnsi="Century Schoolbook"/>
          <w:sz w:val="26"/>
          <w:szCs w:val="26"/>
        </w:rPr>
        <w:t>concern</w:t>
      </w:r>
      <w:r w:rsidR="00062EF6">
        <w:rPr>
          <w:rFonts w:ascii="Century Schoolbook" w:hAnsi="Century Schoolbook"/>
          <w:sz w:val="26"/>
          <w:szCs w:val="26"/>
        </w:rPr>
        <w:t>ing</w:t>
      </w:r>
      <w:r w:rsidR="00062EF6" w:rsidRPr="00062EF6">
        <w:rPr>
          <w:rFonts w:ascii="Century Schoolbook" w:hAnsi="Century Schoolbook"/>
          <w:sz w:val="26"/>
          <w:szCs w:val="26"/>
        </w:rPr>
        <w:t xml:space="preserve"> statutory interpretation </w:t>
      </w:r>
      <w:r w:rsidR="00062EF6">
        <w:rPr>
          <w:rFonts w:ascii="Century Schoolbook" w:hAnsi="Century Schoolbook"/>
          <w:sz w:val="26"/>
          <w:szCs w:val="26"/>
        </w:rPr>
        <w:t>that do</w:t>
      </w:r>
      <w:r w:rsidR="00062EF6" w:rsidRPr="00062EF6">
        <w:rPr>
          <w:rFonts w:ascii="Century Schoolbook" w:hAnsi="Century Schoolbook"/>
          <w:sz w:val="26"/>
          <w:szCs w:val="26"/>
        </w:rPr>
        <w:t xml:space="preserve"> not involve disputed facts</w:t>
      </w:r>
      <w:r w:rsidR="00AE773E">
        <w:rPr>
          <w:rFonts w:ascii="Century Schoolbook" w:hAnsi="Century Schoolbook"/>
          <w:sz w:val="26"/>
          <w:szCs w:val="26"/>
        </w:rPr>
        <w:t xml:space="preserve"> as such a claim could reoccur</w:t>
      </w:r>
      <w:r w:rsidR="00062EF6" w:rsidRPr="00062EF6">
        <w:rPr>
          <w:rFonts w:ascii="Century Schoolbook" w:hAnsi="Century Schoolbook"/>
          <w:sz w:val="26"/>
          <w:szCs w:val="26"/>
        </w:rPr>
        <w:t>.</w:t>
      </w:r>
      <w:r w:rsidR="00062EF6">
        <w:rPr>
          <w:rFonts w:ascii="Century Schoolbook" w:hAnsi="Century Schoolbook"/>
          <w:sz w:val="26"/>
          <w:szCs w:val="26"/>
        </w:rPr>
        <w:t xml:space="preserve">  (See</w:t>
      </w:r>
      <w:r w:rsidR="00062EF6" w:rsidRPr="00062EF6">
        <w:rPr>
          <w:rFonts w:ascii="Century Schoolbook" w:hAnsi="Century Schoolbook"/>
          <w:sz w:val="26"/>
          <w:szCs w:val="26"/>
        </w:rPr>
        <w:t xml:space="preserve"> </w:t>
      </w:r>
      <w:r w:rsidR="00062EF6" w:rsidRPr="000F57E5">
        <w:rPr>
          <w:rFonts w:ascii="Century Schoolbook" w:hAnsi="Century Schoolbook"/>
          <w:i/>
          <w:iCs/>
          <w:sz w:val="26"/>
          <w:szCs w:val="26"/>
        </w:rPr>
        <w:t>In re Jonathan P.</w:t>
      </w:r>
      <w:r w:rsidR="00062EF6" w:rsidRPr="00062EF6">
        <w:rPr>
          <w:rFonts w:ascii="Century Schoolbook" w:hAnsi="Century Schoolbook"/>
          <w:sz w:val="26"/>
          <w:szCs w:val="26"/>
        </w:rPr>
        <w:t xml:space="preserve"> (2014) 226 Cal.App.4th 1240, </w:t>
      </w:r>
      <w:r w:rsidR="00062EF6" w:rsidRPr="00062EF6">
        <w:rPr>
          <w:rFonts w:ascii="Century Schoolbook" w:hAnsi="Century Schoolbook"/>
          <w:sz w:val="26"/>
          <w:szCs w:val="26"/>
        </w:rPr>
        <w:lastRenderedPageBreak/>
        <w:t>1252</w:t>
      </w:r>
      <w:r w:rsidR="00062EF6">
        <w:rPr>
          <w:rFonts w:ascii="Century Schoolbook" w:hAnsi="Century Schoolbook"/>
          <w:sz w:val="26"/>
          <w:szCs w:val="26"/>
        </w:rPr>
        <w:t xml:space="preserve"> [addressing forfeited statutory argument that presented a legal question].)</w:t>
      </w:r>
    </w:p>
    <w:p w14:paraId="78A29256" w14:textId="12EDCAC8" w:rsidR="00CF3A95" w:rsidRDefault="00CF3A95" w:rsidP="00D80F10">
      <w:pPr>
        <w:spacing w:line="360" w:lineRule="auto"/>
        <w:ind w:firstLine="720"/>
        <w:rPr>
          <w:rFonts w:ascii="Century Schoolbook" w:hAnsi="Century Schoolbook"/>
          <w:sz w:val="26"/>
          <w:szCs w:val="26"/>
        </w:rPr>
      </w:pPr>
      <w:r>
        <w:rPr>
          <w:rFonts w:ascii="Century Schoolbook" w:hAnsi="Century Schoolbook"/>
          <w:sz w:val="26"/>
          <w:szCs w:val="26"/>
        </w:rPr>
        <w:t xml:space="preserve">Mother </w:t>
      </w:r>
      <w:r w:rsidRPr="00CF3A95">
        <w:rPr>
          <w:rFonts w:ascii="Century Schoolbook" w:hAnsi="Century Schoolbook"/>
          <w:sz w:val="26"/>
          <w:szCs w:val="26"/>
        </w:rPr>
        <w:t xml:space="preserve">forfeited her legal issue </w:t>
      </w:r>
      <w:r>
        <w:rPr>
          <w:rFonts w:ascii="Century Schoolbook" w:hAnsi="Century Schoolbook"/>
          <w:sz w:val="26"/>
          <w:szCs w:val="26"/>
        </w:rPr>
        <w:t xml:space="preserve">because she did not argue against the order or claim the juvenile court lacked authority to issue it; rather, she argued the </w:t>
      </w:r>
      <w:r w:rsidR="00404605">
        <w:rPr>
          <w:rFonts w:ascii="Century Schoolbook" w:hAnsi="Century Schoolbook"/>
          <w:sz w:val="26"/>
          <w:szCs w:val="26"/>
        </w:rPr>
        <w:t>order</w:t>
      </w:r>
      <w:r>
        <w:rPr>
          <w:rFonts w:ascii="Century Schoolbook" w:hAnsi="Century Schoolbook"/>
          <w:sz w:val="26"/>
          <w:szCs w:val="26"/>
        </w:rPr>
        <w:t xml:space="preserve"> was not necessary and should be dismissed.  To avoid forfeiture, Mother contends this case presents an important legal issue and </w:t>
      </w:r>
      <w:r w:rsidRPr="00A73183">
        <w:rPr>
          <w:rFonts w:ascii="Century Schoolbook" w:hAnsi="Century Schoolbook"/>
          <w:sz w:val="26"/>
          <w:szCs w:val="26"/>
        </w:rPr>
        <w:t>we should exercise our discretion to address</w:t>
      </w:r>
      <w:r>
        <w:rPr>
          <w:rFonts w:ascii="Century Schoolbook" w:hAnsi="Century Schoolbook"/>
          <w:sz w:val="26"/>
          <w:szCs w:val="26"/>
        </w:rPr>
        <w:t xml:space="preserve"> it.  The Agency concedes</w:t>
      </w:r>
      <w:r w:rsidRPr="00B61577">
        <w:rPr>
          <w:rFonts w:ascii="Century Schoolbook" w:hAnsi="Century Schoolbook"/>
          <w:sz w:val="26"/>
          <w:szCs w:val="26"/>
        </w:rPr>
        <w:t xml:space="preserve"> the issue presented is a pure question of law where we can properly exercise our discretion to consider the forfeited claim</w:t>
      </w:r>
      <w:r>
        <w:rPr>
          <w:rFonts w:ascii="Century Schoolbook" w:hAnsi="Century Schoolbook"/>
          <w:sz w:val="26"/>
          <w:szCs w:val="26"/>
        </w:rPr>
        <w:t>.  Nonetheless, it argues we should not exercise such discretion here</w:t>
      </w:r>
      <w:r w:rsidRPr="00B61577">
        <w:rPr>
          <w:rFonts w:ascii="Century Schoolbook" w:hAnsi="Century Schoolbook"/>
          <w:sz w:val="26"/>
          <w:szCs w:val="26"/>
        </w:rPr>
        <w:t xml:space="preserve">.  </w:t>
      </w:r>
      <w:r>
        <w:rPr>
          <w:rFonts w:ascii="Century Schoolbook" w:hAnsi="Century Schoolbook"/>
          <w:sz w:val="26"/>
          <w:szCs w:val="26"/>
        </w:rPr>
        <w:t>W</w:t>
      </w:r>
      <w:r w:rsidRPr="00806361">
        <w:rPr>
          <w:rFonts w:ascii="Century Schoolbook" w:hAnsi="Century Schoolbook"/>
          <w:sz w:val="26"/>
          <w:szCs w:val="26"/>
        </w:rPr>
        <w:t>e will exercise our discretion to reach the forfeited issue because it involve</w:t>
      </w:r>
      <w:r>
        <w:rPr>
          <w:rFonts w:ascii="Century Schoolbook" w:hAnsi="Century Schoolbook"/>
          <w:sz w:val="26"/>
          <w:szCs w:val="26"/>
        </w:rPr>
        <w:t>s</w:t>
      </w:r>
      <w:r w:rsidRPr="00806361">
        <w:rPr>
          <w:rFonts w:ascii="Century Schoolbook" w:hAnsi="Century Schoolbook"/>
          <w:sz w:val="26"/>
          <w:szCs w:val="26"/>
        </w:rPr>
        <w:t xml:space="preserve"> a</w:t>
      </w:r>
      <w:r>
        <w:rPr>
          <w:rFonts w:ascii="Century Schoolbook" w:hAnsi="Century Schoolbook"/>
          <w:sz w:val="26"/>
          <w:szCs w:val="26"/>
        </w:rPr>
        <w:t xml:space="preserve">n </w:t>
      </w:r>
      <w:r w:rsidR="00BE7ECA">
        <w:rPr>
          <w:rFonts w:ascii="Century Schoolbook" w:hAnsi="Century Schoolbook"/>
          <w:sz w:val="26"/>
          <w:szCs w:val="26"/>
        </w:rPr>
        <w:t>important legal</w:t>
      </w:r>
      <w:r>
        <w:rPr>
          <w:rFonts w:ascii="Century Schoolbook" w:hAnsi="Century Schoolbook"/>
          <w:sz w:val="26"/>
          <w:szCs w:val="26"/>
        </w:rPr>
        <w:t xml:space="preserve"> issue of statutory interpretation</w:t>
      </w:r>
      <w:r w:rsidR="00E64C73">
        <w:rPr>
          <w:rFonts w:ascii="Century Schoolbook" w:hAnsi="Century Schoolbook"/>
          <w:sz w:val="26"/>
          <w:szCs w:val="26"/>
        </w:rPr>
        <w:t xml:space="preserve"> that could reoccur</w:t>
      </w:r>
      <w:r>
        <w:rPr>
          <w:rFonts w:ascii="Century Schoolbook" w:hAnsi="Century Schoolbook"/>
          <w:sz w:val="26"/>
          <w:szCs w:val="26"/>
        </w:rPr>
        <w:t xml:space="preserve">. </w:t>
      </w:r>
    </w:p>
    <w:p w14:paraId="5FBB2711" w14:textId="260FA3B9" w:rsidR="00C61710" w:rsidRDefault="00BA0843" w:rsidP="00D80F10">
      <w:pPr>
        <w:spacing w:line="360" w:lineRule="auto"/>
        <w:ind w:firstLine="720"/>
        <w:rPr>
          <w:rFonts w:ascii="Century Schoolbook" w:hAnsi="Century Schoolbook"/>
          <w:sz w:val="26"/>
          <w:szCs w:val="26"/>
        </w:rPr>
      </w:pPr>
      <w:r w:rsidRPr="00BA0843">
        <w:rPr>
          <w:rFonts w:ascii="Century Schoolbook" w:hAnsi="Century Schoolbook"/>
          <w:sz w:val="26"/>
          <w:szCs w:val="26"/>
        </w:rPr>
        <w:t xml:space="preserve">We review statutory interpretation issues de novo. </w:t>
      </w:r>
      <w:r>
        <w:rPr>
          <w:rFonts w:ascii="Century Schoolbook" w:hAnsi="Century Schoolbook"/>
          <w:sz w:val="26"/>
          <w:szCs w:val="26"/>
        </w:rPr>
        <w:t xml:space="preserve"> </w:t>
      </w:r>
      <w:r w:rsidRPr="00BA0843">
        <w:rPr>
          <w:rFonts w:ascii="Century Schoolbook" w:hAnsi="Century Schoolbook"/>
          <w:sz w:val="26"/>
          <w:szCs w:val="26"/>
        </w:rPr>
        <w:t>(</w:t>
      </w:r>
      <w:r w:rsidR="00C61710" w:rsidRPr="00C61710">
        <w:rPr>
          <w:rFonts w:ascii="Century Schoolbook" w:hAnsi="Century Schoolbook"/>
          <w:i/>
          <w:iCs/>
          <w:sz w:val="26"/>
          <w:szCs w:val="26"/>
        </w:rPr>
        <w:t>Ventura County Deputy Sheriffs</w:t>
      </w:r>
      <w:r w:rsidR="001F6E30">
        <w:rPr>
          <w:rFonts w:ascii="Century Schoolbook" w:hAnsi="Century Schoolbook"/>
          <w:i/>
          <w:iCs/>
          <w:sz w:val="26"/>
          <w:szCs w:val="26"/>
        </w:rPr>
        <w:t>’</w:t>
      </w:r>
      <w:r w:rsidR="00C61710" w:rsidRPr="00C61710">
        <w:rPr>
          <w:rFonts w:ascii="Century Schoolbook" w:hAnsi="Century Schoolbook"/>
          <w:i/>
          <w:iCs/>
          <w:sz w:val="26"/>
          <w:szCs w:val="26"/>
        </w:rPr>
        <w:t xml:space="preserve"> Association v. County of Ventura</w:t>
      </w:r>
      <w:r w:rsidR="00C61710" w:rsidRPr="00C61710">
        <w:rPr>
          <w:rFonts w:ascii="Century Schoolbook" w:hAnsi="Century Schoolbook"/>
          <w:sz w:val="26"/>
          <w:szCs w:val="26"/>
        </w:rPr>
        <w:t xml:space="preserve"> (2021) 61 Cal.App.5th 585, 590.)</w:t>
      </w:r>
      <w:r w:rsidR="00F66580">
        <w:rPr>
          <w:rFonts w:ascii="Century Schoolbook" w:hAnsi="Century Schoolbook"/>
          <w:sz w:val="26"/>
          <w:szCs w:val="26"/>
        </w:rPr>
        <w:t xml:space="preserve">  We begin o</w:t>
      </w:r>
      <w:r w:rsidR="00F66580" w:rsidRPr="00F66580">
        <w:rPr>
          <w:rFonts w:ascii="Century Schoolbook" w:hAnsi="Century Schoolbook"/>
          <w:sz w:val="26"/>
          <w:szCs w:val="26"/>
        </w:rPr>
        <w:t xml:space="preserve">ur analysis with </w:t>
      </w:r>
      <w:r w:rsidR="00E972B1">
        <w:rPr>
          <w:rFonts w:ascii="Century Schoolbook" w:hAnsi="Century Schoolbook"/>
          <w:sz w:val="26"/>
          <w:szCs w:val="26"/>
        </w:rPr>
        <w:t xml:space="preserve">the </w:t>
      </w:r>
      <w:r w:rsidR="00F66580" w:rsidRPr="00F66580">
        <w:rPr>
          <w:rFonts w:ascii="Century Schoolbook" w:hAnsi="Century Schoolbook"/>
          <w:sz w:val="26"/>
          <w:szCs w:val="26"/>
        </w:rPr>
        <w:t xml:space="preserve">“ ‘ “actual words of [section </w:t>
      </w:r>
      <w:r w:rsidR="00F66580">
        <w:rPr>
          <w:rFonts w:ascii="Century Schoolbook" w:hAnsi="Century Schoolbook"/>
          <w:sz w:val="26"/>
          <w:szCs w:val="26"/>
        </w:rPr>
        <w:t>213.5</w:t>
      </w:r>
      <w:r w:rsidR="00F66580" w:rsidRPr="00F66580">
        <w:rPr>
          <w:rFonts w:ascii="Century Schoolbook" w:hAnsi="Century Schoolbook"/>
          <w:sz w:val="26"/>
          <w:szCs w:val="26"/>
        </w:rPr>
        <w:t>],” “giving them a plain and commonsense meaning .</w:t>
      </w:r>
      <w:r w:rsidR="00F66580">
        <w:rPr>
          <w:rFonts w:ascii="Century Schoolbook" w:hAnsi="Century Schoolbook"/>
          <w:sz w:val="26"/>
          <w:szCs w:val="26"/>
        </w:rPr>
        <w:t xml:space="preserve"> </w:t>
      </w:r>
      <w:r w:rsidR="00F66580" w:rsidRPr="00F66580">
        <w:rPr>
          <w:rFonts w:ascii="Century Schoolbook" w:hAnsi="Century Schoolbook"/>
          <w:sz w:val="26"/>
          <w:szCs w:val="26"/>
        </w:rPr>
        <w:t>.</w:t>
      </w:r>
      <w:r w:rsidR="00F66580">
        <w:rPr>
          <w:rFonts w:ascii="Century Schoolbook" w:hAnsi="Century Schoolbook"/>
          <w:sz w:val="26"/>
          <w:szCs w:val="26"/>
        </w:rPr>
        <w:t xml:space="preserve"> </w:t>
      </w:r>
      <w:r w:rsidR="00F66580" w:rsidRPr="00F66580">
        <w:rPr>
          <w:rFonts w:ascii="Century Schoolbook" w:hAnsi="Century Schoolbook"/>
          <w:sz w:val="26"/>
          <w:szCs w:val="26"/>
        </w:rPr>
        <w:t>.</w:t>
      </w:r>
      <w:r w:rsidR="00F66580">
        <w:rPr>
          <w:rFonts w:ascii="Century Schoolbook" w:hAnsi="Century Schoolbook"/>
          <w:sz w:val="26"/>
          <w:szCs w:val="26"/>
        </w:rPr>
        <w:t xml:space="preserve"> </w:t>
      </w:r>
      <w:r w:rsidR="00F66580" w:rsidRPr="00F66580">
        <w:rPr>
          <w:rFonts w:ascii="Century Schoolbook" w:hAnsi="Century Schoolbook"/>
          <w:sz w:val="26"/>
          <w:szCs w:val="26"/>
        </w:rPr>
        <w:t>.” ’ ”</w:t>
      </w:r>
      <w:r w:rsidR="00F66580">
        <w:rPr>
          <w:rFonts w:ascii="Century Schoolbook" w:hAnsi="Century Schoolbook"/>
          <w:sz w:val="26"/>
          <w:szCs w:val="26"/>
        </w:rPr>
        <w:t xml:space="preserve"> </w:t>
      </w:r>
      <w:r w:rsidR="00F66580" w:rsidRPr="00F66580">
        <w:rPr>
          <w:rFonts w:ascii="Century Schoolbook" w:hAnsi="Century Schoolbook"/>
          <w:sz w:val="26"/>
          <w:szCs w:val="26"/>
        </w:rPr>
        <w:t xml:space="preserve"> (</w:t>
      </w:r>
      <w:r w:rsidR="00F66580" w:rsidRPr="00F66580">
        <w:rPr>
          <w:rFonts w:ascii="Century Schoolbook" w:hAnsi="Century Schoolbook"/>
          <w:i/>
          <w:iCs/>
          <w:sz w:val="26"/>
          <w:szCs w:val="26"/>
        </w:rPr>
        <w:t>Mikkelsen v. Hansen</w:t>
      </w:r>
      <w:r w:rsidR="00F66580">
        <w:rPr>
          <w:rFonts w:ascii="Century Schoolbook" w:hAnsi="Century Schoolbook"/>
          <w:sz w:val="26"/>
          <w:szCs w:val="26"/>
        </w:rPr>
        <w:t xml:space="preserve"> (2019)</w:t>
      </w:r>
      <w:r w:rsidR="00F66580" w:rsidRPr="00F66580">
        <w:rPr>
          <w:rFonts w:ascii="Century Schoolbook" w:hAnsi="Century Schoolbook"/>
          <w:sz w:val="26"/>
          <w:szCs w:val="26"/>
        </w:rPr>
        <w:t xml:space="preserve"> 31 Cal.App.5th </w:t>
      </w:r>
      <w:r w:rsidR="00F66580">
        <w:rPr>
          <w:rFonts w:ascii="Century Schoolbook" w:hAnsi="Century Schoolbook"/>
          <w:sz w:val="26"/>
          <w:szCs w:val="26"/>
        </w:rPr>
        <w:t xml:space="preserve">170, </w:t>
      </w:r>
      <w:r w:rsidR="00F66580" w:rsidRPr="00F66580">
        <w:rPr>
          <w:rFonts w:ascii="Century Schoolbook" w:hAnsi="Century Schoolbook"/>
          <w:sz w:val="26"/>
          <w:szCs w:val="26"/>
        </w:rPr>
        <w:t>178</w:t>
      </w:r>
      <w:r w:rsidR="00F66580">
        <w:rPr>
          <w:rFonts w:ascii="Century Schoolbook" w:hAnsi="Century Schoolbook"/>
          <w:sz w:val="26"/>
          <w:szCs w:val="26"/>
        </w:rPr>
        <w:t>.)  Nonetheless, “</w:t>
      </w:r>
      <w:r w:rsidR="00C61710" w:rsidRPr="00C61710">
        <w:rPr>
          <w:rFonts w:ascii="Century Schoolbook" w:hAnsi="Century Schoolbook"/>
          <w:sz w:val="26"/>
          <w:szCs w:val="26"/>
        </w:rPr>
        <w:t>we consider portions of a statute in the context of the entire statute and the statutory scheme of which it is a part</w:t>
      </w:r>
      <w:r w:rsidR="00C61710">
        <w:rPr>
          <w:rFonts w:ascii="Century Schoolbook" w:hAnsi="Century Schoolbook"/>
          <w:sz w:val="26"/>
          <w:szCs w:val="26"/>
        </w:rPr>
        <w:t>.”  (</w:t>
      </w:r>
      <w:r w:rsidR="00C61710" w:rsidRPr="00C61710">
        <w:rPr>
          <w:rFonts w:ascii="Century Schoolbook" w:hAnsi="Century Schoolbook"/>
          <w:i/>
          <w:iCs/>
          <w:sz w:val="26"/>
          <w:szCs w:val="26"/>
        </w:rPr>
        <w:t>Curle v. Superior Court</w:t>
      </w:r>
      <w:r w:rsidR="00C61710" w:rsidRPr="00C61710">
        <w:rPr>
          <w:rFonts w:ascii="Century Schoolbook" w:hAnsi="Century Schoolbook"/>
          <w:sz w:val="26"/>
          <w:szCs w:val="26"/>
        </w:rPr>
        <w:t xml:space="preserve"> (2001) 24 Cal.4th 1057, 1063</w:t>
      </w:r>
      <w:r w:rsidR="00C61710">
        <w:rPr>
          <w:rFonts w:ascii="Century Schoolbook" w:hAnsi="Century Schoolbook"/>
          <w:sz w:val="26"/>
          <w:szCs w:val="26"/>
        </w:rPr>
        <w:t>.)</w:t>
      </w:r>
    </w:p>
    <w:p w14:paraId="33D05D4F" w14:textId="3B9A2188" w:rsidR="00A723BD" w:rsidRDefault="00F66580" w:rsidP="00D80F10">
      <w:pPr>
        <w:spacing w:line="360" w:lineRule="auto"/>
        <w:rPr>
          <w:rFonts w:ascii="Century Schoolbook" w:hAnsi="Century Schoolbook"/>
          <w:sz w:val="26"/>
          <w:szCs w:val="26"/>
        </w:rPr>
      </w:pPr>
      <w:r>
        <w:rPr>
          <w:rFonts w:ascii="Century Schoolbook" w:hAnsi="Century Schoolbook"/>
          <w:sz w:val="26"/>
          <w:szCs w:val="26"/>
        </w:rPr>
        <w:tab/>
      </w:r>
      <w:r w:rsidR="00BA0843" w:rsidRPr="00BA0843">
        <w:rPr>
          <w:rFonts w:ascii="Century Schoolbook" w:hAnsi="Century Schoolbook"/>
          <w:sz w:val="26"/>
          <w:szCs w:val="26"/>
        </w:rPr>
        <w:t xml:space="preserve">Applying these rules here, </w:t>
      </w:r>
      <w:r>
        <w:rPr>
          <w:rFonts w:ascii="Century Schoolbook" w:hAnsi="Century Schoolbook"/>
          <w:sz w:val="26"/>
          <w:szCs w:val="26"/>
        </w:rPr>
        <w:t xml:space="preserve">we agree with Mother that the language of </w:t>
      </w:r>
      <w:r w:rsidR="00BA0843" w:rsidRPr="00BA0843">
        <w:rPr>
          <w:rFonts w:ascii="Century Schoolbook" w:hAnsi="Century Schoolbook"/>
          <w:sz w:val="26"/>
          <w:szCs w:val="26"/>
        </w:rPr>
        <w:t xml:space="preserve">section </w:t>
      </w:r>
      <w:r>
        <w:rPr>
          <w:rFonts w:ascii="Century Schoolbook" w:hAnsi="Century Schoolbook"/>
          <w:sz w:val="26"/>
          <w:szCs w:val="26"/>
        </w:rPr>
        <w:t>213.5</w:t>
      </w:r>
      <w:r w:rsidR="00BA0843" w:rsidRPr="00BA0843">
        <w:rPr>
          <w:rFonts w:ascii="Century Schoolbook" w:hAnsi="Century Schoolbook"/>
          <w:sz w:val="26"/>
          <w:szCs w:val="26"/>
        </w:rPr>
        <w:t xml:space="preserve"> is unambiguous</w:t>
      </w:r>
      <w:r>
        <w:rPr>
          <w:rFonts w:ascii="Century Schoolbook" w:hAnsi="Century Schoolbook"/>
          <w:sz w:val="26"/>
          <w:szCs w:val="26"/>
        </w:rPr>
        <w:t xml:space="preserve"> </w:t>
      </w:r>
      <w:r w:rsidR="00125680">
        <w:rPr>
          <w:rFonts w:ascii="Century Schoolbook" w:hAnsi="Century Schoolbook"/>
          <w:sz w:val="26"/>
          <w:szCs w:val="26"/>
        </w:rPr>
        <w:t>and</w:t>
      </w:r>
      <w:r w:rsidR="00A723BD">
        <w:rPr>
          <w:rFonts w:ascii="Century Schoolbook" w:hAnsi="Century Schoolbook"/>
          <w:sz w:val="26"/>
          <w:szCs w:val="26"/>
        </w:rPr>
        <w:t xml:space="preserve"> suggests, when read in conjunction with section 311, that the </w:t>
      </w:r>
      <w:r w:rsidR="00125680">
        <w:rPr>
          <w:rFonts w:ascii="Century Schoolbook" w:hAnsi="Century Schoolbook"/>
          <w:sz w:val="26"/>
          <w:szCs w:val="26"/>
        </w:rPr>
        <w:t>authority</w:t>
      </w:r>
      <w:r w:rsidR="00A723BD">
        <w:rPr>
          <w:rFonts w:ascii="Century Schoolbook" w:hAnsi="Century Schoolbook"/>
          <w:sz w:val="26"/>
          <w:szCs w:val="26"/>
        </w:rPr>
        <w:t xml:space="preserve"> to issue a </w:t>
      </w:r>
      <w:r w:rsidR="00125680">
        <w:rPr>
          <w:rFonts w:ascii="Century Schoolbook" w:hAnsi="Century Schoolbook"/>
          <w:sz w:val="26"/>
          <w:szCs w:val="26"/>
        </w:rPr>
        <w:t>restraining</w:t>
      </w:r>
      <w:r w:rsidR="00A723BD">
        <w:rPr>
          <w:rFonts w:ascii="Century Schoolbook" w:hAnsi="Century Schoolbook"/>
          <w:sz w:val="26"/>
          <w:szCs w:val="26"/>
        </w:rPr>
        <w:t xml:space="preserve"> order under section</w:t>
      </w:r>
      <w:r w:rsidR="001C66F3">
        <w:rPr>
          <w:rFonts w:ascii="Century Schoolbook" w:hAnsi="Century Schoolbook"/>
          <w:sz w:val="26"/>
          <w:szCs w:val="26"/>
        </w:rPr>
        <w:t> </w:t>
      </w:r>
      <w:r w:rsidR="00A723BD">
        <w:rPr>
          <w:rFonts w:ascii="Century Schoolbook" w:hAnsi="Century Schoolbook"/>
          <w:sz w:val="26"/>
          <w:szCs w:val="26"/>
        </w:rPr>
        <w:t xml:space="preserve">213.5 </w:t>
      </w:r>
      <w:r w:rsidR="00A723BD" w:rsidRPr="00CB3181">
        <w:rPr>
          <w:rFonts w:ascii="Century Schoolbook" w:hAnsi="Century Schoolbook"/>
          <w:sz w:val="26"/>
        </w:rPr>
        <w:t>appli</w:t>
      </w:r>
      <w:r w:rsidR="00125680">
        <w:rPr>
          <w:rFonts w:ascii="Century Schoolbook" w:hAnsi="Century Schoolbook"/>
          <w:sz w:val="26"/>
        </w:rPr>
        <w:t>es only t</w:t>
      </w:r>
      <w:r w:rsidR="00A723BD" w:rsidRPr="00CB3181">
        <w:rPr>
          <w:rFonts w:ascii="Century Schoolbook" w:hAnsi="Century Schoolbook"/>
          <w:sz w:val="26"/>
        </w:rPr>
        <w:t xml:space="preserve">o those petitions filed by a probation officer rather than petitions filed by a social worker under section 300.  </w:t>
      </w:r>
      <w:r w:rsidR="00125680">
        <w:rPr>
          <w:rFonts w:ascii="Century Schoolbook" w:hAnsi="Century Schoolbook"/>
          <w:sz w:val="26"/>
        </w:rPr>
        <w:t xml:space="preserve">However, we disagree with her </w:t>
      </w:r>
      <w:r>
        <w:rPr>
          <w:rFonts w:ascii="Century Schoolbook" w:hAnsi="Century Schoolbook"/>
          <w:sz w:val="26"/>
          <w:szCs w:val="26"/>
        </w:rPr>
        <w:t xml:space="preserve">conclusion </w:t>
      </w:r>
      <w:r w:rsidR="00147A3C">
        <w:rPr>
          <w:rFonts w:ascii="Century Schoolbook" w:hAnsi="Century Schoolbook"/>
          <w:sz w:val="26"/>
          <w:szCs w:val="26"/>
        </w:rPr>
        <w:t>because it ignores the entire statutory scheme</w:t>
      </w:r>
      <w:r w:rsidR="00FC7773">
        <w:rPr>
          <w:rFonts w:ascii="Century Schoolbook" w:hAnsi="Century Schoolbook"/>
          <w:sz w:val="26"/>
          <w:szCs w:val="26"/>
        </w:rPr>
        <w:t xml:space="preserve">.  </w:t>
      </w:r>
      <w:r w:rsidR="00757FC4">
        <w:rPr>
          <w:rFonts w:ascii="Century Schoolbook" w:hAnsi="Century Schoolbook"/>
          <w:sz w:val="26"/>
          <w:szCs w:val="26"/>
        </w:rPr>
        <w:t>As one court explained</w:t>
      </w:r>
      <w:r w:rsidR="00E75835">
        <w:rPr>
          <w:rFonts w:ascii="Century Schoolbook" w:hAnsi="Century Schoolbook"/>
          <w:sz w:val="26"/>
          <w:szCs w:val="26"/>
        </w:rPr>
        <w:t>:</w:t>
      </w:r>
      <w:r w:rsidR="00291470">
        <w:rPr>
          <w:rFonts w:ascii="Century Schoolbook" w:hAnsi="Century Schoolbook"/>
          <w:sz w:val="26"/>
          <w:szCs w:val="26"/>
        </w:rPr>
        <w:t xml:space="preserve">  </w:t>
      </w:r>
    </w:p>
    <w:p w14:paraId="6F13E2DE" w14:textId="587D7DE4" w:rsidR="00757FC4" w:rsidRDefault="00757FC4" w:rsidP="00757FC4">
      <w:pPr>
        <w:ind w:left="1080" w:right="1080"/>
        <w:rPr>
          <w:rFonts w:ascii="Century Schoolbook" w:hAnsi="Century Schoolbook"/>
          <w:sz w:val="26"/>
          <w:szCs w:val="26"/>
        </w:rPr>
      </w:pPr>
      <w:r w:rsidRPr="00FC7773">
        <w:rPr>
          <w:rFonts w:ascii="Century Schoolbook" w:eastAsia="Calibri" w:hAnsi="Century Schoolbook"/>
          <w:sz w:val="26"/>
          <w:szCs w:val="26"/>
        </w:rPr>
        <w:t xml:space="preserve">The duties to furnish child welfare services and to provide reports and recommendations to the juvenile court are </w:t>
      </w:r>
      <w:r w:rsidRPr="00FC7773">
        <w:rPr>
          <w:rFonts w:ascii="Century Schoolbook" w:eastAsia="Calibri" w:hAnsi="Century Schoolbook"/>
          <w:sz w:val="26"/>
          <w:szCs w:val="26"/>
        </w:rPr>
        <w:lastRenderedPageBreak/>
        <w:t xml:space="preserve">actually placed by statute upon “the social worker.”  </w:t>
      </w:r>
      <w:r w:rsidRPr="00E75835">
        <w:rPr>
          <w:rFonts w:ascii="Century Schoolbook" w:eastAsia="Calibri" w:hAnsi="Century Schoolbook"/>
          <w:i/>
          <w:iCs/>
          <w:sz w:val="26"/>
          <w:szCs w:val="26"/>
        </w:rPr>
        <w:t>The juvenile court law originally called for various tasks to be performed by the probation officer.  [Citation.]  Later, the Legislature authorized each county board of supervisors to delegate the duties of the probation officer under the juvenile dependency laws to the county welfare department.</w:t>
      </w:r>
      <w:r w:rsidRPr="00FC7773">
        <w:rPr>
          <w:rFonts w:ascii="Century Schoolbook" w:eastAsia="Calibri" w:hAnsi="Century Schoolbook"/>
          <w:sz w:val="26"/>
          <w:szCs w:val="26"/>
        </w:rPr>
        <w:t xml:space="preserve">  [Citations.]  Now, by statute, each county’s welfare department is required to have a specialized unit for the administration of child welfare services.  [Citations.]  And most provisions of the juvenile dependency law have been changed so that the term </w:t>
      </w:r>
      <w:r w:rsidR="00291470">
        <w:rPr>
          <w:rFonts w:ascii="Century Schoolbook" w:eastAsia="Calibri" w:hAnsi="Century Schoolbook"/>
          <w:sz w:val="26"/>
          <w:szCs w:val="26"/>
        </w:rPr>
        <w:t>“</w:t>
      </w:r>
      <w:r w:rsidRPr="00FC7773">
        <w:rPr>
          <w:rFonts w:ascii="Century Schoolbook" w:eastAsia="Calibri" w:hAnsi="Century Schoolbook"/>
          <w:sz w:val="26"/>
          <w:szCs w:val="26"/>
        </w:rPr>
        <w:t>probation officer</w:t>
      </w:r>
      <w:r w:rsidR="00291470">
        <w:rPr>
          <w:rFonts w:ascii="Century Schoolbook" w:eastAsia="Calibri" w:hAnsi="Century Schoolbook"/>
          <w:sz w:val="26"/>
          <w:szCs w:val="26"/>
        </w:rPr>
        <w:t>”</w:t>
      </w:r>
      <w:r w:rsidRPr="00FC7773">
        <w:rPr>
          <w:rFonts w:ascii="Century Schoolbook" w:eastAsia="Calibri" w:hAnsi="Century Schoolbook"/>
          <w:sz w:val="26"/>
          <w:szCs w:val="26"/>
        </w:rPr>
        <w:t xml:space="preserve"> is replaced by </w:t>
      </w:r>
      <w:r w:rsidR="00291470">
        <w:rPr>
          <w:rFonts w:ascii="Century Schoolbook" w:eastAsia="Calibri" w:hAnsi="Century Schoolbook"/>
          <w:sz w:val="26"/>
          <w:szCs w:val="26"/>
        </w:rPr>
        <w:t>“</w:t>
      </w:r>
      <w:r w:rsidRPr="00FC7773">
        <w:rPr>
          <w:rFonts w:ascii="Century Schoolbook" w:eastAsia="Calibri" w:hAnsi="Century Schoolbook"/>
          <w:sz w:val="26"/>
          <w:szCs w:val="26"/>
        </w:rPr>
        <w:t>social worker.</w:t>
      </w:r>
      <w:r w:rsidR="00291470">
        <w:rPr>
          <w:rFonts w:ascii="Century Schoolbook" w:eastAsia="Calibri" w:hAnsi="Century Schoolbook"/>
          <w:sz w:val="26"/>
          <w:szCs w:val="26"/>
        </w:rPr>
        <w:t>”</w:t>
      </w:r>
      <w:r w:rsidRPr="00FC7773">
        <w:rPr>
          <w:rFonts w:ascii="Century Schoolbook" w:eastAsia="Calibri" w:hAnsi="Century Schoolbook"/>
          <w:sz w:val="26"/>
          <w:szCs w:val="26"/>
        </w:rPr>
        <w:t xml:space="preserve">  [Citation.]  The terms are now deemed interchangeable. </w:t>
      </w:r>
      <w:r w:rsidR="008317A0">
        <w:rPr>
          <w:rFonts w:ascii="Century Schoolbook" w:eastAsia="Calibri" w:hAnsi="Century Schoolbook"/>
          <w:sz w:val="26"/>
          <w:szCs w:val="26"/>
        </w:rPr>
        <w:t xml:space="preserve"> </w:t>
      </w:r>
      <w:r w:rsidRPr="00FC7773">
        <w:rPr>
          <w:rFonts w:ascii="Century Schoolbook" w:eastAsia="Calibri" w:hAnsi="Century Schoolbook"/>
          <w:sz w:val="26"/>
          <w:szCs w:val="26"/>
        </w:rPr>
        <w:t xml:space="preserve">[Citation.]  The term </w:t>
      </w:r>
      <w:r w:rsidR="00623DF3">
        <w:rPr>
          <w:rFonts w:ascii="Century Schoolbook" w:eastAsia="Calibri" w:hAnsi="Century Schoolbook"/>
          <w:sz w:val="26"/>
          <w:szCs w:val="26"/>
        </w:rPr>
        <w:t>“</w:t>
      </w:r>
      <w:r w:rsidRPr="00FC7773">
        <w:rPr>
          <w:rFonts w:ascii="Century Schoolbook" w:eastAsia="Calibri" w:hAnsi="Century Schoolbook"/>
          <w:sz w:val="26"/>
          <w:szCs w:val="26"/>
        </w:rPr>
        <w:t>social worker</w:t>
      </w:r>
      <w:r w:rsidR="00623DF3">
        <w:rPr>
          <w:rFonts w:ascii="Century Schoolbook" w:eastAsia="Calibri" w:hAnsi="Century Schoolbook"/>
          <w:sz w:val="26"/>
          <w:szCs w:val="26"/>
        </w:rPr>
        <w:t>”</w:t>
      </w:r>
      <w:r w:rsidRPr="00FC7773">
        <w:rPr>
          <w:rFonts w:ascii="Century Schoolbook" w:eastAsia="Calibri" w:hAnsi="Century Schoolbook"/>
          <w:sz w:val="26"/>
          <w:szCs w:val="26"/>
        </w:rPr>
        <w:t xml:space="preserve"> within the juvenile dependency law obviously means the county</w:t>
      </w:r>
      <w:r>
        <w:rPr>
          <w:rFonts w:ascii="Century Schoolbook" w:eastAsia="Calibri" w:hAnsi="Century Schoolbook"/>
          <w:sz w:val="26"/>
          <w:szCs w:val="26"/>
        </w:rPr>
        <w:t>’</w:t>
      </w:r>
      <w:r w:rsidRPr="00FC7773">
        <w:rPr>
          <w:rFonts w:ascii="Century Schoolbook" w:eastAsia="Calibri" w:hAnsi="Century Schoolbook"/>
          <w:sz w:val="26"/>
          <w:szCs w:val="26"/>
        </w:rPr>
        <w:t xml:space="preserve">s social services agency to which the duties formerly assigned to the probation officer have been delegated.  </w:t>
      </w:r>
      <w:r>
        <w:rPr>
          <w:rFonts w:ascii="Century Schoolbook" w:eastAsia="Calibri" w:hAnsi="Century Schoolbook"/>
          <w:sz w:val="26"/>
          <w:szCs w:val="26"/>
        </w:rPr>
        <w:t>(</w:t>
      </w:r>
      <w:r w:rsidRPr="00FC7773">
        <w:rPr>
          <w:rFonts w:ascii="Century Schoolbook" w:hAnsi="Century Schoolbook"/>
          <w:i/>
          <w:iCs/>
          <w:sz w:val="26"/>
          <w:szCs w:val="26"/>
        </w:rPr>
        <w:t>In</w:t>
      </w:r>
      <w:r w:rsidR="00CE4804">
        <w:rPr>
          <w:rFonts w:ascii="Century Schoolbook" w:hAnsi="Century Schoolbook"/>
          <w:i/>
          <w:iCs/>
          <w:sz w:val="26"/>
          <w:szCs w:val="26"/>
        </w:rPr>
        <w:t> </w:t>
      </w:r>
      <w:r w:rsidRPr="00FC7773">
        <w:rPr>
          <w:rFonts w:ascii="Century Schoolbook" w:hAnsi="Century Schoolbook"/>
          <w:i/>
          <w:iCs/>
          <w:sz w:val="26"/>
          <w:szCs w:val="26"/>
        </w:rPr>
        <w:t>re Ashley M.</w:t>
      </w:r>
      <w:r w:rsidRPr="00FC7773">
        <w:rPr>
          <w:rFonts w:ascii="Century Schoolbook" w:hAnsi="Century Schoolbook"/>
          <w:sz w:val="26"/>
          <w:szCs w:val="26"/>
        </w:rPr>
        <w:t xml:space="preserve"> (2003) </w:t>
      </w:r>
      <w:r w:rsidRPr="00FC7773">
        <w:rPr>
          <w:rFonts w:ascii="Century Schoolbook" w:eastAsia="Calibri" w:hAnsi="Century Schoolbook"/>
          <w:sz w:val="26"/>
          <w:szCs w:val="26"/>
        </w:rPr>
        <w:t xml:space="preserve">114 Cal.App.4th </w:t>
      </w:r>
      <w:r>
        <w:rPr>
          <w:rFonts w:ascii="Century Schoolbook" w:eastAsia="Calibri" w:hAnsi="Century Schoolbook"/>
          <w:sz w:val="26"/>
          <w:szCs w:val="26"/>
        </w:rPr>
        <w:t xml:space="preserve">1, </w:t>
      </w:r>
      <w:r w:rsidRPr="00FC7773">
        <w:rPr>
          <w:rFonts w:ascii="Century Schoolbook" w:eastAsia="Calibri" w:hAnsi="Century Schoolbook"/>
          <w:sz w:val="26"/>
          <w:szCs w:val="26"/>
        </w:rPr>
        <w:t>8</w:t>
      </w:r>
      <w:r w:rsidR="00E75835">
        <w:rPr>
          <w:rFonts w:ascii="Century Schoolbook" w:eastAsia="Calibri" w:hAnsi="Century Schoolbook"/>
          <w:sz w:val="26"/>
          <w:szCs w:val="26"/>
        </w:rPr>
        <w:t>, italics added</w:t>
      </w:r>
      <w:r w:rsidRPr="00FC7773">
        <w:rPr>
          <w:rFonts w:ascii="Century Schoolbook" w:eastAsia="Calibri" w:hAnsi="Century Schoolbook"/>
          <w:sz w:val="26"/>
          <w:szCs w:val="26"/>
        </w:rPr>
        <w:t>.</w:t>
      </w:r>
      <w:r>
        <w:rPr>
          <w:rFonts w:ascii="Century Schoolbook" w:eastAsia="Calibri" w:hAnsi="Century Schoolbook"/>
          <w:sz w:val="26"/>
          <w:szCs w:val="26"/>
        </w:rPr>
        <w:t>)</w:t>
      </w:r>
    </w:p>
    <w:p w14:paraId="2AA4AE8E" w14:textId="77777777" w:rsidR="00757FC4" w:rsidRDefault="00757FC4" w:rsidP="0058631A">
      <w:pPr>
        <w:rPr>
          <w:rFonts w:ascii="Century Schoolbook" w:hAnsi="Century Schoolbook"/>
          <w:sz w:val="26"/>
          <w:szCs w:val="26"/>
        </w:rPr>
      </w:pPr>
    </w:p>
    <w:p w14:paraId="3B6AD872" w14:textId="4C5F50D1" w:rsidR="00862F41" w:rsidRDefault="00757FC4" w:rsidP="00D80F10">
      <w:pPr>
        <w:spacing w:line="360" w:lineRule="auto"/>
        <w:rPr>
          <w:rFonts w:ascii="Century Schoolbook" w:hAnsi="Century Schoolbook"/>
          <w:sz w:val="26"/>
          <w:szCs w:val="26"/>
        </w:rPr>
      </w:pPr>
      <w:r>
        <w:rPr>
          <w:rFonts w:ascii="Century Schoolbook" w:hAnsi="Century Schoolbook"/>
          <w:sz w:val="26"/>
          <w:szCs w:val="26"/>
        </w:rPr>
        <w:tab/>
      </w:r>
      <w:r w:rsidR="00862F41">
        <w:rPr>
          <w:rFonts w:ascii="Century Schoolbook" w:hAnsi="Century Schoolbook"/>
          <w:sz w:val="26"/>
          <w:szCs w:val="26"/>
        </w:rPr>
        <w:t xml:space="preserve">The Legislature authorized the delegation of duties from probation officers to social workers </w:t>
      </w:r>
      <w:r w:rsidR="00323B9F">
        <w:rPr>
          <w:rFonts w:ascii="Century Schoolbook" w:hAnsi="Century Schoolbook"/>
          <w:sz w:val="26"/>
          <w:szCs w:val="26"/>
        </w:rPr>
        <w:t>for dependent children described in former section</w:t>
      </w:r>
      <w:r w:rsidR="00D26773">
        <w:rPr>
          <w:rFonts w:ascii="Century Schoolbook" w:hAnsi="Century Schoolbook"/>
          <w:sz w:val="26"/>
          <w:szCs w:val="26"/>
        </w:rPr>
        <w:t> </w:t>
      </w:r>
      <w:r w:rsidR="00323B9F">
        <w:rPr>
          <w:rFonts w:ascii="Century Schoolbook" w:hAnsi="Century Schoolbook"/>
          <w:sz w:val="26"/>
          <w:szCs w:val="26"/>
        </w:rPr>
        <w:t xml:space="preserve">600 </w:t>
      </w:r>
      <w:r w:rsidR="00231151">
        <w:rPr>
          <w:rFonts w:ascii="Century Schoolbook" w:hAnsi="Century Schoolbook"/>
          <w:sz w:val="26"/>
          <w:szCs w:val="26"/>
        </w:rPr>
        <w:t>(now section 300)</w:t>
      </w:r>
      <w:r w:rsidR="00231151">
        <w:rPr>
          <w:rStyle w:val="FootnoteReference"/>
          <w:szCs w:val="26"/>
        </w:rPr>
        <w:footnoteReference w:id="2"/>
      </w:r>
      <w:r w:rsidR="00231151">
        <w:rPr>
          <w:rFonts w:ascii="Century Schoolbook" w:hAnsi="Century Schoolbook"/>
          <w:sz w:val="26"/>
          <w:szCs w:val="26"/>
        </w:rPr>
        <w:t xml:space="preserve"> </w:t>
      </w:r>
      <w:r w:rsidR="00862F41">
        <w:rPr>
          <w:rFonts w:ascii="Century Schoolbook" w:hAnsi="Century Schoolbook"/>
          <w:sz w:val="26"/>
          <w:szCs w:val="26"/>
        </w:rPr>
        <w:t>via former section 576.5.</w:t>
      </w:r>
      <w:r w:rsidR="00862F41">
        <w:rPr>
          <w:rStyle w:val="FootnoteReference"/>
          <w:szCs w:val="26"/>
        </w:rPr>
        <w:footnoteReference w:id="3"/>
      </w:r>
      <w:r w:rsidR="00862F41">
        <w:rPr>
          <w:rFonts w:ascii="Century Schoolbook" w:hAnsi="Century Schoolbook"/>
          <w:sz w:val="26"/>
          <w:szCs w:val="26"/>
        </w:rPr>
        <w:t xml:space="preserve">  </w:t>
      </w:r>
      <w:r w:rsidR="00862F41" w:rsidRPr="00FC7773">
        <w:rPr>
          <w:rFonts w:ascii="Century Schoolbook" w:hAnsi="Century Schoolbook"/>
          <w:sz w:val="26"/>
          <w:szCs w:val="26"/>
        </w:rPr>
        <w:t xml:space="preserve">On July 18, 1972, </w:t>
      </w:r>
      <w:r w:rsidR="00862F41">
        <w:rPr>
          <w:rFonts w:ascii="Century Schoolbook" w:hAnsi="Century Schoolbook"/>
          <w:sz w:val="26"/>
          <w:szCs w:val="26"/>
        </w:rPr>
        <w:t xml:space="preserve">based on the authority provided in former section 576.5, </w:t>
      </w:r>
      <w:r w:rsidR="00862F41" w:rsidRPr="00FC7773">
        <w:rPr>
          <w:rFonts w:ascii="Century Schoolbook" w:hAnsi="Century Schoolbook"/>
          <w:sz w:val="26"/>
          <w:szCs w:val="26"/>
        </w:rPr>
        <w:t xml:space="preserve">the San Diego County Board of Supervisors (the Board) passed </w:t>
      </w:r>
      <w:r w:rsidR="00991097">
        <w:rPr>
          <w:rFonts w:ascii="Century Schoolbook" w:hAnsi="Century Schoolbook"/>
          <w:sz w:val="26"/>
          <w:szCs w:val="26"/>
        </w:rPr>
        <w:t>r</w:t>
      </w:r>
      <w:r w:rsidR="00862F41" w:rsidRPr="00FC7773">
        <w:rPr>
          <w:rFonts w:ascii="Century Schoolbook" w:hAnsi="Century Schoolbook"/>
          <w:sz w:val="26"/>
          <w:szCs w:val="26"/>
        </w:rPr>
        <w:t xml:space="preserve">esolution No. 16 transferring responsibilities related to dependent children </w:t>
      </w:r>
      <w:r w:rsidR="00323B9F">
        <w:rPr>
          <w:rFonts w:ascii="Century Schoolbook" w:hAnsi="Century Schoolbook"/>
          <w:sz w:val="26"/>
          <w:szCs w:val="26"/>
        </w:rPr>
        <w:t xml:space="preserve">described in former section 600 </w:t>
      </w:r>
      <w:r w:rsidR="00862F41" w:rsidRPr="00FC7773">
        <w:rPr>
          <w:rFonts w:ascii="Century Schoolbook" w:hAnsi="Century Schoolbook"/>
          <w:sz w:val="26"/>
          <w:szCs w:val="26"/>
        </w:rPr>
        <w:t>from the probation department to the San Diego County Welfare Department.</w:t>
      </w:r>
      <w:r w:rsidR="00862F41">
        <w:rPr>
          <w:rFonts w:ascii="Century Schoolbook" w:hAnsi="Century Schoolbook"/>
          <w:sz w:val="26"/>
          <w:szCs w:val="26"/>
        </w:rPr>
        <w:t xml:space="preserve">  </w:t>
      </w:r>
      <w:r w:rsidR="00862F41" w:rsidRPr="00991097">
        <w:rPr>
          <w:rFonts w:ascii="Century Schoolbook" w:hAnsi="Century Schoolbook"/>
          <w:sz w:val="26"/>
          <w:szCs w:val="26"/>
        </w:rPr>
        <w:t>(</w:t>
      </w:r>
      <w:r w:rsidR="00991097" w:rsidRPr="00991097">
        <w:rPr>
          <w:rFonts w:ascii="Century Schoolbook" w:hAnsi="Century Schoolbook"/>
          <w:sz w:val="26"/>
          <w:szCs w:val="26"/>
        </w:rPr>
        <w:t>See Res. No. 16</w:t>
      </w:r>
      <w:r w:rsidR="007D2F04">
        <w:rPr>
          <w:rFonts w:ascii="Century Schoolbook" w:hAnsi="Century Schoolbook"/>
          <w:sz w:val="26"/>
          <w:szCs w:val="26"/>
        </w:rPr>
        <w:t>.</w:t>
      </w:r>
      <w:r w:rsidR="00991097" w:rsidRPr="00991097">
        <w:rPr>
          <w:rFonts w:ascii="Century Schoolbook" w:hAnsi="Century Schoolbook"/>
          <w:sz w:val="26"/>
          <w:szCs w:val="26"/>
        </w:rPr>
        <w:t>)</w:t>
      </w:r>
      <w:r w:rsidR="00862F41" w:rsidRPr="00FC7773">
        <w:rPr>
          <w:rFonts w:ascii="Century Schoolbook" w:hAnsi="Century Schoolbook"/>
          <w:sz w:val="26"/>
          <w:szCs w:val="26"/>
        </w:rPr>
        <w:t xml:space="preserve">  </w:t>
      </w:r>
    </w:p>
    <w:p w14:paraId="783F1F38" w14:textId="7FAC3F6F" w:rsidR="0058631A" w:rsidRDefault="00862F41" w:rsidP="00D80F10">
      <w:pPr>
        <w:spacing w:line="360" w:lineRule="auto"/>
        <w:rPr>
          <w:rFonts w:ascii="Century Schoolbook" w:hAnsi="Century Schoolbook"/>
          <w:sz w:val="26"/>
          <w:szCs w:val="26"/>
        </w:rPr>
      </w:pPr>
      <w:r>
        <w:rPr>
          <w:rFonts w:ascii="Century Schoolbook" w:hAnsi="Century Schoolbook"/>
          <w:sz w:val="26"/>
          <w:szCs w:val="26"/>
        </w:rPr>
        <w:lastRenderedPageBreak/>
        <w:tab/>
        <w:t>Thereafter, in 1976 t</w:t>
      </w:r>
      <w:r w:rsidR="00757FC4">
        <w:rPr>
          <w:rFonts w:ascii="Century Schoolbook" w:hAnsi="Century Schoolbook"/>
          <w:sz w:val="26"/>
          <w:szCs w:val="26"/>
        </w:rPr>
        <w:t xml:space="preserve">he Legislature </w:t>
      </w:r>
      <w:r>
        <w:rPr>
          <w:rFonts w:ascii="Century Schoolbook" w:hAnsi="Century Schoolbook"/>
          <w:sz w:val="26"/>
          <w:szCs w:val="26"/>
        </w:rPr>
        <w:t xml:space="preserve">repealed </w:t>
      </w:r>
      <w:r w:rsidRPr="00862F41">
        <w:rPr>
          <w:rFonts w:ascii="Century Schoolbook" w:hAnsi="Century Schoolbook"/>
          <w:sz w:val="26"/>
          <w:szCs w:val="26"/>
        </w:rPr>
        <w:t>former section 576.5</w:t>
      </w:r>
      <w:r>
        <w:rPr>
          <w:rFonts w:ascii="Century Schoolbook" w:hAnsi="Century Schoolbook"/>
          <w:sz w:val="26"/>
          <w:szCs w:val="26"/>
        </w:rPr>
        <w:t xml:space="preserve"> (</w:t>
      </w:r>
      <w:r w:rsidRPr="00862F41">
        <w:rPr>
          <w:rFonts w:ascii="Century Schoolbook" w:hAnsi="Century Schoolbook"/>
          <w:sz w:val="26"/>
          <w:szCs w:val="26"/>
        </w:rPr>
        <w:t>Stats. 1976, ch. 1068, § 18</w:t>
      </w:r>
      <w:r>
        <w:rPr>
          <w:rFonts w:ascii="Century Schoolbook" w:hAnsi="Century Schoolbook"/>
          <w:sz w:val="26"/>
          <w:szCs w:val="26"/>
        </w:rPr>
        <w:t xml:space="preserve">) and enacted section 272 which also </w:t>
      </w:r>
      <w:r w:rsidR="00160798">
        <w:rPr>
          <w:rFonts w:ascii="Century Schoolbook" w:hAnsi="Century Schoolbook"/>
          <w:sz w:val="26"/>
          <w:szCs w:val="26"/>
        </w:rPr>
        <w:t>authorized</w:t>
      </w:r>
      <w:r w:rsidR="00757FC4">
        <w:rPr>
          <w:rFonts w:ascii="Century Schoolbook" w:hAnsi="Century Schoolbook"/>
          <w:sz w:val="26"/>
          <w:szCs w:val="26"/>
        </w:rPr>
        <w:t xml:space="preserve"> th</w:t>
      </w:r>
      <w:r w:rsidR="00160798">
        <w:rPr>
          <w:rFonts w:ascii="Century Schoolbook" w:hAnsi="Century Schoolbook"/>
          <w:sz w:val="26"/>
          <w:szCs w:val="26"/>
        </w:rPr>
        <w:t>e</w:t>
      </w:r>
      <w:r w:rsidR="00757FC4">
        <w:rPr>
          <w:rFonts w:ascii="Century Schoolbook" w:hAnsi="Century Schoolbook"/>
          <w:sz w:val="26"/>
          <w:szCs w:val="26"/>
        </w:rPr>
        <w:t xml:space="preserve"> delegation of duties from probation officers to social workers</w:t>
      </w:r>
      <w:r w:rsidR="00323B9F">
        <w:rPr>
          <w:rFonts w:ascii="Century Schoolbook" w:hAnsi="Century Schoolbook"/>
          <w:sz w:val="26"/>
          <w:szCs w:val="26"/>
        </w:rPr>
        <w:t xml:space="preserve"> for </w:t>
      </w:r>
      <w:r w:rsidR="00323B9F" w:rsidRPr="00FC7773">
        <w:rPr>
          <w:rFonts w:ascii="Century Schoolbook" w:hAnsi="Century Schoolbook"/>
          <w:sz w:val="26"/>
          <w:szCs w:val="26"/>
        </w:rPr>
        <w:t xml:space="preserve">dependent children </w:t>
      </w:r>
      <w:r w:rsidR="00323B9F">
        <w:rPr>
          <w:rFonts w:ascii="Century Schoolbook" w:hAnsi="Century Schoolbook"/>
          <w:sz w:val="26"/>
          <w:szCs w:val="26"/>
        </w:rPr>
        <w:t>described in former section 600, now section 300</w:t>
      </w:r>
      <w:r w:rsidR="00757FC4">
        <w:rPr>
          <w:rFonts w:ascii="Century Schoolbook" w:hAnsi="Century Schoolbook"/>
          <w:sz w:val="26"/>
          <w:szCs w:val="26"/>
        </w:rPr>
        <w:t xml:space="preserve">. </w:t>
      </w:r>
      <w:r w:rsidR="00011C6B">
        <w:rPr>
          <w:rFonts w:ascii="Century Schoolbook" w:hAnsi="Century Schoolbook"/>
          <w:sz w:val="26"/>
          <w:szCs w:val="26"/>
        </w:rPr>
        <w:t xml:space="preserve"> </w:t>
      </w:r>
      <w:r w:rsidR="00757FC4">
        <w:rPr>
          <w:rFonts w:ascii="Century Schoolbook" w:hAnsi="Century Schoolbook"/>
          <w:sz w:val="26"/>
          <w:szCs w:val="26"/>
        </w:rPr>
        <w:t>(</w:t>
      </w:r>
      <w:r w:rsidR="00757FC4" w:rsidRPr="0058631A">
        <w:rPr>
          <w:rFonts w:ascii="Century Schoolbook" w:hAnsi="Century Schoolbook"/>
          <w:sz w:val="26"/>
          <w:szCs w:val="26"/>
        </w:rPr>
        <w:t>Stats.</w:t>
      </w:r>
      <w:r w:rsidR="00011C6B">
        <w:rPr>
          <w:rFonts w:ascii="Century Schoolbook" w:hAnsi="Century Schoolbook"/>
          <w:sz w:val="26"/>
          <w:szCs w:val="26"/>
        </w:rPr>
        <w:t> </w:t>
      </w:r>
      <w:r w:rsidR="00757FC4" w:rsidRPr="0058631A">
        <w:rPr>
          <w:rFonts w:ascii="Century Schoolbook" w:hAnsi="Century Schoolbook"/>
          <w:sz w:val="26"/>
          <w:szCs w:val="26"/>
        </w:rPr>
        <w:t>1976, c</w:t>
      </w:r>
      <w:r w:rsidR="00757FC4">
        <w:rPr>
          <w:rFonts w:ascii="Century Schoolbook" w:hAnsi="Century Schoolbook"/>
          <w:sz w:val="26"/>
          <w:szCs w:val="26"/>
        </w:rPr>
        <w:t>h</w:t>
      </w:r>
      <w:r w:rsidR="00757FC4" w:rsidRPr="0058631A">
        <w:rPr>
          <w:rFonts w:ascii="Century Schoolbook" w:hAnsi="Century Schoolbook"/>
          <w:sz w:val="26"/>
          <w:szCs w:val="26"/>
        </w:rPr>
        <w:t>. 1068, § 5</w:t>
      </w:r>
      <w:r w:rsidR="00757FC4">
        <w:rPr>
          <w:rFonts w:ascii="Century Schoolbook" w:hAnsi="Century Schoolbook"/>
          <w:sz w:val="26"/>
          <w:szCs w:val="26"/>
        </w:rPr>
        <w:t>.)  S</w:t>
      </w:r>
      <w:r w:rsidR="0058631A" w:rsidRPr="00FC7773">
        <w:rPr>
          <w:rFonts w:ascii="Century Schoolbook" w:hAnsi="Century Schoolbook"/>
          <w:sz w:val="26"/>
          <w:szCs w:val="26"/>
        </w:rPr>
        <w:t xml:space="preserve">ection 272 provides, in part: </w:t>
      </w:r>
      <w:r w:rsidR="000508DC">
        <w:rPr>
          <w:rFonts w:ascii="Century Schoolbook" w:hAnsi="Century Schoolbook"/>
          <w:sz w:val="26"/>
          <w:szCs w:val="26"/>
        </w:rPr>
        <w:t xml:space="preserve"> </w:t>
      </w:r>
      <w:r w:rsidR="0058631A" w:rsidRPr="00FC7773">
        <w:rPr>
          <w:rFonts w:ascii="Century Schoolbook" w:hAnsi="Century Schoolbook"/>
          <w:sz w:val="26"/>
          <w:szCs w:val="26"/>
        </w:rPr>
        <w:t>“The board of supervisors may delegate to the county welfare department all or part of the duties of the probation officer concerning dependent children described in Section 300.”  (§ 272, subd. (a)(1)</w:t>
      </w:r>
      <w:r w:rsidR="0058631A" w:rsidRPr="0058631A">
        <w:rPr>
          <w:rFonts w:ascii="Century Schoolbook" w:hAnsi="Century Schoolbook"/>
          <w:sz w:val="26"/>
          <w:szCs w:val="26"/>
        </w:rPr>
        <w:t>.</w:t>
      </w:r>
      <w:r w:rsidR="0058631A" w:rsidRPr="00FC7773">
        <w:rPr>
          <w:rFonts w:ascii="Century Schoolbook" w:hAnsi="Century Schoolbook"/>
          <w:sz w:val="26"/>
          <w:szCs w:val="26"/>
        </w:rPr>
        <w:t>)</w:t>
      </w:r>
      <w:r w:rsidR="006B703E">
        <w:rPr>
          <w:rStyle w:val="FootnoteReference"/>
          <w:szCs w:val="26"/>
        </w:rPr>
        <w:footnoteReference w:id="4"/>
      </w:r>
      <w:r w:rsidR="0058631A" w:rsidRPr="00FC7773">
        <w:rPr>
          <w:rFonts w:ascii="Century Schoolbook" w:hAnsi="Century Schoolbook"/>
          <w:sz w:val="26"/>
          <w:szCs w:val="26"/>
        </w:rPr>
        <w:t xml:space="preserve">  On August 15, 1978, the Board passed another resolution delegating to the San Diego County Department of Public Welfare all the duties of the </w:t>
      </w:r>
      <w:r>
        <w:rPr>
          <w:rFonts w:ascii="Century Schoolbook" w:hAnsi="Century Schoolbook"/>
          <w:sz w:val="26"/>
          <w:szCs w:val="26"/>
        </w:rPr>
        <w:t>p</w:t>
      </w:r>
      <w:r w:rsidR="0058631A" w:rsidRPr="00FC7773">
        <w:rPr>
          <w:rFonts w:ascii="Century Schoolbook" w:hAnsi="Century Schoolbook"/>
          <w:sz w:val="26"/>
          <w:szCs w:val="26"/>
        </w:rPr>
        <w:t xml:space="preserve">robation </w:t>
      </w:r>
      <w:r>
        <w:rPr>
          <w:rFonts w:ascii="Century Schoolbook" w:hAnsi="Century Schoolbook"/>
          <w:sz w:val="26"/>
          <w:szCs w:val="26"/>
        </w:rPr>
        <w:t>o</w:t>
      </w:r>
      <w:r w:rsidR="0058631A" w:rsidRPr="00FC7773">
        <w:rPr>
          <w:rFonts w:ascii="Century Schoolbook" w:hAnsi="Century Schoolbook"/>
          <w:sz w:val="26"/>
          <w:szCs w:val="26"/>
        </w:rPr>
        <w:t>fficer of the County of San Diego concerning dependent children</w:t>
      </w:r>
      <w:r w:rsidR="00334460">
        <w:rPr>
          <w:rFonts w:ascii="Century Schoolbook" w:hAnsi="Century Schoolbook"/>
          <w:sz w:val="26"/>
          <w:szCs w:val="26"/>
        </w:rPr>
        <w:t xml:space="preserve"> described in section 300</w:t>
      </w:r>
      <w:r w:rsidR="0058631A" w:rsidRPr="00FC7773">
        <w:rPr>
          <w:rFonts w:ascii="Century Schoolbook" w:hAnsi="Century Schoolbook"/>
          <w:sz w:val="26"/>
          <w:szCs w:val="26"/>
        </w:rPr>
        <w:t>, except for the operation of Hillcrest Receiving</w:t>
      </w:r>
      <w:r w:rsidR="00757FC4">
        <w:rPr>
          <w:rFonts w:ascii="Century Schoolbook" w:hAnsi="Century Schoolbook"/>
          <w:sz w:val="26"/>
          <w:szCs w:val="26"/>
        </w:rPr>
        <w:t xml:space="preserve"> </w:t>
      </w:r>
      <w:r w:rsidR="0058631A" w:rsidRPr="00FC7773">
        <w:rPr>
          <w:rFonts w:ascii="Century Schoolbook" w:hAnsi="Century Schoolbook"/>
          <w:sz w:val="26"/>
          <w:szCs w:val="26"/>
        </w:rPr>
        <w:t xml:space="preserve">Home.  </w:t>
      </w:r>
      <w:r w:rsidR="003D0417" w:rsidRPr="00991097">
        <w:rPr>
          <w:rFonts w:ascii="Century Schoolbook" w:hAnsi="Century Schoolbook"/>
          <w:sz w:val="26"/>
          <w:szCs w:val="26"/>
        </w:rPr>
        <w:t>(</w:t>
      </w:r>
      <w:r w:rsidR="00991097" w:rsidRPr="00991097">
        <w:rPr>
          <w:rFonts w:ascii="Century Schoolbook" w:hAnsi="Century Schoolbook"/>
          <w:sz w:val="26"/>
          <w:szCs w:val="26"/>
        </w:rPr>
        <w:t>See Res. No. 33</w:t>
      </w:r>
      <w:r w:rsidR="007D2F04">
        <w:rPr>
          <w:rFonts w:ascii="Century Schoolbook" w:hAnsi="Century Schoolbook"/>
          <w:sz w:val="26"/>
          <w:szCs w:val="26"/>
        </w:rPr>
        <w:t>.</w:t>
      </w:r>
      <w:r w:rsidR="00991097" w:rsidRPr="00991097">
        <w:rPr>
          <w:rFonts w:ascii="Century Schoolbook" w:hAnsi="Century Schoolbook"/>
          <w:sz w:val="26"/>
          <w:szCs w:val="26"/>
        </w:rPr>
        <w:t>)</w:t>
      </w:r>
      <w:r w:rsidR="00757FC4">
        <w:rPr>
          <w:rFonts w:ascii="Century Schoolbook" w:hAnsi="Century Schoolbook"/>
          <w:sz w:val="26"/>
          <w:szCs w:val="26"/>
        </w:rPr>
        <w:t xml:space="preserve">  </w:t>
      </w:r>
    </w:p>
    <w:p w14:paraId="044FDB9C" w14:textId="14A90725" w:rsidR="00757FC4" w:rsidRDefault="003D0417" w:rsidP="00D80F10">
      <w:pPr>
        <w:spacing w:line="360" w:lineRule="auto"/>
        <w:rPr>
          <w:rFonts w:ascii="Century Schoolbook" w:hAnsi="Century Schoolbook"/>
          <w:sz w:val="26"/>
          <w:szCs w:val="26"/>
        </w:rPr>
      </w:pPr>
      <w:r>
        <w:rPr>
          <w:rFonts w:ascii="Century Schoolbook" w:hAnsi="Century Schoolbook"/>
          <w:sz w:val="26"/>
          <w:szCs w:val="26"/>
        </w:rPr>
        <w:tab/>
        <w:t xml:space="preserve">Through </w:t>
      </w:r>
      <w:r w:rsidR="00E972B1">
        <w:rPr>
          <w:rFonts w:ascii="Century Schoolbook" w:hAnsi="Century Schoolbook"/>
          <w:sz w:val="26"/>
          <w:szCs w:val="26"/>
        </w:rPr>
        <w:t>these</w:t>
      </w:r>
      <w:r>
        <w:rPr>
          <w:rFonts w:ascii="Century Schoolbook" w:hAnsi="Century Schoolbook"/>
          <w:sz w:val="26"/>
          <w:szCs w:val="26"/>
        </w:rPr>
        <w:t xml:space="preserve"> delegation</w:t>
      </w:r>
      <w:r w:rsidR="00E972B1">
        <w:rPr>
          <w:rFonts w:ascii="Century Schoolbook" w:hAnsi="Century Schoolbook"/>
          <w:sz w:val="26"/>
          <w:szCs w:val="26"/>
        </w:rPr>
        <w:t>s</w:t>
      </w:r>
      <w:r>
        <w:rPr>
          <w:rFonts w:ascii="Century Schoolbook" w:hAnsi="Century Schoolbook"/>
          <w:sz w:val="26"/>
          <w:szCs w:val="26"/>
        </w:rPr>
        <w:t xml:space="preserve"> of authority, </w:t>
      </w:r>
      <w:r w:rsidR="001F6E30">
        <w:rPr>
          <w:rFonts w:ascii="Century Schoolbook" w:hAnsi="Century Schoolbook"/>
          <w:sz w:val="26"/>
          <w:szCs w:val="26"/>
        </w:rPr>
        <w:t>the term “probation officer” in section 311 is equivalent to the term “social worker”</w:t>
      </w:r>
      <w:r w:rsidR="00B64EC2">
        <w:rPr>
          <w:rFonts w:ascii="Century Schoolbook" w:hAnsi="Century Schoolbook"/>
          <w:sz w:val="26"/>
          <w:szCs w:val="26"/>
        </w:rPr>
        <w:t xml:space="preserve"> in juvenile dependency cases.</w:t>
      </w:r>
      <w:r w:rsidR="00F17F49">
        <w:rPr>
          <w:rStyle w:val="FootnoteReference"/>
          <w:szCs w:val="26"/>
        </w:rPr>
        <w:footnoteReference w:id="5"/>
      </w:r>
      <w:r w:rsidR="001F6E30">
        <w:rPr>
          <w:rFonts w:ascii="Century Schoolbook" w:hAnsi="Century Schoolbook"/>
          <w:sz w:val="26"/>
          <w:szCs w:val="26"/>
        </w:rPr>
        <w:t xml:space="preserve">  </w:t>
      </w:r>
      <w:r w:rsidR="00F17F49">
        <w:rPr>
          <w:rFonts w:ascii="Century Schoolbook" w:hAnsi="Century Schoolbook"/>
          <w:sz w:val="26"/>
          <w:szCs w:val="26"/>
        </w:rPr>
        <w:t xml:space="preserve">Accordingly, in San Diego County and other counties where a delegation of duties </w:t>
      </w:r>
      <w:r w:rsidR="00404605">
        <w:rPr>
          <w:rFonts w:ascii="Century Schoolbook" w:hAnsi="Century Schoolbook"/>
          <w:sz w:val="26"/>
          <w:szCs w:val="26"/>
        </w:rPr>
        <w:t>h</w:t>
      </w:r>
      <w:r w:rsidR="00F17F49">
        <w:rPr>
          <w:rFonts w:ascii="Century Schoolbook" w:hAnsi="Century Schoolbook"/>
          <w:sz w:val="26"/>
          <w:szCs w:val="26"/>
        </w:rPr>
        <w:t xml:space="preserve">as been approved, </w:t>
      </w:r>
      <w:r w:rsidR="00C324BA">
        <w:rPr>
          <w:rFonts w:ascii="Century Schoolbook" w:hAnsi="Century Schoolbook"/>
          <w:sz w:val="26"/>
          <w:szCs w:val="26"/>
        </w:rPr>
        <w:t xml:space="preserve">the juvenile court’s authority to issue </w:t>
      </w:r>
      <w:r w:rsidR="00C324BA">
        <w:rPr>
          <w:rFonts w:ascii="Century Schoolbook" w:hAnsi="Century Schoolbook"/>
          <w:sz w:val="26"/>
          <w:szCs w:val="26"/>
        </w:rPr>
        <w:lastRenderedPageBreak/>
        <w:t xml:space="preserve">a restraining order under </w:t>
      </w:r>
      <w:r w:rsidR="00F17F49" w:rsidRPr="00F17F49">
        <w:rPr>
          <w:rFonts w:ascii="Century Schoolbook" w:hAnsi="Century Schoolbook"/>
          <w:sz w:val="26"/>
          <w:szCs w:val="26"/>
        </w:rPr>
        <w:t>section 213.5 appl</w:t>
      </w:r>
      <w:r w:rsidR="00F17F49">
        <w:rPr>
          <w:rFonts w:ascii="Century Schoolbook" w:hAnsi="Century Schoolbook"/>
          <w:sz w:val="26"/>
          <w:szCs w:val="26"/>
        </w:rPr>
        <w:t>ies</w:t>
      </w:r>
      <w:r w:rsidR="00F17F49" w:rsidRPr="00F17F49">
        <w:rPr>
          <w:rFonts w:ascii="Century Schoolbook" w:hAnsi="Century Schoolbook"/>
          <w:sz w:val="26"/>
          <w:szCs w:val="26"/>
        </w:rPr>
        <w:t xml:space="preserve"> to petitions filed by social workers under section 300</w:t>
      </w:r>
      <w:r w:rsidR="00F17F49">
        <w:rPr>
          <w:rFonts w:ascii="Century Schoolbook" w:hAnsi="Century Schoolbook"/>
          <w:sz w:val="26"/>
          <w:szCs w:val="26"/>
        </w:rPr>
        <w:t>.</w:t>
      </w:r>
      <w:r w:rsidR="001503F1">
        <w:rPr>
          <w:rStyle w:val="FootnoteReference"/>
          <w:szCs w:val="26"/>
        </w:rPr>
        <w:footnoteReference w:id="6"/>
      </w:r>
      <w:r w:rsidR="00E972B1">
        <w:rPr>
          <w:rFonts w:ascii="Century Schoolbook" w:hAnsi="Century Schoolbook"/>
          <w:sz w:val="26"/>
          <w:szCs w:val="26"/>
        </w:rPr>
        <w:t xml:space="preserve"> </w:t>
      </w:r>
      <w:r w:rsidR="00F17F49">
        <w:rPr>
          <w:rFonts w:ascii="Century Schoolbook" w:hAnsi="Century Schoolbook"/>
          <w:sz w:val="26"/>
          <w:szCs w:val="26"/>
        </w:rPr>
        <w:t xml:space="preserve"> Thus, the juvenile court did not err when it issued the TRO and </w:t>
      </w:r>
      <w:r w:rsidR="005F3902">
        <w:rPr>
          <w:rFonts w:ascii="Century Schoolbook" w:hAnsi="Century Schoolbook"/>
          <w:sz w:val="26"/>
          <w:szCs w:val="26"/>
        </w:rPr>
        <w:t>the</w:t>
      </w:r>
      <w:r w:rsidR="00991097">
        <w:rPr>
          <w:rFonts w:ascii="Century Schoolbook" w:hAnsi="Century Schoolbook"/>
          <w:sz w:val="26"/>
          <w:szCs w:val="26"/>
        </w:rPr>
        <w:t xml:space="preserve"> permanent restraining</w:t>
      </w:r>
      <w:r w:rsidR="005F3902">
        <w:rPr>
          <w:rFonts w:ascii="Century Schoolbook" w:hAnsi="Century Schoolbook"/>
          <w:sz w:val="26"/>
          <w:szCs w:val="26"/>
        </w:rPr>
        <w:t xml:space="preserve"> </w:t>
      </w:r>
      <w:r w:rsidR="00F17F49">
        <w:rPr>
          <w:rFonts w:ascii="Century Schoolbook" w:hAnsi="Century Schoolbook"/>
          <w:sz w:val="26"/>
          <w:szCs w:val="26"/>
        </w:rPr>
        <w:t>order against Mother.</w:t>
      </w:r>
      <w:r w:rsidR="00E972B1">
        <w:rPr>
          <w:rStyle w:val="FootnoteReference"/>
          <w:szCs w:val="26"/>
        </w:rPr>
        <w:footnoteReference w:id="7"/>
      </w:r>
    </w:p>
    <w:p w14:paraId="6D5280A3" w14:textId="51B73001" w:rsidR="00F356B3" w:rsidRDefault="00862F41" w:rsidP="00991097">
      <w:pPr>
        <w:keepNext/>
        <w:spacing w:line="360" w:lineRule="auto"/>
        <w:jc w:val="center"/>
        <w:rPr>
          <w:rFonts w:ascii="Century Schoolbook" w:hAnsi="Century Schoolbook"/>
          <w:sz w:val="26"/>
          <w:szCs w:val="26"/>
        </w:rPr>
      </w:pPr>
      <w:r>
        <w:rPr>
          <w:rFonts w:ascii="Century Schoolbook" w:hAnsi="Century Schoolbook"/>
          <w:sz w:val="26"/>
          <w:szCs w:val="26"/>
        </w:rPr>
        <w:t>DISPOSITION</w:t>
      </w:r>
    </w:p>
    <w:p w14:paraId="5A621EC8" w14:textId="0A94EB83" w:rsidR="00F0007F" w:rsidRDefault="00FC7773" w:rsidP="00D80F10">
      <w:pPr>
        <w:spacing w:line="360" w:lineRule="auto"/>
        <w:rPr>
          <w:rFonts w:ascii="Century Schoolbook" w:hAnsi="Century Schoolbook"/>
          <w:sz w:val="26"/>
          <w:szCs w:val="26"/>
        </w:rPr>
      </w:pPr>
      <w:r>
        <w:rPr>
          <w:rFonts w:ascii="Century Schoolbook" w:hAnsi="Century Schoolbook"/>
          <w:sz w:val="26"/>
          <w:szCs w:val="26"/>
        </w:rPr>
        <w:tab/>
        <w:t>The order is affirmed.</w:t>
      </w:r>
    </w:p>
    <w:p w14:paraId="081611DC" w14:textId="77777777" w:rsidR="004F4108" w:rsidRDefault="004F4108" w:rsidP="004F4108">
      <w:pPr>
        <w:rPr>
          <w:rFonts w:ascii="Century Schoolbook" w:hAnsi="Century Schoolbook"/>
          <w:sz w:val="26"/>
          <w:szCs w:val="26"/>
        </w:rPr>
      </w:pPr>
    </w:p>
    <w:p w14:paraId="13F89E1C" w14:textId="43D65C95" w:rsidR="004F4108" w:rsidRDefault="004F4108" w:rsidP="004F4108">
      <w:pPr>
        <w:keepNext/>
        <w:jc w:val="right"/>
        <w:rPr>
          <w:rFonts w:ascii="Century Schoolbook" w:hAnsi="Century Schoolbook"/>
          <w:sz w:val="26"/>
          <w:szCs w:val="26"/>
        </w:rPr>
      </w:pPr>
      <w:r>
        <w:rPr>
          <w:rFonts w:ascii="Century Schoolbook" w:hAnsi="Century Schoolbook"/>
          <w:sz w:val="26"/>
          <w:szCs w:val="26"/>
          <w:u w:val="single"/>
        </w:rPr>
        <w:tab/>
      </w:r>
      <w:r>
        <w:rPr>
          <w:rFonts w:ascii="Century Schoolbook" w:hAnsi="Century Schoolbook"/>
          <w:sz w:val="26"/>
          <w:szCs w:val="26"/>
          <w:u w:val="single"/>
        </w:rPr>
        <w:tab/>
      </w:r>
      <w:r>
        <w:rPr>
          <w:rFonts w:ascii="Century Schoolbook" w:hAnsi="Century Schoolbook"/>
          <w:sz w:val="26"/>
          <w:szCs w:val="26"/>
          <w:u w:val="single"/>
        </w:rPr>
        <w:tab/>
      </w:r>
      <w:r>
        <w:rPr>
          <w:rFonts w:ascii="Century Schoolbook" w:hAnsi="Century Schoolbook"/>
          <w:sz w:val="26"/>
          <w:szCs w:val="26"/>
          <w:u w:val="single"/>
        </w:rPr>
        <w:tab/>
      </w:r>
      <w:r>
        <w:rPr>
          <w:rFonts w:ascii="Century Schoolbook" w:hAnsi="Century Schoolbook"/>
          <w:sz w:val="26"/>
          <w:szCs w:val="26"/>
          <w:u w:val="single"/>
        </w:rPr>
        <w:tab/>
      </w:r>
    </w:p>
    <w:p w14:paraId="57F2FB80" w14:textId="1FA733AB" w:rsidR="004F4108" w:rsidRDefault="004F4108" w:rsidP="004F4108">
      <w:pPr>
        <w:keepNext/>
        <w:jc w:val="right"/>
        <w:rPr>
          <w:rFonts w:ascii="Century Schoolbook" w:hAnsi="Century Schoolbook"/>
          <w:sz w:val="26"/>
          <w:szCs w:val="26"/>
        </w:rPr>
      </w:pPr>
      <w:r>
        <w:rPr>
          <w:rFonts w:ascii="Century Schoolbook" w:hAnsi="Century Schoolbook"/>
          <w:sz w:val="26"/>
          <w:szCs w:val="26"/>
        </w:rPr>
        <w:t>CASTILLO, J.</w:t>
      </w:r>
    </w:p>
    <w:p w14:paraId="0568F68B" w14:textId="77777777" w:rsidR="004F4108" w:rsidRDefault="004F4108" w:rsidP="004F4108">
      <w:pPr>
        <w:keepNext/>
        <w:tabs>
          <w:tab w:val="right" w:pos="3600"/>
        </w:tabs>
        <w:rPr>
          <w:rFonts w:ascii="Century Schoolbook" w:hAnsi="Century Schoolbook"/>
          <w:sz w:val="26"/>
          <w:szCs w:val="26"/>
        </w:rPr>
      </w:pPr>
    </w:p>
    <w:p w14:paraId="38B344A5" w14:textId="505D4622" w:rsidR="004F4108" w:rsidRDefault="004F4108" w:rsidP="004F4108">
      <w:pPr>
        <w:keepNext/>
        <w:tabs>
          <w:tab w:val="right" w:pos="3600"/>
        </w:tabs>
        <w:rPr>
          <w:rFonts w:ascii="Century Schoolbook" w:hAnsi="Century Schoolbook"/>
          <w:sz w:val="26"/>
          <w:szCs w:val="26"/>
        </w:rPr>
      </w:pPr>
      <w:r>
        <w:rPr>
          <w:rFonts w:ascii="Century Schoolbook" w:hAnsi="Century Schoolbook"/>
          <w:sz w:val="26"/>
          <w:szCs w:val="26"/>
        </w:rPr>
        <w:t>WE CONCUR:</w:t>
      </w:r>
    </w:p>
    <w:p w14:paraId="493B774F" w14:textId="77777777" w:rsidR="004F4108" w:rsidRDefault="004F4108" w:rsidP="004F4108">
      <w:pPr>
        <w:keepNext/>
        <w:tabs>
          <w:tab w:val="right" w:pos="3600"/>
        </w:tabs>
        <w:rPr>
          <w:rFonts w:ascii="Century Schoolbook" w:hAnsi="Century Schoolbook"/>
          <w:sz w:val="26"/>
          <w:szCs w:val="26"/>
        </w:rPr>
      </w:pPr>
    </w:p>
    <w:p w14:paraId="4F8ADEDC" w14:textId="77777777" w:rsidR="004F4108" w:rsidRDefault="004F4108" w:rsidP="004F4108">
      <w:pPr>
        <w:keepNext/>
        <w:tabs>
          <w:tab w:val="right" w:pos="3600"/>
        </w:tabs>
        <w:rPr>
          <w:rFonts w:ascii="Century Schoolbook" w:hAnsi="Century Schoolbook"/>
          <w:sz w:val="26"/>
          <w:szCs w:val="26"/>
        </w:rPr>
      </w:pPr>
    </w:p>
    <w:p w14:paraId="66610760" w14:textId="77777777" w:rsidR="004F4108" w:rsidRDefault="004F4108" w:rsidP="004F4108">
      <w:pPr>
        <w:keepNext/>
        <w:tabs>
          <w:tab w:val="right" w:pos="3600"/>
        </w:tabs>
        <w:rPr>
          <w:rFonts w:ascii="Century Schoolbook" w:hAnsi="Century Schoolbook"/>
          <w:sz w:val="26"/>
          <w:szCs w:val="26"/>
        </w:rPr>
      </w:pPr>
    </w:p>
    <w:p w14:paraId="41D1E9A7" w14:textId="2CFD8EE0" w:rsidR="004F4108" w:rsidRDefault="004F4108" w:rsidP="004F4108">
      <w:pPr>
        <w:keepNext/>
        <w:tabs>
          <w:tab w:val="right" w:pos="3600"/>
        </w:tabs>
        <w:rPr>
          <w:rFonts w:ascii="Century Schoolbook" w:hAnsi="Century Schoolbook"/>
          <w:sz w:val="26"/>
          <w:szCs w:val="26"/>
        </w:rPr>
      </w:pPr>
      <w:r>
        <w:rPr>
          <w:rFonts w:ascii="Century Schoolbook" w:hAnsi="Century Schoolbook"/>
          <w:sz w:val="26"/>
          <w:szCs w:val="26"/>
          <w:u w:val="single"/>
        </w:rPr>
        <w:tab/>
      </w:r>
    </w:p>
    <w:p w14:paraId="52D30E47" w14:textId="05D7907D" w:rsidR="004F4108" w:rsidRDefault="004F4108" w:rsidP="004F4108">
      <w:pPr>
        <w:keepNext/>
        <w:tabs>
          <w:tab w:val="right" w:pos="3600"/>
        </w:tabs>
        <w:rPr>
          <w:rFonts w:ascii="Century Schoolbook" w:hAnsi="Century Schoolbook"/>
          <w:sz w:val="26"/>
          <w:szCs w:val="26"/>
        </w:rPr>
      </w:pPr>
      <w:r>
        <w:rPr>
          <w:rFonts w:ascii="Century Schoolbook" w:hAnsi="Century Schoolbook"/>
          <w:sz w:val="26"/>
          <w:szCs w:val="26"/>
        </w:rPr>
        <w:tab/>
        <w:t>BUCHANAN, Acting P. J.</w:t>
      </w:r>
    </w:p>
    <w:p w14:paraId="4C66B1A9" w14:textId="77777777" w:rsidR="004F4108" w:rsidRDefault="004F4108" w:rsidP="004F4108">
      <w:pPr>
        <w:keepNext/>
        <w:tabs>
          <w:tab w:val="right" w:pos="3600"/>
        </w:tabs>
        <w:rPr>
          <w:rFonts w:ascii="Century Schoolbook" w:hAnsi="Century Schoolbook"/>
          <w:sz w:val="26"/>
          <w:szCs w:val="26"/>
        </w:rPr>
      </w:pPr>
    </w:p>
    <w:p w14:paraId="0096AE76" w14:textId="77777777" w:rsidR="004F4108" w:rsidRDefault="004F4108" w:rsidP="004F4108">
      <w:pPr>
        <w:keepNext/>
        <w:tabs>
          <w:tab w:val="right" w:pos="3600"/>
        </w:tabs>
        <w:rPr>
          <w:rFonts w:ascii="Century Schoolbook" w:hAnsi="Century Schoolbook"/>
          <w:sz w:val="26"/>
          <w:szCs w:val="26"/>
        </w:rPr>
      </w:pPr>
    </w:p>
    <w:p w14:paraId="7F968C94" w14:textId="77777777" w:rsidR="004F4108" w:rsidRDefault="004F4108" w:rsidP="004F4108">
      <w:pPr>
        <w:keepNext/>
        <w:tabs>
          <w:tab w:val="right" w:pos="3600"/>
        </w:tabs>
        <w:rPr>
          <w:rFonts w:ascii="Century Schoolbook" w:hAnsi="Century Schoolbook"/>
          <w:sz w:val="26"/>
          <w:szCs w:val="26"/>
        </w:rPr>
      </w:pPr>
    </w:p>
    <w:p w14:paraId="72FCD5FB" w14:textId="68A9FCF6" w:rsidR="004F4108" w:rsidRDefault="004F4108" w:rsidP="004F4108">
      <w:pPr>
        <w:keepNext/>
        <w:tabs>
          <w:tab w:val="right" w:pos="3600"/>
        </w:tabs>
        <w:rPr>
          <w:rFonts w:ascii="Century Schoolbook" w:hAnsi="Century Schoolbook"/>
          <w:sz w:val="26"/>
          <w:szCs w:val="26"/>
        </w:rPr>
      </w:pPr>
      <w:r>
        <w:rPr>
          <w:rFonts w:ascii="Century Schoolbook" w:hAnsi="Century Schoolbook"/>
          <w:sz w:val="26"/>
          <w:szCs w:val="26"/>
          <w:u w:val="single"/>
        </w:rPr>
        <w:tab/>
      </w:r>
    </w:p>
    <w:p w14:paraId="0FBF83AF" w14:textId="412B97AE" w:rsidR="004F4108" w:rsidRDefault="004F4108" w:rsidP="004F4108">
      <w:pPr>
        <w:keepNext/>
        <w:tabs>
          <w:tab w:val="right" w:pos="3600"/>
        </w:tabs>
        <w:rPr>
          <w:rFonts w:ascii="Century Schoolbook" w:hAnsi="Century Schoolbook"/>
          <w:sz w:val="26"/>
          <w:szCs w:val="26"/>
        </w:rPr>
      </w:pPr>
      <w:r>
        <w:rPr>
          <w:rFonts w:ascii="Century Schoolbook" w:hAnsi="Century Schoolbook"/>
          <w:sz w:val="26"/>
          <w:szCs w:val="26"/>
        </w:rPr>
        <w:tab/>
        <w:t>RUBIN, J.</w:t>
      </w:r>
    </w:p>
    <w:p w14:paraId="447530FC" w14:textId="2936D932" w:rsidR="003D3F2C" w:rsidRDefault="003D3F2C" w:rsidP="004F4108">
      <w:pPr>
        <w:ind w:right="-360"/>
        <w:rPr>
          <w:rFonts w:ascii="Century Schoolbook" w:hAnsi="Century Schoolbook"/>
          <w:sz w:val="26"/>
        </w:rPr>
      </w:pPr>
    </w:p>
    <w:sectPr w:rsidR="003D3F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8E9D" w14:textId="77777777" w:rsidR="001B73CE" w:rsidRDefault="001B73CE">
      <w:r>
        <w:separator/>
      </w:r>
    </w:p>
  </w:endnote>
  <w:endnote w:type="continuationSeparator" w:id="0">
    <w:p w14:paraId="5B879472" w14:textId="77777777" w:rsidR="001B73CE" w:rsidRDefault="001B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EAF4" w14:textId="77777777" w:rsidR="00AB332F" w:rsidRDefault="00AB33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1B151BB" w14:textId="77777777" w:rsidR="00AB332F" w:rsidRDefault="00AB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DD7A" w14:textId="77777777" w:rsidR="00AB332F" w:rsidRDefault="00AB332F">
    <w:pPr>
      <w:pStyle w:val="Footer"/>
      <w:framePr w:wrap="around" w:vAnchor="text" w:hAnchor="margin" w:xAlign="center" w:y="1"/>
      <w:rPr>
        <w:rStyle w:val="PageNumber"/>
        <w:sz w:val="26"/>
      </w:rPr>
    </w:pPr>
    <w:r>
      <w:rPr>
        <w:rStyle w:val="PageNumber"/>
        <w:sz w:val="26"/>
      </w:rPr>
      <w:fldChar w:fldCharType="begin"/>
    </w:r>
    <w:r>
      <w:rPr>
        <w:rStyle w:val="PageNumber"/>
        <w:sz w:val="26"/>
      </w:rPr>
      <w:instrText xml:space="preserve">PAGE  </w:instrText>
    </w:r>
    <w:r>
      <w:rPr>
        <w:rStyle w:val="PageNumber"/>
        <w:sz w:val="26"/>
      </w:rPr>
      <w:fldChar w:fldCharType="separate"/>
    </w:r>
    <w:r w:rsidR="002E1EEF">
      <w:rPr>
        <w:rStyle w:val="PageNumber"/>
        <w:noProof/>
        <w:sz w:val="26"/>
      </w:rPr>
      <w:t>5</w:t>
    </w:r>
    <w:r>
      <w:rPr>
        <w:rStyle w:val="PageNumber"/>
        <w:sz w:val="26"/>
      </w:rPr>
      <w:fldChar w:fldCharType="end"/>
    </w:r>
  </w:p>
  <w:p w14:paraId="4F59999D" w14:textId="77777777" w:rsidR="00AB332F" w:rsidRDefault="00AB3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AE7E" w14:textId="77777777" w:rsidR="00271E9A" w:rsidRDefault="0027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8171" w14:textId="77777777" w:rsidR="001B73CE" w:rsidRDefault="001B73CE">
      <w:r>
        <w:separator/>
      </w:r>
    </w:p>
  </w:footnote>
  <w:footnote w:type="continuationSeparator" w:id="0">
    <w:p w14:paraId="1116D1A5" w14:textId="77777777" w:rsidR="001B73CE" w:rsidRDefault="001B73CE">
      <w:r>
        <w:continuationSeparator/>
      </w:r>
    </w:p>
  </w:footnote>
  <w:footnote w:id="1">
    <w:p w14:paraId="62CFF02E" w14:textId="47D468FB" w:rsidR="00021E03" w:rsidRPr="000F57E5" w:rsidRDefault="00021E03">
      <w:pPr>
        <w:pStyle w:val="FootnoteText"/>
        <w:rPr>
          <w:rFonts w:ascii="Century Schoolbook" w:hAnsi="Century Schoolbook"/>
        </w:rPr>
      </w:pPr>
      <w:r w:rsidRPr="00D47A9D">
        <w:rPr>
          <w:rStyle w:val="FootnoteReference"/>
          <w:rFonts w:ascii="Century Schoolbook" w:hAnsi="Century Schoolbook"/>
        </w:rPr>
        <w:footnoteRef/>
      </w:r>
      <w:r w:rsidRPr="00D47A9D">
        <w:rPr>
          <w:rFonts w:ascii="Century Schoolbook" w:hAnsi="Century Schoolbook"/>
        </w:rPr>
        <w:t xml:space="preserve"> </w:t>
      </w:r>
      <w:r w:rsidR="008B0D0D" w:rsidRPr="00D47A9D">
        <w:rPr>
          <w:rFonts w:ascii="Century Schoolbook" w:hAnsi="Century Schoolbook"/>
        </w:rPr>
        <w:tab/>
        <w:t>The petition is the basic pleading device in dependency proceedings to assert a child falls within the juvenile court’s jurisdiction.  (</w:t>
      </w:r>
      <w:r w:rsidR="008B0D0D" w:rsidRPr="00D47A9D">
        <w:rPr>
          <w:rFonts w:ascii="Century Schoolbook" w:hAnsi="Century Schoolbook"/>
          <w:i/>
          <w:iCs/>
        </w:rPr>
        <w:t>In re Jessica C.</w:t>
      </w:r>
      <w:r w:rsidR="008B0D0D" w:rsidRPr="00D47A9D">
        <w:rPr>
          <w:rFonts w:ascii="Century Schoolbook" w:hAnsi="Century Schoolbook"/>
        </w:rPr>
        <w:t xml:space="preserve"> (2001) 93 Cal.App.4th 1027, 1035.) </w:t>
      </w:r>
      <w:r w:rsidR="00D47A9D" w:rsidRPr="00D47A9D">
        <w:rPr>
          <w:rFonts w:ascii="Century Schoolbook" w:hAnsi="Century Schoolbook"/>
        </w:rPr>
        <w:t xml:space="preserve"> </w:t>
      </w:r>
      <w:r w:rsidR="008B0D0D" w:rsidRPr="00D47A9D">
        <w:rPr>
          <w:rFonts w:ascii="Century Schoolbook" w:hAnsi="Century Schoolbook"/>
        </w:rPr>
        <w:t>Section 332 specifies</w:t>
      </w:r>
      <w:r w:rsidR="00D47A9D" w:rsidRPr="00D47A9D">
        <w:rPr>
          <w:rFonts w:ascii="Century Schoolbook" w:hAnsi="Century Schoolbook"/>
        </w:rPr>
        <w:t xml:space="preserve"> the required contents for an original petition to commence proceedings in the juvenile court to declare a child a dependent child of the court.</w:t>
      </w:r>
    </w:p>
  </w:footnote>
  <w:footnote w:id="2">
    <w:p w14:paraId="093AE05F" w14:textId="3F2900A5" w:rsidR="00231151" w:rsidRPr="00323B9F" w:rsidRDefault="00231151" w:rsidP="00231151">
      <w:pPr>
        <w:pStyle w:val="FootnoteText"/>
        <w:rPr>
          <w:rFonts w:ascii="Century Schoolbook" w:hAnsi="Century Schoolbook"/>
        </w:rPr>
      </w:pPr>
      <w:r w:rsidRPr="00323B9F">
        <w:rPr>
          <w:rStyle w:val="FootnoteReference"/>
          <w:rFonts w:ascii="Century Schoolbook" w:hAnsi="Century Schoolbook"/>
        </w:rPr>
        <w:footnoteRef/>
      </w:r>
      <w:r w:rsidRPr="00323B9F">
        <w:rPr>
          <w:rFonts w:ascii="Century Schoolbook" w:hAnsi="Century Schoolbook"/>
        </w:rPr>
        <w:t xml:space="preserve"> </w:t>
      </w:r>
      <w:r>
        <w:rPr>
          <w:rFonts w:ascii="Century Schoolbook" w:hAnsi="Century Schoolbook"/>
        </w:rPr>
        <w:tab/>
      </w:r>
      <w:r w:rsidRPr="00323B9F">
        <w:rPr>
          <w:rFonts w:ascii="Century Schoolbook" w:hAnsi="Century Schoolbook"/>
        </w:rPr>
        <w:t>In 1976, the Legislature repealed former section 600 and enacted section 300</w:t>
      </w:r>
      <w:r>
        <w:rPr>
          <w:rFonts w:ascii="Century Schoolbook" w:hAnsi="Century Schoolbook"/>
        </w:rPr>
        <w:t xml:space="preserve"> t</w:t>
      </w:r>
      <w:r w:rsidRPr="00323B9F">
        <w:rPr>
          <w:rFonts w:ascii="Century Schoolbook" w:hAnsi="Century Schoolbook"/>
        </w:rPr>
        <w:t>o govern dependent children.  (Stats. 1976, ch. 1068, §</w:t>
      </w:r>
      <w:r w:rsidR="00D26773">
        <w:rPr>
          <w:rFonts w:ascii="Century Schoolbook" w:hAnsi="Century Schoolbook"/>
        </w:rPr>
        <w:t>§</w:t>
      </w:r>
      <w:r w:rsidRPr="00323B9F">
        <w:rPr>
          <w:rFonts w:ascii="Century Schoolbook" w:hAnsi="Century Schoolbook"/>
        </w:rPr>
        <w:t xml:space="preserve"> 6,</w:t>
      </w:r>
      <w:r w:rsidR="00D26773">
        <w:rPr>
          <w:rFonts w:ascii="Century Schoolbook" w:hAnsi="Century Schoolbook"/>
        </w:rPr>
        <w:t xml:space="preserve"> 20</w:t>
      </w:r>
      <w:r>
        <w:rPr>
          <w:rFonts w:ascii="Century Schoolbook" w:hAnsi="Century Schoolbook"/>
        </w:rPr>
        <w:t xml:space="preserve">; </w:t>
      </w:r>
      <w:r w:rsidRPr="00323B9F">
        <w:rPr>
          <w:rFonts w:ascii="Century Schoolbook" w:hAnsi="Century Schoolbook"/>
          <w:i/>
          <w:iCs/>
        </w:rPr>
        <w:t>In</w:t>
      </w:r>
      <w:r w:rsidR="00CE4804">
        <w:rPr>
          <w:rFonts w:ascii="Century Schoolbook" w:hAnsi="Century Schoolbook"/>
          <w:i/>
          <w:iCs/>
        </w:rPr>
        <w:t> </w:t>
      </w:r>
      <w:r w:rsidRPr="00323B9F">
        <w:rPr>
          <w:rFonts w:ascii="Century Schoolbook" w:hAnsi="Century Schoolbook"/>
          <w:i/>
          <w:iCs/>
        </w:rPr>
        <w:t>re A.A.</w:t>
      </w:r>
      <w:r w:rsidRPr="00323B9F">
        <w:rPr>
          <w:rFonts w:ascii="Century Schoolbook" w:hAnsi="Century Schoolbook"/>
        </w:rPr>
        <w:t xml:space="preserve"> (2016) 243 Cal.App.4th 1220, 123</w:t>
      </w:r>
      <w:r w:rsidR="00B54BC7">
        <w:rPr>
          <w:rFonts w:ascii="Century Schoolbook" w:hAnsi="Century Schoolbook"/>
        </w:rPr>
        <w:t>7</w:t>
      </w:r>
      <w:r>
        <w:rPr>
          <w:rFonts w:ascii="Century Schoolbook" w:hAnsi="Century Schoolbook"/>
        </w:rPr>
        <w:t>, fn. 6.)</w:t>
      </w:r>
    </w:p>
    <w:p w14:paraId="32BE571B" w14:textId="77777777" w:rsidR="00231151" w:rsidRDefault="00231151" w:rsidP="00231151">
      <w:pPr>
        <w:pStyle w:val="FootnoteText"/>
      </w:pPr>
    </w:p>
  </w:footnote>
  <w:footnote w:id="3">
    <w:p w14:paraId="6C1BF200" w14:textId="0E0A798B" w:rsidR="00862F41" w:rsidRPr="00862F41" w:rsidRDefault="00862F41" w:rsidP="00231151">
      <w:pPr>
        <w:pStyle w:val="FootnoteText"/>
        <w:rPr>
          <w:rFonts w:ascii="Century Schoolbook" w:hAnsi="Century Schoolbook"/>
        </w:rPr>
      </w:pPr>
      <w:r w:rsidRPr="00862F41">
        <w:rPr>
          <w:rStyle w:val="FootnoteReference"/>
          <w:rFonts w:ascii="Century Schoolbook" w:hAnsi="Century Schoolbook"/>
        </w:rPr>
        <w:footnoteRef/>
      </w:r>
      <w:r w:rsidRPr="00862F41">
        <w:rPr>
          <w:rFonts w:ascii="Century Schoolbook" w:hAnsi="Century Schoolbook"/>
        </w:rPr>
        <w:t xml:space="preserve"> </w:t>
      </w:r>
      <w:r>
        <w:rPr>
          <w:rFonts w:ascii="Century Schoolbook" w:hAnsi="Century Schoolbook"/>
        </w:rPr>
        <w:tab/>
        <w:t>F</w:t>
      </w:r>
      <w:r w:rsidRPr="00862F41">
        <w:rPr>
          <w:rFonts w:ascii="Century Schoolbook" w:hAnsi="Century Schoolbook"/>
        </w:rPr>
        <w:t>ormer section 576.5</w:t>
      </w:r>
      <w:r>
        <w:rPr>
          <w:rFonts w:ascii="Century Schoolbook" w:hAnsi="Century Schoolbook"/>
        </w:rPr>
        <w:t xml:space="preserve"> provided: </w:t>
      </w:r>
      <w:r w:rsidR="00D26773">
        <w:rPr>
          <w:rFonts w:ascii="Century Schoolbook" w:hAnsi="Century Schoolbook"/>
        </w:rPr>
        <w:t xml:space="preserve"> </w:t>
      </w:r>
      <w:r>
        <w:rPr>
          <w:rFonts w:ascii="Century Schoolbook" w:hAnsi="Century Schoolbook"/>
        </w:rPr>
        <w:t>“</w:t>
      </w:r>
      <w:r w:rsidR="00231151" w:rsidRPr="00231151">
        <w:rPr>
          <w:rFonts w:ascii="Century Schoolbook" w:hAnsi="Century Schoolbook"/>
        </w:rPr>
        <w:t>The board of supervisors may delegate to the county</w:t>
      </w:r>
      <w:r w:rsidR="00231151">
        <w:rPr>
          <w:rFonts w:ascii="Century Schoolbook" w:hAnsi="Century Schoolbook"/>
        </w:rPr>
        <w:t xml:space="preserve"> </w:t>
      </w:r>
      <w:r w:rsidR="00231151" w:rsidRPr="00231151">
        <w:rPr>
          <w:rFonts w:ascii="Century Schoolbook" w:hAnsi="Century Schoolbook"/>
        </w:rPr>
        <w:t>welfare department all or part of the duty of the probation</w:t>
      </w:r>
      <w:r w:rsidR="00231151">
        <w:rPr>
          <w:rFonts w:ascii="Century Schoolbook" w:hAnsi="Century Schoolbook"/>
        </w:rPr>
        <w:t xml:space="preserve"> </w:t>
      </w:r>
      <w:r w:rsidR="00231151" w:rsidRPr="00231151">
        <w:rPr>
          <w:rFonts w:ascii="Century Schoolbook" w:hAnsi="Century Schoolbook"/>
        </w:rPr>
        <w:t>officer concerning depend</w:t>
      </w:r>
      <w:r w:rsidR="00231151">
        <w:rPr>
          <w:rFonts w:ascii="Century Schoolbook" w:hAnsi="Century Schoolbook"/>
        </w:rPr>
        <w:t>e</w:t>
      </w:r>
      <w:r w:rsidR="00231151" w:rsidRPr="00231151">
        <w:rPr>
          <w:rFonts w:ascii="Century Schoolbook" w:hAnsi="Century Schoolbook"/>
        </w:rPr>
        <w:t>nt children described in Section 600</w:t>
      </w:r>
      <w:r>
        <w:rPr>
          <w:rFonts w:ascii="Century Schoolbook" w:hAnsi="Century Schoolbook"/>
        </w:rPr>
        <w:t>.”</w:t>
      </w:r>
      <w:r w:rsidR="005D13B8">
        <w:rPr>
          <w:rFonts w:ascii="Century Schoolbook" w:hAnsi="Century Schoolbook"/>
        </w:rPr>
        <w:t xml:space="preserve"> </w:t>
      </w:r>
      <w:r w:rsidR="00F4657A">
        <w:rPr>
          <w:rFonts w:ascii="Century Schoolbook" w:hAnsi="Century Schoolbook"/>
        </w:rPr>
        <w:t xml:space="preserve"> (Stats. 1968, ch.</w:t>
      </w:r>
      <w:r w:rsidR="005D13B8">
        <w:rPr>
          <w:rFonts w:ascii="Century Schoolbook" w:hAnsi="Century Schoolbook"/>
        </w:rPr>
        <w:t> </w:t>
      </w:r>
      <w:r w:rsidR="00F4657A">
        <w:rPr>
          <w:rFonts w:ascii="Century Schoolbook" w:hAnsi="Century Schoolbook"/>
        </w:rPr>
        <w:t>115, § 1</w:t>
      </w:r>
      <w:r w:rsidR="007D2F04">
        <w:rPr>
          <w:rFonts w:ascii="Century Schoolbook" w:hAnsi="Century Schoolbook"/>
        </w:rPr>
        <w:t>.</w:t>
      </w:r>
      <w:r w:rsidR="00F4657A">
        <w:rPr>
          <w:rFonts w:ascii="Century Schoolbook" w:hAnsi="Century Schoolbook"/>
        </w:rPr>
        <w:t xml:space="preserve">)  </w:t>
      </w:r>
    </w:p>
    <w:p w14:paraId="535DDD09" w14:textId="77777777" w:rsidR="00862F41" w:rsidRDefault="00862F41">
      <w:pPr>
        <w:pStyle w:val="FootnoteText"/>
      </w:pPr>
    </w:p>
  </w:footnote>
  <w:footnote w:id="4">
    <w:p w14:paraId="6A79B2DC" w14:textId="207009CA" w:rsidR="006B703E" w:rsidRDefault="006B703E" w:rsidP="006B703E">
      <w:pPr>
        <w:pStyle w:val="FootnoteText"/>
        <w:rPr>
          <w:rFonts w:ascii="Century Schoolbook" w:hAnsi="Century Schoolbook"/>
        </w:rPr>
      </w:pPr>
      <w:r w:rsidRPr="006B703E">
        <w:rPr>
          <w:rStyle w:val="FootnoteReference"/>
          <w:rFonts w:ascii="Century Schoolbook" w:hAnsi="Century Schoolbook"/>
        </w:rPr>
        <w:footnoteRef/>
      </w:r>
      <w:r w:rsidRPr="006B703E">
        <w:rPr>
          <w:rFonts w:ascii="Century Schoolbook" w:hAnsi="Century Schoolbook"/>
        </w:rPr>
        <w:t xml:space="preserve"> </w:t>
      </w:r>
      <w:r>
        <w:rPr>
          <w:rFonts w:ascii="Century Schoolbook" w:hAnsi="Century Schoolbook"/>
        </w:rPr>
        <w:tab/>
      </w:r>
      <w:r w:rsidRPr="006B703E">
        <w:rPr>
          <w:rFonts w:ascii="Century Schoolbook" w:hAnsi="Century Schoolbook"/>
        </w:rPr>
        <w:t>Additionally, under section 215, “the term ‘probation officer’ . . . shall include . . . any social worker in a county welfare department . . . .”  (Citing §</w:t>
      </w:r>
      <w:r w:rsidR="000F57E5">
        <w:rPr>
          <w:rFonts w:ascii="Century Schoolbook" w:hAnsi="Century Schoolbook"/>
        </w:rPr>
        <w:t> </w:t>
      </w:r>
      <w:r w:rsidRPr="006B703E">
        <w:rPr>
          <w:rFonts w:ascii="Century Schoolbook" w:hAnsi="Century Schoolbook"/>
        </w:rPr>
        <w:t>272.)  The California Rules of Court also provide that, in dependency proceedings, a “probation officer” includes a social worker in the county agency responsible for the administration of child welfare, and a “social worker” includes a probation officer performing child welfare duties.  (Cal. Rules of Court, rule 5.502(31) &amp; (39).)</w:t>
      </w:r>
    </w:p>
    <w:p w14:paraId="5D8C266A" w14:textId="59CF9B3B" w:rsidR="006B703E" w:rsidRDefault="006B703E">
      <w:pPr>
        <w:pStyle w:val="FootnoteText"/>
      </w:pPr>
    </w:p>
  </w:footnote>
  <w:footnote w:id="5">
    <w:p w14:paraId="3AFDB2E5" w14:textId="4B5195E9" w:rsidR="00F17F49" w:rsidRPr="00F17F49" w:rsidRDefault="00F17F49" w:rsidP="00F17F49">
      <w:pPr>
        <w:pStyle w:val="FootnoteText"/>
        <w:rPr>
          <w:rFonts w:ascii="Century Schoolbook" w:hAnsi="Century Schoolbook"/>
        </w:rPr>
      </w:pPr>
      <w:r w:rsidRPr="00F17F49">
        <w:rPr>
          <w:rStyle w:val="FootnoteReference"/>
          <w:rFonts w:ascii="Century Schoolbook" w:hAnsi="Century Schoolbook"/>
        </w:rPr>
        <w:footnoteRef/>
      </w:r>
      <w:r w:rsidRPr="00F17F49">
        <w:rPr>
          <w:rFonts w:ascii="Century Schoolbook" w:hAnsi="Century Schoolbook"/>
        </w:rPr>
        <w:t xml:space="preserve"> </w:t>
      </w:r>
      <w:r w:rsidRPr="00F17F49">
        <w:rPr>
          <w:rFonts w:ascii="Century Schoolbook" w:hAnsi="Century Schoolbook"/>
        </w:rPr>
        <w:tab/>
        <w:t>The California Rules of Court also note this delegation of authority.  Rule 5.630(a)(1) provides that after a petition has been filed under section</w:t>
      </w:r>
      <w:r w:rsidR="00EC7350">
        <w:rPr>
          <w:rFonts w:ascii="Century Schoolbook" w:hAnsi="Century Schoolbook"/>
        </w:rPr>
        <w:t> </w:t>
      </w:r>
      <w:r w:rsidRPr="00F17F49">
        <w:rPr>
          <w:rFonts w:ascii="Century Schoolbook" w:hAnsi="Century Schoolbook"/>
        </w:rPr>
        <w:t xml:space="preserve">300 the juvenile court may issue restraining orders as provided in section 213.5.  (See also </w:t>
      </w:r>
      <w:r w:rsidR="00C4582B">
        <w:rPr>
          <w:rFonts w:ascii="Century Schoolbook" w:hAnsi="Century Schoolbook"/>
        </w:rPr>
        <w:t>r</w:t>
      </w:r>
      <w:r w:rsidRPr="00F17F49">
        <w:rPr>
          <w:rFonts w:ascii="Century Schoolbook" w:hAnsi="Century Schoolbook"/>
        </w:rPr>
        <w:t>ule 5.620(b) [“After a petition has been filed under section 300, . . . the court may issue restraining orders as provided in rule 5.630.”].)</w:t>
      </w:r>
    </w:p>
    <w:p w14:paraId="2EFDBEA2" w14:textId="31C4C226" w:rsidR="00F17F49" w:rsidRDefault="00F17F49">
      <w:pPr>
        <w:pStyle w:val="FootnoteText"/>
      </w:pPr>
    </w:p>
  </w:footnote>
  <w:footnote w:id="6">
    <w:p w14:paraId="3383DA67" w14:textId="3A571AFA" w:rsidR="001503F1" w:rsidRPr="00B706EF" w:rsidRDefault="001503F1">
      <w:pPr>
        <w:pStyle w:val="FootnoteText"/>
        <w:rPr>
          <w:rFonts w:ascii="Century Schoolbook" w:hAnsi="Century Schoolbook"/>
        </w:rPr>
      </w:pPr>
      <w:r w:rsidRPr="00B706EF">
        <w:rPr>
          <w:rStyle w:val="FootnoteReference"/>
          <w:rFonts w:ascii="Century Schoolbook" w:hAnsi="Century Schoolbook"/>
        </w:rPr>
        <w:footnoteRef/>
      </w:r>
      <w:r w:rsidRPr="00B706EF">
        <w:rPr>
          <w:rFonts w:ascii="Century Schoolbook" w:hAnsi="Century Schoolbook"/>
        </w:rPr>
        <w:t xml:space="preserve"> </w:t>
      </w:r>
      <w:r>
        <w:rPr>
          <w:rFonts w:ascii="Century Schoolbook" w:hAnsi="Century Schoolbook"/>
        </w:rPr>
        <w:tab/>
      </w:r>
      <w:r w:rsidR="008E78A8">
        <w:rPr>
          <w:rFonts w:ascii="Century Schoolbook" w:hAnsi="Century Schoolbook"/>
        </w:rPr>
        <w:t>A</w:t>
      </w:r>
      <w:r w:rsidRPr="00B706EF">
        <w:rPr>
          <w:rFonts w:ascii="Century Schoolbook" w:hAnsi="Century Schoolbook"/>
        </w:rPr>
        <w:t xml:space="preserve">nother </w:t>
      </w:r>
      <w:r>
        <w:rPr>
          <w:rFonts w:ascii="Century Schoolbook" w:hAnsi="Century Schoolbook"/>
        </w:rPr>
        <w:t xml:space="preserve">appellate </w:t>
      </w:r>
      <w:r w:rsidRPr="00B706EF">
        <w:rPr>
          <w:rFonts w:ascii="Century Schoolbook" w:hAnsi="Century Schoolbook"/>
        </w:rPr>
        <w:t>court recently came to the same conclusion, rejecting a literal reading of section 213.5 because:</w:t>
      </w:r>
      <w:r w:rsidR="004B530C">
        <w:rPr>
          <w:rFonts w:ascii="Century Schoolbook" w:hAnsi="Century Schoolbook"/>
        </w:rPr>
        <w:t xml:space="preserve"> </w:t>
      </w:r>
      <w:r w:rsidRPr="00B706EF">
        <w:rPr>
          <w:rFonts w:ascii="Century Schoolbook" w:hAnsi="Century Schoolbook"/>
        </w:rPr>
        <w:t xml:space="preserve"> (1) it would lead to an absurd result; (2) the citation to section 311 was likely a drafting error; (3) and the dependency statutes as a whole support th</w:t>
      </w:r>
      <w:r>
        <w:rPr>
          <w:rFonts w:ascii="Century Schoolbook" w:hAnsi="Century Schoolbook"/>
        </w:rPr>
        <w:t>e</w:t>
      </w:r>
      <w:r w:rsidRPr="00B706EF">
        <w:rPr>
          <w:rFonts w:ascii="Century Schoolbook" w:hAnsi="Century Schoolbook"/>
        </w:rPr>
        <w:t xml:space="preserve"> conclusion</w:t>
      </w:r>
      <w:r>
        <w:rPr>
          <w:rFonts w:ascii="Century Schoolbook" w:hAnsi="Century Schoolbook"/>
        </w:rPr>
        <w:t xml:space="preserve"> that a juvenile court has the authority to issue </w:t>
      </w:r>
      <w:r w:rsidRPr="001503F1">
        <w:rPr>
          <w:rFonts w:ascii="Century Schoolbook" w:hAnsi="Century Schoolbook"/>
        </w:rPr>
        <w:t>restraining orders protecting the dependent child</w:t>
      </w:r>
      <w:r>
        <w:rPr>
          <w:rFonts w:ascii="Century Schoolbook" w:hAnsi="Century Schoolbook"/>
        </w:rPr>
        <w:t>ren</w:t>
      </w:r>
      <w:r w:rsidRPr="001503F1">
        <w:rPr>
          <w:rFonts w:ascii="Century Schoolbook" w:hAnsi="Century Schoolbook"/>
        </w:rPr>
        <w:t xml:space="preserve"> in cases where the social worker filed the petition</w:t>
      </w:r>
      <w:r w:rsidRPr="00B706EF">
        <w:rPr>
          <w:rFonts w:ascii="Century Schoolbook" w:hAnsi="Century Schoolbook"/>
        </w:rPr>
        <w:t>.  (</w:t>
      </w:r>
      <w:r w:rsidRPr="00B706EF">
        <w:rPr>
          <w:rFonts w:ascii="Century Schoolbook" w:hAnsi="Century Schoolbook"/>
          <w:i/>
          <w:iCs/>
        </w:rPr>
        <w:t>In re Lilianna C.</w:t>
      </w:r>
      <w:r w:rsidRPr="00B706EF">
        <w:rPr>
          <w:rFonts w:ascii="Century Schoolbook" w:hAnsi="Century Schoolbook"/>
        </w:rPr>
        <w:t xml:space="preserve"> (Feb. 8, 2024, B324755) ––– Cal.App.5th ––– [2024 Cal. App. Lexis 81, </w:t>
      </w:r>
      <w:r w:rsidR="00B706EF">
        <w:rPr>
          <w:rFonts w:ascii="Century Schoolbook" w:hAnsi="Century Schoolbook"/>
        </w:rPr>
        <w:t>at pp. </w:t>
      </w:r>
      <w:r w:rsidRPr="00B706EF">
        <w:rPr>
          <w:rFonts w:ascii="Century Schoolbook" w:hAnsi="Century Schoolbook"/>
        </w:rPr>
        <w:t>*9–</w:t>
      </w:r>
      <w:r w:rsidR="00B706EF">
        <w:rPr>
          <w:rFonts w:ascii="Century Schoolbook" w:hAnsi="Century Schoolbook"/>
        </w:rPr>
        <w:t>*</w:t>
      </w:r>
      <w:r w:rsidRPr="00B706EF">
        <w:rPr>
          <w:rFonts w:ascii="Century Schoolbook" w:hAnsi="Century Schoolbook"/>
        </w:rPr>
        <w:t>12.)</w:t>
      </w:r>
    </w:p>
    <w:p w14:paraId="73915C51" w14:textId="77777777" w:rsidR="001503F1" w:rsidRDefault="001503F1">
      <w:pPr>
        <w:pStyle w:val="FootnoteText"/>
      </w:pPr>
    </w:p>
  </w:footnote>
  <w:footnote w:id="7">
    <w:p w14:paraId="243A9B9E" w14:textId="18B91FF0" w:rsidR="00E972B1" w:rsidRPr="000F57E5" w:rsidRDefault="00E972B1" w:rsidP="00E972B1">
      <w:pPr>
        <w:pStyle w:val="FootnoteText"/>
        <w:rPr>
          <w:rFonts w:ascii="Century Schoolbook" w:hAnsi="Century Schoolbook"/>
        </w:rPr>
      </w:pPr>
      <w:r w:rsidRPr="00E75835">
        <w:rPr>
          <w:rStyle w:val="FootnoteReference"/>
          <w:rFonts w:ascii="Century Schoolbook" w:hAnsi="Century Schoolbook"/>
        </w:rPr>
        <w:footnoteRef/>
      </w:r>
      <w:r w:rsidRPr="00E75835">
        <w:rPr>
          <w:rFonts w:ascii="Century Schoolbook" w:hAnsi="Century Schoolbook"/>
        </w:rPr>
        <w:t xml:space="preserve"> </w:t>
      </w:r>
      <w:r>
        <w:rPr>
          <w:rFonts w:ascii="Century Schoolbook" w:hAnsi="Century Schoolbook"/>
        </w:rPr>
        <w:tab/>
        <w:t xml:space="preserve">Even if section 213.5 did not apply, </w:t>
      </w:r>
      <w:r w:rsidRPr="00E75835">
        <w:rPr>
          <w:rFonts w:ascii="Century Schoolbook" w:hAnsi="Century Schoolbook"/>
        </w:rPr>
        <w:t xml:space="preserve">juvenile </w:t>
      </w:r>
      <w:r>
        <w:rPr>
          <w:rFonts w:ascii="Century Schoolbook" w:hAnsi="Century Schoolbook"/>
        </w:rPr>
        <w:t xml:space="preserve">courts </w:t>
      </w:r>
      <w:r w:rsidRPr="00E75835">
        <w:rPr>
          <w:rFonts w:ascii="Century Schoolbook" w:hAnsi="Century Schoolbook"/>
        </w:rPr>
        <w:t>ha</w:t>
      </w:r>
      <w:r>
        <w:rPr>
          <w:rFonts w:ascii="Century Schoolbook" w:hAnsi="Century Schoolbook"/>
        </w:rPr>
        <w:t>ve</w:t>
      </w:r>
      <w:r w:rsidRPr="00E75835">
        <w:rPr>
          <w:rFonts w:ascii="Century Schoolbook" w:hAnsi="Century Schoolbook"/>
        </w:rPr>
        <w:t xml:space="preserve"> wide discretion to </w:t>
      </w:r>
      <w:r>
        <w:rPr>
          <w:rFonts w:ascii="Century Schoolbook" w:hAnsi="Century Schoolbook"/>
        </w:rPr>
        <w:t xml:space="preserve">issue </w:t>
      </w:r>
      <w:r w:rsidRPr="00E75835">
        <w:rPr>
          <w:rFonts w:ascii="Century Schoolbook" w:hAnsi="Century Schoolbook"/>
        </w:rPr>
        <w:t xml:space="preserve">orders directed to the parent of a dependent </w:t>
      </w:r>
      <w:r>
        <w:rPr>
          <w:rFonts w:ascii="Century Schoolbook" w:hAnsi="Century Schoolbook"/>
        </w:rPr>
        <w:t>child</w:t>
      </w:r>
      <w:r w:rsidRPr="00E75835">
        <w:rPr>
          <w:rFonts w:ascii="Century Schoolbook" w:hAnsi="Century Schoolbook"/>
        </w:rPr>
        <w:t xml:space="preserve"> that it “deems necessary and proper for the best interests of . . . the minor.”  (§ 245.5.)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A96" w14:textId="77777777" w:rsidR="00271E9A" w:rsidRDefault="0027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3C7B" w14:textId="77777777" w:rsidR="00271E9A" w:rsidRDefault="0027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158C" w14:textId="77777777" w:rsidR="00271E9A" w:rsidRDefault="0027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A64"/>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22BF38CD"/>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C5E420C"/>
    <w:multiLevelType w:val="hybridMultilevel"/>
    <w:tmpl w:val="8E9C88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717C61"/>
    <w:multiLevelType w:val="singleLevel"/>
    <w:tmpl w:val="F18646F2"/>
    <w:lvl w:ilvl="0">
      <w:start w:val="1"/>
      <w:numFmt w:val="lowerLetter"/>
      <w:lvlText w:val="(%1)"/>
      <w:lvlJc w:val="left"/>
      <w:pPr>
        <w:tabs>
          <w:tab w:val="num" w:pos="405"/>
        </w:tabs>
        <w:ind w:left="405" w:hanging="360"/>
      </w:pPr>
      <w:rPr>
        <w:rFonts w:hint="default"/>
      </w:rPr>
    </w:lvl>
  </w:abstractNum>
  <w:abstractNum w:abstractNumId="4" w15:restartNumberingAfterBreak="0">
    <w:nsid w:val="3E6567B7"/>
    <w:multiLevelType w:val="hybridMultilevel"/>
    <w:tmpl w:val="81E810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AF73479"/>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5FC256BA"/>
    <w:multiLevelType w:val="hybridMultilevel"/>
    <w:tmpl w:val="146E1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36296B"/>
    <w:multiLevelType w:val="singleLevel"/>
    <w:tmpl w:val="70F28CF8"/>
    <w:lvl w:ilvl="0">
      <w:start w:val="1"/>
      <w:numFmt w:val="decimal"/>
      <w:lvlText w:val="(%1)"/>
      <w:lvlJc w:val="left"/>
      <w:pPr>
        <w:tabs>
          <w:tab w:val="num" w:pos="405"/>
        </w:tabs>
        <w:ind w:left="405" w:hanging="360"/>
      </w:pPr>
      <w:rPr>
        <w:rFonts w:hint="default"/>
      </w:rPr>
    </w:lvl>
  </w:abstractNum>
  <w:num w:numId="1" w16cid:durableId="746466227">
    <w:abstractNumId w:val="1"/>
  </w:num>
  <w:num w:numId="2" w16cid:durableId="1440180352">
    <w:abstractNumId w:val="3"/>
  </w:num>
  <w:num w:numId="3" w16cid:durableId="408115232">
    <w:abstractNumId w:val="5"/>
  </w:num>
  <w:num w:numId="4" w16cid:durableId="293411235">
    <w:abstractNumId w:val="7"/>
  </w:num>
  <w:num w:numId="5" w16cid:durableId="572131004">
    <w:abstractNumId w:val="0"/>
  </w:num>
  <w:num w:numId="6" w16cid:durableId="1242300482">
    <w:abstractNumId w:val="2"/>
  </w:num>
  <w:num w:numId="7" w16cid:durableId="626011772">
    <w:abstractNumId w:val="4"/>
  </w:num>
  <w:num w:numId="8" w16cid:durableId="1113672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0F"/>
    <w:rsid w:val="00001973"/>
    <w:rsid w:val="00006C24"/>
    <w:rsid w:val="000100F8"/>
    <w:rsid w:val="00011C6B"/>
    <w:rsid w:val="000150A1"/>
    <w:rsid w:val="000217C4"/>
    <w:rsid w:val="00021E03"/>
    <w:rsid w:val="00026BFD"/>
    <w:rsid w:val="000326A0"/>
    <w:rsid w:val="00035848"/>
    <w:rsid w:val="000362B9"/>
    <w:rsid w:val="00036B3D"/>
    <w:rsid w:val="00042379"/>
    <w:rsid w:val="000508DC"/>
    <w:rsid w:val="000511A2"/>
    <w:rsid w:val="000521E3"/>
    <w:rsid w:val="000542EE"/>
    <w:rsid w:val="00060F06"/>
    <w:rsid w:val="00062EF6"/>
    <w:rsid w:val="00066971"/>
    <w:rsid w:val="00067DC2"/>
    <w:rsid w:val="00067FBA"/>
    <w:rsid w:val="00071E80"/>
    <w:rsid w:val="00074595"/>
    <w:rsid w:val="00075D23"/>
    <w:rsid w:val="0008127B"/>
    <w:rsid w:val="00081365"/>
    <w:rsid w:val="00081834"/>
    <w:rsid w:val="00092258"/>
    <w:rsid w:val="00092D5F"/>
    <w:rsid w:val="00094043"/>
    <w:rsid w:val="0009529F"/>
    <w:rsid w:val="000A04D6"/>
    <w:rsid w:val="000A70F5"/>
    <w:rsid w:val="000B1053"/>
    <w:rsid w:val="000B2B07"/>
    <w:rsid w:val="000B4B44"/>
    <w:rsid w:val="000B662D"/>
    <w:rsid w:val="000C0FCF"/>
    <w:rsid w:val="000C14B5"/>
    <w:rsid w:val="000C3171"/>
    <w:rsid w:val="000C4877"/>
    <w:rsid w:val="000C6116"/>
    <w:rsid w:val="000C6F27"/>
    <w:rsid w:val="000C6F2D"/>
    <w:rsid w:val="000E05FB"/>
    <w:rsid w:val="000E4C92"/>
    <w:rsid w:val="000E67AC"/>
    <w:rsid w:val="000E79D8"/>
    <w:rsid w:val="000F0010"/>
    <w:rsid w:val="000F0680"/>
    <w:rsid w:val="000F114F"/>
    <w:rsid w:val="000F116E"/>
    <w:rsid w:val="000F57E5"/>
    <w:rsid w:val="000F6089"/>
    <w:rsid w:val="000F63F0"/>
    <w:rsid w:val="00101C8B"/>
    <w:rsid w:val="00101EAB"/>
    <w:rsid w:val="00104E84"/>
    <w:rsid w:val="00107C5B"/>
    <w:rsid w:val="001143B7"/>
    <w:rsid w:val="001144D8"/>
    <w:rsid w:val="001147B5"/>
    <w:rsid w:val="001171C4"/>
    <w:rsid w:val="0012000E"/>
    <w:rsid w:val="00121B6A"/>
    <w:rsid w:val="00122953"/>
    <w:rsid w:val="00125086"/>
    <w:rsid w:val="00125680"/>
    <w:rsid w:val="00133105"/>
    <w:rsid w:val="00145901"/>
    <w:rsid w:val="00147A3C"/>
    <w:rsid w:val="001503F1"/>
    <w:rsid w:val="00160798"/>
    <w:rsid w:val="001607AA"/>
    <w:rsid w:val="0016613E"/>
    <w:rsid w:val="001679D4"/>
    <w:rsid w:val="00171951"/>
    <w:rsid w:val="00171C48"/>
    <w:rsid w:val="00172F05"/>
    <w:rsid w:val="00177217"/>
    <w:rsid w:val="001808D2"/>
    <w:rsid w:val="0018631C"/>
    <w:rsid w:val="00190139"/>
    <w:rsid w:val="0019066C"/>
    <w:rsid w:val="00191A02"/>
    <w:rsid w:val="001936C6"/>
    <w:rsid w:val="001952B9"/>
    <w:rsid w:val="00197D24"/>
    <w:rsid w:val="001A176E"/>
    <w:rsid w:val="001A35F8"/>
    <w:rsid w:val="001A540A"/>
    <w:rsid w:val="001A6EAB"/>
    <w:rsid w:val="001B3605"/>
    <w:rsid w:val="001B5063"/>
    <w:rsid w:val="001B73CE"/>
    <w:rsid w:val="001C065A"/>
    <w:rsid w:val="001C1AEF"/>
    <w:rsid w:val="001C66F3"/>
    <w:rsid w:val="001C7F4F"/>
    <w:rsid w:val="001D4464"/>
    <w:rsid w:val="001E17E0"/>
    <w:rsid w:val="001E43B7"/>
    <w:rsid w:val="001E537D"/>
    <w:rsid w:val="001F3BD7"/>
    <w:rsid w:val="001F6C3E"/>
    <w:rsid w:val="001F6E30"/>
    <w:rsid w:val="00201448"/>
    <w:rsid w:val="00204406"/>
    <w:rsid w:val="002078AB"/>
    <w:rsid w:val="00207F2D"/>
    <w:rsid w:val="00215E7A"/>
    <w:rsid w:val="00223FE6"/>
    <w:rsid w:val="0022714B"/>
    <w:rsid w:val="002273CB"/>
    <w:rsid w:val="0022741D"/>
    <w:rsid w:val="00231151"/>
    <w:rsid w:val="002330DC"/>
    <w:rsid w:val="00233D37"/>
    <w:rsid w:val="00235982"/>
    <w:rsid w:val="00236103"/>
    <w:rsid w:val="002419C9"/>
    <w:rsid w:val="002419E9"/>
    <w:rsid w:val="0024217A"/>
    <w:rsid w:val="00245E1C"/>
    <w:rsid w:val="002552F1"/>
    <w:rsid w:val="00255979"/>
    <w:rsid w:val="002571F4"/>
    <w:rsid w:val="002653DD"/>
    <w:rsid w:val="002669D9"/>
    <w:rsid w:val="00270CAC"/>
    <w:rsid w:val="002712EB"/>
    <w:rsid w:val="00271E9A"/>
    <w:rsid w:val="0027407B"/>
    <w:rsid w:val="00274634"/>
    <w:rsid w:val="00276FC4"/>
    <w:rsid w:val="00282B27"/>
    <w:rsid w:val="00282F77"/>
    <w:rsid w:val="00285208"/>
    <w:rsid w:val="00287757"/>
    <w:rsid w:val="00287A08"/>
    <w:rsid w:val="00291470"/>
    <w:rsid w:val="00292F3B"/>
    <w:rsid w:val="002937FB"/>
    <w:rsid w:val="00294740"/>
    <w:rsid w:val="002973E9"/>
    <w:rsid w:val="002A3973"/>
    <w:rsid w:val="002A5506"/>
    <w:rsid w:val="002A798D"/>
    <w:rsid w:val="002B1017"/>
    <w:rsid w:val="002C042D"/>
    <w:rsid w:val="002C0918"/>
    <w:rsid w:val="002C4978"/>
    <w:rsid w:val="002D0873"/>
    <w:rsid w:val="002D4F4E"/>
    <w:rsid w:val="002E0104"/>
    <w:rsid w:val="002E1EEF"/>
    <w:rsid w:val="002E3859"/>
    <w:rsid w:val="002E491E"/>
    <w:rsid w:val="002F000E"/>
    <w:rsid w:val="002F016F"/>
    <w:rsid w:val="002F1408"/>
    <w:rsid w:val="002F4178"/>
    <w:rsid w:val="002F4E5B"/>
    <w:rsid w:val="0030045E"/>
    <w:rsid w:val="00300DAF"/>
    <w:rsid w:val="003032A1"/>
    <w:rsid w:val="00311CD9"/>
    <w:rsid w:val="00313067"/>
    <w:rsid w:val="0031441B"/>
    <w:rsid w:val="003157BF"/>
    <w:rsid w:val="00317174"/>
    <w:rsid w:val="00317525"/>
    <w:rsid w:val="0032026A"/>
    <w:rsid w:val="00321DBD"/>
    <w:rsid w:val="00323B9F"/>
    <w:rsid w:val="00326C77"/>
    <w:rsid w:val="00331341"/>
    <w:rsid w:val="00334460"/>
    <w:rsid w:val="003344BE"/>
    <w:rsid w:val="00334E0E"/>
    <w:rsid w:val="00336D48"/>
    <w:rsid w:val="00337A5D"/>
    <w:rsid w:val="0034167B"/>
    <w:rsid w:val="00342573"/>
    <w:rsid w:val="003501F9"/>
    <w:rsid w:val="0035041D"/>
    <w:rsid w:val="00353FA8"/>
    <w:rsid w:val="00363B67"/>
    <w:rsid w:val="00364048"/>
    <w:rsid w:val="00365999"/>
    <w:rsid w:val="00365BEB"/>
    <w:rsid w:val="003664AE"/>
    <w:rsid w:val="00371B06"/>
    <w:rsid w:val="00373AA3"/>
    <w:rsid w:val="00380270"/>
    <w:rsid w:val="00380AC5"/>
    <w:rsid w:val="00384437"/>
    <w:rsid w:val="00386CF8"/>
    <w:rsid w:val="003877B4"/>
    <w:rsid w:val="00390B6C"/>
    <w:rsid w:val="00391783"/>
    <w:rsid w:val="0039196A"/>
    <w:rsid w:val="003923E9"/>
    <w:rsid w:val="00394AB7"/>
    <w:rsid w:val="00396942"/>
    <w:rsid w:val="0039721B"/>
    <w:rsid w:val="003A1141"/>
    <w:rsid w:val="003A278F"/>
    <w:rsid w:val="003A5D3D"/>
    <w:rsid w:val="003A607A"/>
    <w:rsid w:val="003A6AE5"/>
    <w:rsid w:val="003A6F4D"/>
    <w:rsid w:val="003A706C"/>
    <w:rsid w:val="003B1D1C"/>
    <w:rsid w:val="003B2266"/>
    <w:rsid w:val="003B5E65"/>
    <w:rsid w:val="003C018A"/>
    <w:rsid w:val="003C3B3A"/>
    <w:rsid w:val="003C478F"/>
    <w:rsid w:val="003C794C"/>
    <w:rsid w:val="003D0417"/>
    <w:rsid w:val="003D05A9"/>
    <w:rsid w:val="003D0716"/>
    <w:rsid w:val="003D3F2C"/>
    <w:rsid w:val="003D641D"/>
    <w:rsid w:val="003D74A0"/>
    <w:rsid w:val="003D7B0F"/>
    <w:rsid w:val="003E1172"/>
    <w:rsid w:val="003E5276"/>
    <w:rsid w:val="003E649A"/>
    <w:rsid w:val="003E76CE"/>
    <w:rsid w:val="003F0E14"/>
    <w:rsid w:val="003F5A83"/>
    <w:rsid w:val="003F6105"/>
    <w:rsid w:val="003F641E"/>
    <w:rsid w:val="00401EA3"/>
    <w:rsid w:val="004022D1"/>
    <w:rsid w:val="00403C94"/>
    <w:rsid w:val="00404605"/>
    <w:rsid w:val="00405E4F"/>
    <w:rsid w:val="00411489"/>
    <w:rsid w:val="004116BD"/>
    <w:rsid w:val="004118E7"/>
    <w:rsid w:val="004141C2"/>
    <w:rsid w:val="004161A0"/>
    <w:rsid w:val="0041641D"/>
    <w:rsid w:val="0041714C"/>
    <w:rsid w:val="0042511F"/>
    <w:rsid w:val="004256E1"/>
    <w:rsid w:val="00427166"/>
    <w:rsid w:val="00430ED9"/>
    <w:rsid w:val="00431928"/>
    <w:rsid w:val="00434727"/>
    <w:rsid w:val="00437CAD"/>
    <w:rsid w:val="004416E2"/>
    <w:rsid w:val="00442978"/>
    <w:rsid w:val="00447848"/>
    <w:rsid w:val="004538DF"/>
    <w:rsid w:val="00453E90"/>
    <w:rsid w:val="004566A6"/>
    <w:rsid w:val="00460B8D"/>
    <w:rsid w:val="00464206"/>
    <w:rsid w:val="0046606C"/>
    <w:rsid w:val="00466DC8"/>
    <w:rsid w:val="00472781"/>
    <w:rsid w:val="00483069"/>
    <w:rsid w:val="00483B30"/>
    <w:rsid w:val="00483C77"/>
    <w:rsid w:val="00484517"/>
    <w:rsid w:val="0049061D"/>
    <w:rsid w:val="004912C4"/>
    <w:rsid w:val="00491BEF"/>
    <w:rsid w:val="004929A2"/>
    <w:rsid w:val="00496075"/>
    <w:rsid w:val="004A5928"/>
    <w:rsid w:val="004A75D2"/>
    <w:rsid w:val="004A775F"/>
    <w:rsid w:val="004B0459"/>
    <w:rsid w:val="004B3030"/>
    <w:rsid w:val="004B4049"/>
    <w:rsid w:val="004B52E8"/>
    <w:rsid w:val="004B530C"/>
    <w:rsid w:val="004B74F7"/>
    <w:rsid w:val="004C0863"/>
    <w:rsid w:val="004C1650"/>
    <w:rsid w:val="004D13F8"/>
    <w:rsid w:val="004D17F6"/>
    <w:rsid w:val="004E5146"/>
    <w:rsid w:val="004E600B"/>
    <w:rsid w:val="004E7623"/>
    <w:rsid w:val="004F0D8A"/>
    <w:rsid w:val="004F4108"/>
    <w:rsid w:val="00500F0D"/>
    <w:rsid w:val="00501988"/>
    <w:rsid w:val="0050301B"/>
    <w:rsid w:val="00503140"/>
    <w:rsid w:val="005033FF"/>
    <w:rsid w:val="005057B1"/>
    <w:rsid w:val="00507BD8"/>
    <w:rsid w:val="00514BD9"/>
    <w:rsid w:val="005152FC"/>
    <w:rsid w:val="00516142"/>
    <w:rsid w:val="00516D5A"/>
    <w:rsid w:val="0052356F"/>
    <w:rsid w:val="00523870"/>
    <w:rsid w:val="00523EAD"/>
    <w:rsid w:val="00524475"/>
    <w:rsid w:val="00525A48"/>
    <w:rsid w:val="00527372"/>
    <w:rsid w:val="00527441"/>
    <w:rsid w:val="0053158A"/>
    <w:rsid w:val="0053250E"/>
    <w:rsid w:val="00533448"/>
    <w:rsid w:val="00534A2D"/>
    <w:rsid w:val="0053664A"/>
    <w:rsid w:val="00537E02"/>
    <w:rsid w:val="00540196"/>
    <w:rsid w:val="005405FC"/>
    <w:rsid w:val="0054090E"/>
    <w:rsid w:val="005423CF"/>
    <w:rsid w:val="005447DC"/>
    <w:rsid w:val="00546BB9"/>
    <w:rsid w:val="005508C4"/>
    <w:rsid w:val="005529E1"/>
    <w:rsid w:val="00553164"/>
    <w:rsid w:val="00560DD4"/>
    <w:rsid w:val="005630D7"/>
    <w:rsid w:val="00565D97"/>
    <w:rsid w:val="00573940"/>
    <w:rsid w:val="00576093"/>
    <w:rsid w:val="00581C36"/>
    <w:rsid w:val="0058631A"/>
    <w:rsid w:val="00593A43"/>
    <w:rsid w:val="00595CC4"/>
    <w:rsid w:val="005A01D9"/>
    <w:rsid w:val="005A3AC3"/>
    <w:rsid w:val="005A4790"/>
    <w:rsid w:val="005A534F"/>
    <w:rsid w:val="005A6E60"/>
    <w:rsid w:val="005B00C7"/>
    <w:rsid w:val="005B3157"/>
    <w:rsid w:val="005B5316"/>
    <w:rsid w:val="005B650D"/>
    <w:rsid w:val="005B70D2"/>
    <w:rsid w:val="005C179B"/>
    <w:rsid w:val="005D13B8"/>
    <w:rsid w:val="005D32D2"/>
    <w:rsid w:val="005D37C1"/>
    <w:rsid w:val="005D41A2"/>
    <w:rsid w:val="005D7085"/>
    <w:rsid w:val="005E17E1"/>
    <w:rsid w:val="005E723F"/>
    <w:rsid w:val="005F034A"/>
    <w:rsid w:val="005F073A"/>
    <w:rsid w:val="005F1961"/>
    <w:rsid w:val="005F2583"/>
    <w:rsid w:val="005F2710"/>
    <w:rsid w:val="005F3902"/>
    <w:rsid w:val="005F7A7F"/>
    <w:rsid w:val="00600223"/>
    <w:rsid w:val="0060109D"/>
    <w:rsid w:val="00606D46"/>
    <w:rsid w:val="00606FD0"/>
    <w:rsid w:val="0061395A"/>
    <w:rsid w:val="006158AF"/>
    <w:rsid w:val="00616153"/>
    <w:rsid w:val="0061616D"/>
    <w:rsid w:val="0061727A"/>
    <w:rsid w:val="006177E9"/>
    <w:rsid w:val="00623DF3"/>
    <w:rsid w:val="006266D3"/>
    <w:rsid w:val="00630775"/>
    <w:rsid w:val="00630BF9"/>
    <w:rsid w:val="00635C57"/>
    <w:rsid w:val="00640AFE"/>
    <w:rsid w:val="00641D6F"/>
    <w:rsid w:val="00643D87"/>
    <w:rsid w:val="00643F71"/>
    <w:rsid w:val="00645ADB"/>
    <w:rsid w:val="00646336"/>
    <w:rsid w:val="00651E18"/>
    <w:rsid w:val="00653147"/>
    <w:rsid w:val="006554B5"/>
    <w:rsid w:val="00656DD6"/>
    <w:rsid w:val="00656E72"/>
    <w:rsid w:val="006579F2"/>
    <w:rsid w:val="006627A3"/>
    <w:rsid w:val="00664363"/>
    <w:rsid w:val="0066602A"/>
    <w:rsid w:val="00666584"/>
    <w:rsid w:val="00670E86"/>
    <w:rsid w:val="00680AFD"/>
    <w:rsid w:val="00681C09"/>
    <w:rsid w:val="00684CAD"/>
    <w:rsid w:val="00684FDA"/>
    <w:rsid w:val="00690BB8"/>
    <w:rsid w:val="00691ED9"/>
    <w:rsid w:val="00692317"/>
    <w:rsid w:val="0069410E"/>
    <w:rsid w:val="00695C25"/>
    <w:rsid w:val="006A33EB"/>
    <w:rsid w:val="006A6127"/>
    <w:rsid w:val="006A7716"/>
    <w:rsid w:val="006A7E1B"/>
    <w:rsid w:val="006B703E"/>
    <w:rsid w:val="006C351E"/>
    <w:rsid w:val="006C576E"/>
    <w:rsid w:val="006C67A8"/>
    <w:rsid w:val="006C7890"/>
    <w:rsid w:val="006D16E7"/>
    <w:rsid w:val="006D26F5"/>
    <w:rsid w:val="006D66FA"/>
    <w:rsid w:val="006D702B"/>
    <w:rsid w:val="006E3233"/>
    <w:rsid w:val="006E61B7"/>
    <w:rsid w:val="006F1B7D"/>
    <w:rsid w:val="006F3805"/>
    <w:rsid w:val="006F4199"/>
    <w:rsid w:val="006F6704"/>
    <w:rsid w:val="00703DD8"/>
    <w:rsid w:val="007049B8"/>
    <w:rsid w:val="00704DE3"/>
    <w:rsid w:val="00706123"/>
    <w:rsid w:val="00711BA5"/>
    <w:rsid w:val="007132D0"/>
    <w:rsid w:val="00713316"/>
    <w:rsid w:val="00715C4F"/>
    <w:rsid w:val="00715F25"/>
    <w:rsid w:val="00717546"/>
    <w:rsid w:val="00724006"/>
    <w:rsid w:val="00725DD2"/>
    <w:rsid w:val="00731749"/>
    <w:rsid w:val="00734CFE"/>
    <w:rsid w:val="00736792"/>
    <w:rsid w:val="00737D90"/>
    <w:rsid w:val="00740897"/>
    <w:rsid w:val="007410AE"/>
    <w:rsid w:val="007456C6"/>
    <w:rsid w:val="00746090"/>
    <w:rsid w:val="00750140"/>
    <w:rsid w:val="007504B7"/>
    <w:rsid w:val="007506EC"/>
    <w:rsid w:val="007513B3"/>
    <w:rsid w:val="007572E5"/>
    <w:rsid w:val="00757FC4"/>
    <w:rsid w:val="00764B1F"/>
    <w:rsid w:val="0076640D"/>
    <w:rsid w:val="007665CA"/>
    <w:rsid w:val="00771E60"/>
    <w:rsid w:val="00773078"/>
    <w:rsid w:val="00776096"/>
    <w:rsid w:val="00776F86"/>
    <w:rsid w:val="00780AFE"/>
    <w:rsid w:val="00780FAD"/>
    <w:rsid w:val="00790F2F"/>
    <w:rsid w:val="007A1164"/>
    <w:rsid w:val="007A2B93"/>
    <w:rsid w:val="007A7FD6"/>
    <w:rsid w:val="007B2371"/>
    <w:rsid w:val="007B364C"/>
    <w:rsid w:val="007B6AE5"/>
    <w:rsid w:val="007C11F7"/>
    <w:rsid w:val="007C145F"/>
    <w:rsid w:val="007C1E8B"/>
    <w:rsid w:val="007D17ED"/>
    <w:rsid w:val="007D2F04"/>
    <w:rsid w:val="007D4396"/>
    <w:rsid w:val="007D73D9"/>
    <w:rsid w:val="007E346A"/>
    <w:rsid w:val="007F0B62"/>
    <w:rsid w:val="007F0E45"/>
    <w:rsid w:val="007F3732"/>
    <w:rsid w:val="007F3C20"/>
    <w:rsid w:val="007F508C"/>
    <w:rsid w:val="00802ED9"/>
    <w:rsid w:val="00806361"/>
    <w:rsid w:val="00807BC0"/>
    <w:rsid w:val="008105DD"/>
    <w:rsid w:val="00815838"/>
    <w:rsid w:val="008179C7"/>
    <w:rsid w:val="00821C16"/>
    <w:rsid w:val="00830E30"/>
    <w:rsid w:val="008317A0"/>
    <w:rsid w:val="008338A2"/>
    <w:rsid w:val="00834350"/>
    <w:rsid w:val="008344CE"/>
    <w:rsid w:val="00835269"/>
    <w:rsid w:val="008368C8"/>
    <w:rsid w:val="0084354B"/>
    <w:rsid w:val="008471EA"/>
    <w:rsid w:val="008518CF"/>
    <w:rsid w:val="00852ED7"/>
    <w:rsid w:val="00860929"/>
    <w:rsid w:val="0086101C"/>
    <w:rsid w:val="00862F41"/>
    <w:rsid w:val="008631DC"/>
    <w:rsid w:val="00864388"/>
    <w:rsid w:val="00865C0D"/>
    <w:rsid w:val="00871B41"/>
    <w:rsid w:val="00873809"/>
    <w:rsid w:val="00884910"/>
    <w:rsid w:val="00884948"/>
    <w:rsid w:val="00884E57"/>
    <w:rsid w:val="00893EFF"/>
    <w:rsid w:val="008A3847"/>
    <w:rsid w:val="008A55E8"/>
    <w:rsid w:val="008A5A25"/>
    <w:rsid w:val="008B0D0D"/>
    <w:rsid w:val="008B364F"/>
    <w:rsid w:val="008B3C3B"/>
    <w:rsid w:val="008B7937"/>
    <w:rsid w:val="008C522B"/>
    <w:rsid w:val="008C5928"/>
    <w:rsid w:val="008D04AC"/>
    <w:rsid w:val="008D168F"/>
    <w:rsid w:val="008D2182"/>
    <w:rsid w:val="008D6AE5"/>
    <w:rsid w:val="008E3520"/>
    <w:rsid w:val="008E3C0B"/>
    <w:rsid w:val="008E78A8"/>
    <w:rsid w:val="00900769"/>
    <w:rsid w:val="00901216"/>
    <w:rsid w:val="00911815"/>
    <w:rsid w:val="00920A40"/>
    <w:rsid w:val="00924DB6"/>
    <w:rsid w:val="00930917"/>
    <w:rsid w:val="0093165C"/>
    <w:rsid w:val="00934E1C"/>
    <w:rsid w:val="009360FF"/>
    <w:rsid w:val="00936657"/>
    <w:rsid w:val="00937CB7"/>
    <w:rsid w:val="00940B80"/>
    <w:rsid w:val="00941889"/>
    <w:rsid w:val="009435F3"/>
    <w:rsid w:val="009442C3"/>
    <w:rsid w:val="009470CA"/>
    <w:rsid w:val="009512E7"/>
    <w:rsid w:val="009613BF"/>
    <w:rsid w:val="009667E4"/>
    <w:rsid w:val="009726A5"/>
    <w:rsid w:val="00974FDA"/>
    <w:rsid w:val="00975940"/>
    <w:rsid w:val="009809AB"/>
    <w:rsid w:val="00983235"/>
    <w:rsid w:val="00991097"/>
    <w:rsid w:val="00991A42"/>
    <w:rsid w:val="009930EC"/>
    <w:rsid w:val="009A4BEB"/>
    <w:rsid w:val="009A59E9"/>
    <w:rsid w:val="009B5598"/>
    <w:rsid w:val="009B613B"/>
    <w:rsid w:val="009C2BAA"/>
    <w:rsid w:val="009D36B9"/>
    <w:rsid w:val="009D36FB"/>
    <w:rsid w:val="009D4611"/>
    <w:rsid w:val="009D5E0D"/>
    <w:rsid w:val="009D6CE0"/>
    <w:rsid w:val="009D6E34"/>
    <w:rsid w:val="009E17E3"/>
    <w:rsid w:val="009E2F99"/>
    <w:rsid w:val="009E532E"/>
    <w:rsid w:val="009E5F9E"/>
    <w:rsid w:val="009F0669"/>
    <w:rsid w:val="009F31A4"/>
    <w:rsid w:val="009F6D5F"/>
    <w:rsid w:val="00A01CC1"/>
    <w:rsid w:val="00A02AC2"/>
    <w:rsid w:val="00A02D25"/>
    <w:rsid w:val="00A054A8"/>
    <w:rsid w:val="00A1048D"/>
    <w:rsid w:val="00A141C4"/>
    <w:rsid w:val="00A17451"/>
    <w:rsid w:val="00A21F2B"/>
    <w:rsid w:val="00A2228F"/>
    <w:rsid w:val="00A23A7B"/>
    <w:rsid w:val="00A25156"/>
    <w:rsid w:val="00A26FA1"/>
    <w:rsid w:val="00A324C1"/>
    <w:rsid w:val="00A32EC5"/>
    <w:rsid w:val="00A3555A"/>
    <w:rsid w:val="00A40CA6"/>
    <w:rsid w:val="00A45EE5"/>
    <w:rsid w:val="00A47641"/>
    <w:rsid w:val="00A52D63"/>
    <w:rsid w:val="00A53237"/>
    <w:rsid w:val="00A54207"/>
    <w:rsid w:val="00A55F68"/>
    <w:rsid w:val="00A62757"/>
    <w:rsid w:val="00A650F2"/>
    <w:rsid w:val="00A70765"/>
    <w:rsid w:val="00A723BD"/>
    <w:rsid w:val="00A73183"/>
    <w:rsid w:val="00A74809"/>
    <w:rsid w:val="00A74A70"/>
    <w:rsid w:val="00A74CDA"/>
    <w:rsid w:val="00A76166"/>
    <w:rsid w:val="00A772C6"/>
    <w:rsid w:val="00A820EB"/>
    <w:rsid w:val="00A83486"/>
    <w:rsid w:val="00A8398F"/>
    <w:rsid w:val="00A8545F"/>
    <w:rsid w:val="00A87D0D"/>
    <w:rsid w:val="00A9680F"/>
    <w:rsid w:val="00A96AF4"/>
    <w:rsid w:val="00A9710A"/>
    <w:rsid w:val="00A9749A"/>
    <w:rsid w:val="00AA00CD"/>
    <w:rsid w:val="00AA0EAE"/>
    <w:rsid w:val="00AA37F9"/>
    <w:rsid w:val="00AA3A65"/>
    <w:rsid w:val="00AA4E63"/>
    <w:rsid w:val="00AB19BF"/>
    <w:rsid w:val="00AB2B26"/>
    <w:rsid w:val="00AB332F"/>
    <w:rsid w:val="00AB38AB"/>
    <w:rsid w:val="00AB4E39"/>
    <w:rsid w:val="00AB6323"/>
    <w:rsid w:val="00AB75D3"/>
    <w:rsid w:val="00AC0A1E"/>
    <w:rsid w:val="00AD1C55"/>
    <w:rsid w:val="00AD253F"/>
    <w:rsid w:val="00AD2DD4"/>
    <w:rsid w:val="00AD30D7"/>
    <w:rsid w:val="00AD5376"/>
    <w:rsid w:val="00AD54F5"/>
    <w:rsid w:val="00AD59F3"/>
    <w:rsid w:val="00AD756C"/>
    <w:rsid w:val="00AE14E7"/>
    <w:rsid w:val="00AE2495"/>
    <w:rsid w:val="00AE29F6"/>
    <w:rsid w:val="00AE6CBE"/>
    <w:rsid w:val="00AE773E"/>
    <w:rsid w:val="00AF0400"/>
    <w:rsid w:val="00AF4444"/>
    <w:rsid w:val="00AF45FE"/>
    <w:rsid w:val="00B008EC"/>
    <w:rsid w:val="00B00D82"/>
    <w:rsid w:val="00B01278"/>
    <w:rsid w:val="00B0336C"/>
    <w:rsid w:val="00B04CEF"/>
    <w:rsid w:val="00B05DBE"/>
    <w:rsid w:val="00B063C1"/>
    <w:rsid w:val="00B07AB3"/>
    <w:rsid w:val="00B10540"/>
    <w:rsid w:val="00B212E0"/>
    <w:rsid w:val="00B21F5C"/>
    <w:rsid w:val="00B26C6B"/>
    <w:rsid w:val="00B31AD9"/>
    <w:rsid w:val="00B3405C"/>
    <w:rsid w:val="00B35521"/>
    <w:rsid w:val="00B36504"/>
    <w:rsid w:val="00B3682D"/>
    <w:rsid w:val="00B455D9"/>
    <w:rsid w:val="00B46509"/>
    <w:rsid w:val="00B47735"/>
    <w:rsid w:val="00B52D38"/>
    <w:rsid w:val="00B541EE"/>
    <w:rsid w:val="00B54BC7"/>
    <w:rsid w:val="00B55A9E"/>
    <w:rsid w:val="00B56666"/>
    <w:rsid w:val="00B570BD"/>
    <w:rsid w:val="00B61577"/>
    <w:rsid w:val="00B62B77"/>
    <w:rsid w:val="00B63683"/>
    <w:rsid w:val="00B63B89"/>
    <w:rsid w:val="00B64EC2"/>
    <w:rsid w:val="00B658FF"/>
    <w:rsid w:val="00B706EF"/>
    <w:rsid w:val="00B70895"/>
    <w:rsid w:val="00B71A10"/>
    <w:rsid w:val="00B7301A"/>
    <w:rsid w:val="00B80F5A"/>
    <w:rsid w:val="00B82753"/>
    <w:rsid w:val="00B84E72"/>
    <w:rsid w:val="00B86FD8"/>
    <w:rsid w:val="00B87747"/>
    <w:rsid w:val="00B903E6"/>
    <w:rsid w:val="00B914B0"/>
    <w:rsid w:val="00B934CF"/>
    <w:rsid w:val="00BA0593"/>
    <w:rsid w:val="00BA0843"/>
    <w:rsid w:val="00BA20B6"/>
    <w:rsid w:val="00BA26AF"/>
    <w:rsid w:val="00BA2DA1"/>
    <w:rsid w:val="00BA3EB4"/>
    <w:rsid w:val="00BA6529"/>
    <w:rsid w:val="00BA75B3"/>
    <w:rsid w:val="00BB141E"/>
    <w:rsid w:val="00BB6F8E"/>
    <w:rsid w:val="00BB7305"/>
    <w:rsid w:val="00BC095D"/>
    <w:rsid w:val="00BC28F8"/>
    <w:rsid w:val="00BC3808"/>
    <w:rsid w:val="00BC6451"/>
    <w:rsid w:val="00BD0245"/>
    <w:rsid w:val="00BD1D2F"/>
    <w:rsid w:val="00BD2A3C"/>
    <w:rsid w:val="00BE4241"/>
    <w:rsid w:val="00BE6387"/>
    <w:rsid w:val="00BE7ECA"/>
    <w:rsid w:val="00BF273F"/>
    <w:rsid w:val="00BF2DAB"/>
    <w:rsid w:val="00BF48F8"/>
    <w:rsid w:val="00BF6922"/>
    <w:rsid w:val="00BF7A6E"/>
    <w:rsid w:val="00C00790"/>
    <w:rsid w:val="00C028D8"/>
    <w:rsid w:val="00C0438E"/>
    <w:rsid w:val="00C12C34"/>
    <w:rsid w:val="00C1618E"/>
    <w:rsid w:val="00C20E28"/>
    <w:rsid w:val="00C213D6"/>
    <w:rsid w:val="00C23B48"/>
    <w:rsid w:val="00C24BBD"/>
    <w:rsid w:val="00C254DF"/>
    <w:rsid w:val="00C25CCE"/>
    <w:rsid w:val="00C26C7D"/>
    <w:rsid w:val="00C31F0E"/>
    <w:rsid w:val="00C324BA"/>
    <w:rsid w:val="00C32646"/>
    <w:rsid w:val="00C43548"/>
    <w:rsid w:val="00C4582B"/>
    <w:rsid w:val="00C45D6C"/>
    <w:rsid w:val="00C535A0"/>
    <w:rsid w:val="00C54C78"/>
    <w:rsid w:val="00C560DE"/>
    <w:rsid w:val="00C61710"/>
    <w:rsid w:val="00C61EB2"/>
    <w:rsid w:val="00C6298E"/>
    <w:rsid w:val="00C63779"/>
    <w:rsid w:val="00C70A57"/>
    <w:rsid w:val="00C767DF"/>
    <w:rsid w:val="00C76DB6"/>
    <w:rsid w:val="00C77041"/>
    <w:rsid w:val="00C81DF0"/>
    <w:rsid w:val="00C91CA6"/>
    <w:rsid w:val="00C91ED5"/>
    <w:rsid w:val="00C9287A"/>
    <w:rsid w:val="00C936AD"/>
    <w:rsid w:val="00C95D41"/>
    <w:rsid w:val="00C9613E"/>
    <w:rsid w:val="00CA1657"/>
    <w:rsid w:val="00CA49D0"/>
    <w:rsid w:val="00CA6166"/>
    <w:rsid w:val="00CA7715"/>
    <w:rsid w:val="00CB15EF"/>
    <w:rsid w:val="00CB3181"/>
    <w:rsid w:val="00CB3C9E"/>
    <w:rsid w:val="00CB5AED"/>
    <w:rsid w:val="00CB68C0"/>
    <w:rsid w:val="00CB7328"/>
    <w:rsid w:val="00CB7EEA"/>
    <w:rsid w:val="00CC0B8B"/>
    <w:rsid w:val="00CC1CA4"/>
    <w:rsid w:val="00CC3C13"/>
    <w:rsid w:val="00CC3D03"/>
    <w:rsid w:val="00CC48DE"/>
    <w:rsid w:val="00CC5B6A"/>
    <w:rsid w:val="00CC6A26"/>
    <w:rsid w:val="00CD0A58"/>
    <w:rsid w:val="00CD2066"/>
    <w:rsid w:val="00CD2773"/>
    <w:rsid w:val="00CD5E57"/>
    <w:rsid w:val="00CD608A"/>
    <w:rsid w:val="00CE187D"/>
    <w:rsid w:val="00CE21E9"/>
    <w:rsid w:val="00CE3405"/>
    <w:rsid w:val="00CE416B"/>
    <w:rsid w:val="00CE4804"/>
    <w:rsid w:val="00CE6951"/>
    <w:rsid w:val="00CF197D"/>
    <w:rsid w:val="00CF253B"/>
    <w:rsid w:val="00CF2A15"/>
    <w:rsid w:val="00CF3A95"/>
    <w:rsid w:val="00D00B3D"/>
    <w:rsid w:val="00D014A7"/>
    <w:rsid w:val="00D0240E"/>
    <w:rsid w:val="00D02549"/>
    <w:rsid w:val="00D03BCE"/>
    <w:rsid w:val="00D15A11"/>
    <w:rsid w:val="00D21F5F"/>
    <w:rsid w:val="00D25CAA"/>
    <w:rsid w:val="00D264D7"/>
    <w:rsid w:val="00D26773"/>
    <w:rsid w:val="00D27047"/>
    <w:rsid w:val="00D31E07"/>
    <w:rsid w:val="00D33916"/>
    <w:rsid w:val="00D47A9D"/>
    <w:rsid w:val="00D505D8"/>
    <w:rsid w:val="00D5397C"/>
    <w:rsid w:val="00D53ED1"/>
    <w:rsid w:val="00D60C53"/>
    <w:rsid w:val="00D63614"/>
    <w:rsid w:val="00D653BD"/>
    <w:rsid w:val="00D7186E"/>
    <w:rsid w:val="00D7327C"/>
    <w:rsid w:val="00D74AD7"/>
    <w:rsid w:val="00D80F10"/>
    <w:rsid w:val="00D85AB7"/>
    <w:rsid w:val="00D8799B"/>
    <w:rsid w:val="00D902DE"/>
    <w:rsid w:val="00D91F6D"/>
    <w:rsid w:val="00DA3862"/>
    <w:rsid w:val="00DA5652"/>
    <w:rsid w:val="00DA5B46"/>
    <w:rsid w:val="00DB39C4"/>
    <w:rsid w:val="00DB4FFA"/>
    <w:rsid w:val="00DB7EC5"/>
    <w:rsid w:val="00DC258C"/>
    <w:rsid w:val="00DC3B4B"/>
    <w:rsid w:val="00DC425C"/>
    <w:rsid w:val="00DC5D70"/>
    <w:rsid w:val="00DD35C5"/>
    <w:rsid w:val="00DD59D1"/>
    <w:rsid w:val="00DE20D2"/>
    <w:rsid w:val="00DE357B"/>
    <w:rsid w:val="00DE5D79"/>
    <w:rsid w:val="00DE5F88"/>
    <w:rsid w:val="00DF03EC"/>
    <w:rsid w:val="00DF071E"/>
    <w:rsid w:val="00DF0939"/>
    <w:rsid w:val="00DF1642"/>
    <w:rsid w:val="00DF3E67"/>
    <w:rsid w:val="00DF4B29"/>
    <w:rsid w:val="00DF7393"/>
    <w:rsid w:val="00E0130D"/>
    <w:rsid w:val="00E03BE3"/>
    <w:rsid w:val="00E04DB9"/>
    <w:rsid w:val="00E060C0"/>
    <w:rsid w:val="00E06BB0"/>
    <w:rsid w:val="00E077D6"/>
    <w:rsid w:val="00E07E8B"/>
    <w:rsid w:val="00E10FA3"/>
    <w:rsid w:val="00E14772"/>
    <w:rsid w:val="00E14B04"/>
    <w:rsid w:val="00E14C6C"/>
    <w:rsid w:val="00E15442"/>
    <w:rsid w:val="00E22B22"/>
    <w:rsid w:val="00E24DAB"/>
    <w:rsid w:val="00E26311"/>
    <w:rsid w:val="00E311E6"/>
    <w:rsid w:val="00E33917"/>
    <w:rsid w:val="00E345CC"/>
    <w:rsid w:val="00E4191B"/>
    <w:rsid w:val="00E44AAC"/>
    <w:rsid w:val="00E50C22"/>
    <w:rsid w:val="00E60399"/>
    <w:rsid w:val="00E60423"/>
    <w:rsid w:val="00E619AC"/>
    <w:rsid w:val="00E639D3"/>
    <w:rsid w:val="00E64C73"/>
    <w:rsid w:val="00E65900"/>
    <w:rsid w:val="00E67B35"/>
    <w:rsid w:val="00E67CD0"/>
    <w:rsid w:val="00E71027"/>
    <w:rsid w:val="00E74E79"/>
    <w:rsid w:val="00E75835"/>
    <w:rsid w:val="00E7748F"/>
    <w:rsid w:val="00E805DC"/>
    <w:rsid w:val="00E80932"/>
    <w:rsid w:val="00E81F9F"/>
    <w:rsid w:val="00E870E7"/>
    <w:rsid w:val="00E87252"/>
    <w:rsid w:val="00E878EA"/>
    <w:rsid w:val="00E909B2"/>
    <w:rsid w:val="00E92035"/>
    <w:rsid w:val="00E94316"/>
    <w:rsid w:val="00E961A6"/>
    <w:rsid w:val="00E972B1"/>
    <w:rsid w:val="00EA1752"/>
    <w:rsid w:val="00EA3119"/>
    <w:rsid w:val="00EA502F"/>
    <w:rsid w:val="00EA796B"/>
    <w:rsid w:val="00EB25A7"/>
    <w:rsid w:val="00EB2D65"/>
    <w:rsid w:val="00EB2E17"/>
    <w:rsid w:val="00EB6614"/>
    <w:rsid w:val="00EB6B50"/>
    <w:rsid w:val="00EC3CEB"/>
    <w:rsid w:val="00EC3D2D"/>
    <w:rsid w:val="00EC69F3"/>
    <w:rsid w:val="00EC7350"/>
    <w:rsid w:val="00ED1588"/>
    <w:rsid w:val="00ED1CC0"/>
    <w:rsid w:val="00ED6BB9"/>
    <w:rsid w:val="00EF0B47"/>
    <w:rsid w:val="00EF15B3"/>
    <w:rsid w:val="00EF172F"/>
    <w:rsid w:val="00EF2DE4"/>
    <w:rsid w:val="00EF36EF"/>
    <w:rsid w:val="00EF3DA9"/>
    <w:rsid w:val="00EF4651"/>
    <w:rsid w:val="00EF4737"/>
    <w:rsid w:val="00F0007F"/>
    <w:rsid w:val="00F02426"/>
    <w:rsid w:val="00F03CC6"/>
    <w:rsid w:val="00F046F4"/>
    <w:rsid w:val="00F075A8"/>
    <w:rsid w:val="00F1073D"/>
    <w:rsid w:val="00F123F8"/>
    <w:rsid w:val="00F14FD7"/>
    <w:rsid w:val="00F17F49"/>
    <w:rsid w:val="00F2018E"/>
    <w:rsid w:val="00F20ED7"/>
    <w:rsid w:val="00F22D21"/>
    <w:rsid w:val="00F2307C"/>
    <w:rsid w:val="00F32449"/>
    <w:rsid w:val="00F330A4"/>
    <w:rsid w:val="00F341C5"/>
    <w:rsid w:val="00F356B3"/>
    <w:rsid w:val="00F35E9C"/>
    <w:rsid w:val="00F41A7A"/>
    <w:rsid w:val="00F437AD"/>
    <w:rsid w:val="00F4635D"/>
    <w:rsid w:val="00F4657A"/>
    <w:rsid w:val="00F46B14"/>
    <w:rsid w:val="00F46D36"/>
    <w:rsid w:val="00F5007D"/>
    <w:rsid w:val="00F528F2"/>
    <w:rsid w:val="00F52C21"/>
    <w:rsid w:val="00F56077"/>
    <w:rsid w:val="00F56BC1"/>
    <w:rsid w:val="00F60ED6"/>
    <w:rsid w:val="00F62EBC"/>
    <w:rsid w:val="00F655B1"/>
    <w:rsid w:val="00F66580"/>
    <w:rsid w:val="00F666B0"/>
    <w:rsid w:val="00F70077"/>
    <w:rsid w:val="00F7039C"/>
    <w:rsid w:val="00F70DC7"/>
    <w:rsid w:val="00F74438"/>
    <w:rsid w:val="00F75DB1"/>
    <w:rsid w:val="00F75F6D"/>
    <w:rsid w:val="00F7665E"/>
    <w:rsid w:val="00F82219"/>
    <w:rsid w:val="00F82B8B"/>
    <w:rsid w:val="00F85939"/>
    <w:rsid w:val="00F912ED"/>
    <w:rsid w:val="00F948A5"/>
    <w:rsid w:val="00F9513C"/>
    <w:rsid w:val="00F96995"/>
    <w:rsid w:val="00F97D87"/>
    <w:rsid w:val="00FA2DBA"/>
    <w:rsid w:val="00FA57CD"/>
    <w:rsid w:val="00FB2C7D"/>
    <w:rsid w:val="00FB5A47"/>
    <w:rsid w:val="00FB5EEA"/>
    <w:rsid w:val="00FB6877"/>
    <w:rsid w:val="00FC0CCB"/>
    <w:rsid w:val="00FC6279"/>
    <w:rsid w:val="00FC7773"/>
    <w:rsid w:val="00FC7946"/>
    <w:rsid w:val="00FD1D11"/>
    <w:rsid w:val="00FD25C8"/>
    <w:rsid w:val="00FD2BEF"/>
    <w:rsid w:val="00FD484C"/>
    <w:rsid w:val="00FD7905"/>
    <w:rsid w:val="00FE0885"/>
    <w:rsid w:val="00FE1639"/>
    <w:rsid w:val="00FE718F"/>
    <w:rsid w:val="00FF1893"/>
    <w:rsid w:val="00FF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rPr>
      <w:sz w:val="16"/>
    </w:rPr>
  </w:style>
  <w:style w:type="paragraph" w:styleId="BodyTextIndent2">
    <w:name w:val="Body Text Indent 2"/>
    <w:basedOn w:val="Normal"/>
    <w:pPr>
      <w:ind w:firstLine="720"/>
    </w:pPr>
    <w:rPr>
      <w:sz w:val="26"/>
    </w:rPr>
  </w:style>
  <w:style w:type="paragraph" w:styleId="BodyText3">
    <w:name w:val="Body Text 3"/>
    <w:basedOn w:val="Normal"/>
    <w:pPr>
      <w:spacing w:line="480" w:lineRule="auto"/>
    </w:pPr>
    <w:rPr>
      <w:sz w:val="26"/>
    </w:rPr>
  </w:style>
  <w:style w:type="paragraph" w:styleId="BodyTextIndent3">
    <w:name w:val="Body Text Indent 3"/>
    <w:basedOn w:val="Normal"/>
    <w:pPr>
      <w:ind w:left="720" w:firstLine="720"/>
    </w:pPr>
    <w:rPr>
      <w:sz w:val="16"/>
    </w:rPr>
  </w:style>
  <w:style w:type="character" w:styleId="FollowedHyperlink">
    <w:name w:val="FollowedHyperlink"/>
    <w:rPr>
      <w:color w:val="800080"/>
      <w:u w:val="single"/>
    </w:rPr>
  </w:style>
  <w:style w:type="paragraph" w:customStyle="1" w:styleId="IndentedQuote">
    <w:name w:val="IndentedQuote"/>
    <w:basedOn w:val="Normal"/>
    <w:pPr>
      <w:ind w:left="1080" w:right="1080"/>
    </w:pPr>
    <w:rPr>
      <w:sz w:val="26"/>
    </w:rPr>
  </w:style>
  <w:style w:type="character" w:customStyle="1" w:styleId="documentbody1">
    <w:name w:val="documentbody1"/>
    <w:rPr>
      <w:rFonts w:ascii="Verdana" w:hAnsi="Verdana" w:hint="default"/>
      <w:sz w:val="19"/>
      <w:szCs w:val="19"/>
    </w:rPr>
  </w:style>
  <w:style w:type="character" w:customStyle="1" w:styleId="searchterm2">
    <w:name w:val="searchterm2"/>
    <w:rPr>
      <w:b/>
      <w:bCs/>
      <w:shd w:val="clear" w:color="auto" w:fill="FFFF00"/>
    </w:rPr>
  </w:style>
  <w:style w:type="character" w:customStyle="1" w:styleId="searchterm">
    <w:name w:val="searchterm"/>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7F508C"/>
    <w:rPr>
      <w:rFonts w:ascii="Tahoma" w:hAnsi="Tahoma" w:cs="Tahoma"/>
      <w:sz w:val="16"/>
      <w:szCs w:val="16"/>
    </w:rPr>
  </w:style>
  <w:style w:type="character" w:styleId="FootnoteReference">
    <w:name w:val="footnote reference"/>
    <w:semiHidden/>
    <w:rsid w:val="004E7623"/>
    <w:rPr>
      <w:rFonts w:ascii="Times New Roman" w:hAnsi="Times New Roman"/>
      <w:color w:val="auto"/>
      <w:position w:val="6"/>
      <w:sz w:val="26"/>
    </w:rPr>
  </w:style>
  <w:style w:type="paragraph" w:styleId="FootnoteText">
    <w:name w:val="footnote text"/>
    <w:basedOn w:val="Normal"/>
    <w:link w:val="FootnoteTextChar"/>
    <w:semiHidden/>
    <w:rsid w:val="004E7623"/>
    <w:rPr>
      <w:sz w:val="26"/>
    </w:rPr>
  </w:style>
  <w:style w:type="character" w:styleId="UnresolvedMention">
    <w:name w:val="Unresolved Mention"/>
    <w:basedOn w:val="DefaultParagraphFont"/>
    <w:uiPriority w:val="99"/>
    <w:semiHidden/>
    <w:unhideWhenUsed/>
    <w:rsid w:val="0053250E"/>
    <w:rPr>
      <w:color w:val="605E5C"/>
      <w:shd w:val="clear" w:color="auto" w:fill="E1DFDD"/>
    </w:rPr>
  </w:style>
  <w:style w:type="paragraph" w:styleId="EndnoteText">
    <w:name w:val="endnote text"/>
    <w:basedOn w:val="Normal"/>
    <w:link w:val="EndnoteTextChar"/>
    <w:rsid w:val="00DB7EC5"/>
  </w:style>
  <w:style w:type="character" w:customStyle="1" w:styleId="EndnoteTextChar">
    <w:name w:val="Endnote Text Char"/>
    <w:basedOn w:val="DefaultParagraphFont"/>
    <w:link w:val="EndnoteText"/>
    <w:rsid w:val="00DB7EC5"/>
  </w:style>
  <w:style w:type="character" w:styleId="EndnoteReference">
    <w:name w:val="endnote reference"/>
    <w:basedOn w:val="DefaultParagraphFont"/>
    <w:rsid w:val="00DB7EC5"/>
    <w:rPr>
      <w:vertAlign w:val="superscript"/>
    </w:rPr>
  </w:style>
  <w:style w:type="paragraph" w:styleId="Revision">
    <w:name w:val="Revision"/>
    <w:hidden/>
    <w:uiPriority w:val="99"/>
    <w:semiHidden/>
    <w:rsid w:val="00365999"/>
  </w:style>
  <w:style w:type="character" w:customStyle="1" w:styleId="FootnoteTextChar">
    <w:name w:val="Footnote Text Char"/>
    <w:basedOn w:val="DefaultParagraphFont"/>
    <w:link w:val="FootnoteText"/>
    <w:semiHidden/>
    <w:rsid w:val="00FA2DBA"/>
    <w:rPr>
      <w:sz w:val="26"/>
    </w:rPr>
  </w:style>
  <w:style w:type="paragraph" w:styleId="CommentSubject">
    <w:name w:val="annotation subject"/>
    <w:basedOn w:val="CommentText"/>
    <w:next w:val="CommentText"/>
    <w:link w:val="CommentSubjectChar"/>
    <w:rsid w:val="006158AF"/>
    <w:rPr>
      <w:b/>
      <w:bCs/>
    </w:rPr>
  </w:style>
  <w:style w:type="character" w:customStyle="1" w:styleId="CommentTextChar">
    <w:name w:val="Comment Text Char"/>
    <w:basedOn w:val="DefaultParagraphFont"/>
    <w:link w:val="CommentText"/>
    <w:semiHidden/>
    <w:rsid w:val="006158AF"/>
  </w:style>
  <w:style w:type="character" w:customStyle="1" w:styleId="CommentSubjectChar">
    <w:name w:val="Comment Subject Char"/>
    <w:basedOn w:val="CommentTextChar"/>
    <w:link w:val="CommentSubject"/>
    <w:rsid w:val="006158AF"/>
    <w:rPr>
      <w:b/>
      <w:bCs/>
    </w:rPr>
  </w:style>
  <w:style w:type="paragraph" w:customStyle="1" w:styleId="Default">
    <w:name w:val="Default"/>
    <w:rsid w:val="00645ADB"/>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03165">
      <w:bodyDiv w:val="1"/>
      <w:marLeft w:val="0"/>
      <w:marRight w:val="0"/>
      <w:marTop w:val="0"/>
      <w:marBottom w:val="0"/>
      <w:divBdr>
        <w:top w:val="none" w:sz="0" w:space="0" w:color="auto"/>
        <w:left w:val="none" w:sz="0" w:space="0" w:color="auto"/>
        <w:bottom w:val="none" w:sz="0" w:space="0" w:color="auto"/>
        <w:right w:val="none" w:sz="0" w:space="0" w:color="auto"/>
      </w:divBdr>
    </w:div>
    <w:div w:id="11557566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280">
          <w:marLeft w:val="0"/>
          <w:marRight w:val="0"/>
          <w:marTop w:val="0"/>
          <w:marBottom w:val="0"/>
          <w:divBdr>
            <w:top w:val="none" w:sz="0" w:space="0" w:color="3D3D3D"/>
            <w:left w:val="none" w:sz="0" w:space="0" w:color="3D3D3D"/>
            <w:bottom w:val="none" w:sz="0" w:space="0" w:color="3D3D3D"/>
            <w:right w:val="none" w:sz="0" w:space="0" w:color="3D3D3D"/>
          </w:divBdr>
          <w:divsChild>
            <w:div w:id="15898016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7121907">
      <w:bodyDiv w:val="1"/>
      <w:marLeft w:val="0"/>
      <w:marRight w:val="0"/>
      <w:marTop w:val="0"/>
      <w:marBottom w:val="0"/>
      <w:divBdr>
        <w:top w:val="none" w:sz="0" w:space="0" w:color="auto"/>
        <w:left w:val="none" w:sz="0" w:space="0" w:color="auto"/>
        <w:bottom w:val="none" w:sz="0" w:space="0" w:color="auto"/>
        <w:right w:val="none" w:sz="0" w:space="0" w:color="auto"/>
      </w:divBdr>
      <w:divsChild>
        <w:div w:id="1081758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1686</Words>
  <Characters>9004</Characters>
  <Application>Microsoft Office Word</Application>
  <DocSecurity>0</DocSecurity>
  <Lines>212</Lines>
  <Paragraphs>43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2017-05-31T14:40:00Z</cp:lastPrinted>
  <dcterms:created xsi:type="dcterms:W3CDTF">2024-02-14T20:36:00Z</dcterms:created>
  <dcterms:modified xsi:type="dcterms:W3CDTF">2024-02-14T20:36:00Z</dcterms:modified>
  <cp:category/>
</cp:coreProperties>
</file>