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D3A3C" w:rsidRPr="00273E1B" w:rsidP="00273E1B" w14:paraId="0D86F4E5" w14:textId="0DA3CDBB">
      <w:pPr>
        <w:spacing w:line="240" w:lineRule="auto"/>
        <w:rPr>
          <w:rFonts w:ascii="Century Schoolbook" w:hAnsi="Century Schoolbook"/>
          <w:sz w:val="20"/>
        </w:rPr>
      </w:pPr>
      <w:r w:rsidRPr="00273E1B">
        <w:rPr>
          <w:rFonts w:ascii="Century Schoolbook" w:hAnsi="Century Schoolbook"/>
          <w:sz w:val="20"/>
        </w:rPr>
        <w:t>Filed 2/8/24</w:t>
      </w:r>
      <w:r w:rsidR="00EE4216">
        <w:rPr>
          <w:rFonts w:ascii="Century Schoolbook" w:hAnsi="Century Schoolbook"/>
          <w:sz w:val="20"/>
        </w:rPr>
        <w:t>; pub order 3/7/24 (see end of opn.)</w:t>
      </w:r>
    </w:p>
    <w:p w:rsidR="00DE62C2" w:rsidP="00DE62C2" w14:paraId="31E0A8AF" w14:textId="51255071">
      <w:pPr>
        <w:spacing w:line="240" w:lineRule="auto"/>
        <w:jc w:val="center"/>
        <w:rPr>
          <w:rFonts w:ascii="Century Schoolbook" w:hAnsi="Century Schoolbook"/>
          <w:b/>
        </w:rPr>
      </w:pPr>
    </w:p>
    <w:p w:rsidR="003D3A3C" w14:paraId="0D6D9FE7" w14:textId="3C03623B">
      <w:pPr>
        <w:spacing w:line="240" w:lineRule="auto"/>
        <w:rPr>
          <w:rFonts w:ascii="Arial" w:hAnsi="Arial" w:cs="Arial"/>
          <w:b/>
          <w:sz w:val="16"/>
        </w:rPr>
      </w:pPr>
    </w:p>
    <w:p w:rsidR="00EE4216" w14:paraId="55AD163D" w14:textId="77777777">
      <w:pPr>
        <w:spacing w:line="240" w:lineRule="auto"/>
        <w:rPr>
          <w:rFonts w:ascii="Arial" w:hAnsi="Arial" w:cs="Arial"/>
          <w:b/>
          <w:sz w:val="16"/>
        </w:rPr>
      </w:pPr>
    </w:p>
    <w:p w:rsidR="00EE4216" w:rsidRPr="00BC30E3" w14:paraId="2D07E781" w14:textId="77777777">
      <w:pPr>
        <w:spacing w:line="240" w:lineRule="auto"/>
        <w:rPr>
          <w:rFonts w:ascii="Century Schoolbook" w:hAnsi="Century Schoolbook"/>
        </w:rPr>
      </w:pPr>
    </w:p>
    <w:p w:rsidR="003D3A3C" w:rsidRPr="00BC30E3" w14:paraId="419C28ED" w14:textId="10149AF3">
      <w:pPr>
        <w:spacing w:line="240" w:lineRule="auto"/>
        <w:jc w:val="center"/>
        <w:rPr>
          <w:rFonts w:ascii="Century Schoolbook" w:hAnsi="Century Schoolbook"/>
        </w:rPr>
      </w:pPr>
      <w:r w:rsidRPr="00BC30E3">
        <w:rPr>
          <w:rFonts w:ascii="Century Schoolbook" w:hAnsi="Century Schoolbook"/>
        </w:rPr>
        <w:t>COURT OF APPEAL, FOURTH APPELLATE DISTRICT</w:t>
      </w:r>
    </w:p>
    <w:p w:rsidR="003D3A3C" w:rsidRPr="00BC30E3" w14:paraId="1EDAD4EE" w14:textId="77777777">
      <w:pPr>
        <w:spacing w:line="240" w:lineRule="auto"/>
        <w:jc w:val="center"/>
        <w:rPr>
          <w:rFonts w:ascii="Century Schoolbook" w:hAnsi="Century Schoolbook"/>
        </w:rPr>
      </w:pPr>
    </w:p>
    <w:p w:rsidR="003D3A3C" w:rsidRPr="00BC30E3" w14:paraId="4C277737" w14:textId="77777777">
      <w:pPr>
        <w:spacing w:line="240" w:lineRule="auto"/>
        <w:jc w:val="center"/>
        <w:rPr>
          <w:rFonts w:ascii="Century Schoolbook" w:hAnsi="Century Schoolbook"/>
        </w:rPr>
      </w:pPr>
      <w:r w:rsidRPr="00BC30E3">
        <w:rPr>
          <w:rFonts w:ascii="Century Schoolbook" w:hAnsi="Century Schoolbook"/>
        </w:rPr>
        <w:t>DIVISION ONE</w:t>
      </w:r>
    </w:p>
    <w:p w:rsidR="003D3A3C" w:rsidRPr="00BC30E3" w14:paraId="21156122" w14:textId="77777777">
      <w:pPr>
        <w:spacing w:line="240" w:lineRule="auto"/>
        <w:jc w:val="center"/>
        <w:rPr>
          <w:rFonts w:ascii="Century Schoolbook" w:hAnsi="Century Schoolbook"/>
        </w:rPr>
      </w:pPr>
    </w:p>
    <w:p w:rsidR="003D3A3C" w:rsidRPr="00BC30E3" w14:paraId="4C3C1B42" w14:textId="77777777">
      <w:pPr>
        <w:spacing w:line="240" w:lineRule="auto"/>
        <w:jc w:val="center"/>
        <w:rPr>
          <w:rFonts w:ascii="Century Schoolbook" w:hAnsi="Century Schoolbook"/>
        </w:rPr>
      </w:pPr>
      <w:r w:rsidRPr="00BC30E3">
        <w:rPr>
          <w:rFonts w:ascii="Century Schoolbook" w:hAnsi="Century Schoolbook"/>
        </w:rPr>
        <w:t>STATE OF CALIFORNIA</w:t>
      </w:r>
    </w:p>
    <w:p w:rsidR="003D3A3C" w:rsidRPr="00BC30E3" w14:paraId="38EE9EE0" w14:textId="77777777">
      <w:pPr>
        <w:spacing w:line="240" w:lineRule="auto"/>
        <w:jc w:val="center"/>
        <w:rPr>
          <w:rFonts w:ascii="Century Schoolbook" w:hAnsi="Century Schoolbook"/>
        </w:rPr>
      </w:pPr>
    </w:p>
    <w:p w:rsidR="003D3A3C" w:rsidRPr="00BC30E3" w14:paraId="3551C06E" w14:textId="77777777">
      <w:pPr>
        <w:spacing w:line="240" w:lineRule="auto"/>
        <w:jc w:val="center"/>
        <w:rPr>
          <w:rFonts w:ascii="Century Schoolbook" w:hAnsi="Century Schoolbook"/>
        </w:rPr>
      </w:pPr>
    </w:p>
    <w:p w:rsidR="003D3A3C" w:rsidRPr="00BC30E3" w14:paraId="1C5019A0" w14:textId="77777777">
      <w:pPr>
        <w:spacing w:line="240" w:lineRule="auto"/>
        <w:jc w:val="center"/>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14:paraId="30F0CAF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788" w:type="dxa"/>
            <w:tcBorders>
              <w:top w:val="nil"/>
              <w:left w:val="nil"/>
              <w:bottom w:val="single" w:sz="4" w:space="0" w:color="auto"/>
            </w:tcBorders>
          </w:tcPr>
          <w:p w:rsidR="003D3A3C" w:rsidRPr="00BC30E3" w:rsidP="00486DE7" w14:paraId="47F3C48C" w14:textId="542F6EA1">
            <w:pPr>
              <w:spacing w:line="240" w:lineRule="auto"/>
              <w:rPr>
                <w:rFonts w:ascii="Century Schoolbook" w:hAnsi="Century Schoolbook"/>
              </w:rPr>
            </w:pPr>
            <w:r w:rsidRPr="00BC30E3">
              <w:rPr>
                <w:rFonts w:ascii="Century Schoolbook" w:hAnsi="Century Schoolbook"/>
              </w:rPr>
              <w:t xml:space="preserve">In re </w:t>
            </w:r>
            <w:r w:rsidR="00BC30E3">
              <w:rPr>
                <w:rFonts w:ascii="Century Schoolbook" w:hAnsi="Century Schoolbook"/>
              </w:rPr>
              <w:t>P</w:t>
            </w:r>
            <w:r w:rsidRPr="00BC30E3" w:rsidR="00486DE7">
              <w:rPr>
                <w:rFonts w:ascii="Century Schoolbook" w:hAnsi="Century Schoolbook"/>
              </w:rPr>
              <w:t>.</w:t>
            </w:r>
            <w:r w:rsidR="00BC30E3">
              <w:rPr>
                <w:rFonts w:ascii="Century Schoolbook" w:hAnsi="Century Schoolbook"/>
              </w:rPr>
              <w:t>L</w:t>
            </w:r>
            <w:r w:rsidRPr="00BC30E3" w:rsidR="000D0660">
              <w:rPr>
                <w:rFonts w:ascii="Century Schoolbook" w:hAnsi="Century Schoolbook"/>
              </w:rPr>
              <w:t>.</w:t>
            </w:r>
            <w:r w:rsidRPr="00BC30E3">
              <w:rPr>
                <w:rFonts w:ascii="Century Schoolbook" w:hAnsi="Century Schoolbook"/>
              </w:rPr>
              <w:t xml:space="preserve"> </w:t>
            </w:r>
            <w:r w:rsidR="00BC30E3">
              <w:rPr>
                <w:rFonts w:ascii="Century Schoolbook" w:hAnsi="Century Schoolbook"/>
              </w:rPr>
              <w:t>et al.</w:t>
            </w:r>
            <w:r w:rsidR="00B84ED1">
              <w:rPr>
                <w:rFonts w:ascii="Century Schoolbook" w:hAnsi="Century Schoolbook"/>
              </w:rPr>
              <w:t>,</w:t>
            </w:r>
            <w:r w:rsidR="00BC30E3">
              <w:rPr>
                <w:rFonts w:ascii="Century Schoolbook" w:hAnsi="Century Schoolbook"/>
              </w:rPr>
              <w:t xml:space="preserve"> </w:t>
            </w:r>
            <w:r w:rsidRPr="00BC30E3">
              <w:rPr>
                <w:rFonts w:ascii="Century Schoolbook" w:hAnsi="Century Schoolbook"/>
              </w:rPr>
              <w:t>Person</w:t>
            </w:r>
            <w:r w:rsidR="00BC30E3">
              <w:rPr>
                <w:rFonts w:ascii="Century Schoolbook" w:hAnsi="Century Schoolbook"/>
              </w:rPr>
              <w:t>s</w:t>
            </w:r>
            <w:r w:rsidRPr="00BC30E3">
              <w:rPr>
                <w:rFonts w:ascii="Century Schoolbook" w:hAnsi="Century Schoolbook"/>
              </w:rPr>
              <w:t xml:space="preserve"> Coming Under the Juvenile Court Law.</w:t>
            </w:r>
          </w:p>
        </w:tc>
        <w:tc>
          <w:tcPr>
            <w:tcW w:w="4788" w:type="dxa"/>
            <w:tcBorders>
              <w:top w:val="nil"/>
              <w:bottom w:val="nil"/>
              <w:right w:val="nil"/>
            </w:tcBorders>
          </w:tcPr>
          <w:p w:rsidR="003D3A3C" w:rsidRPr="00BC30E3" w14:paraId="6DC81C41" w14:textId="77777777">
            <w:pPr>
              <w:spacing w:line="240" w:lineRule="auto"/>
              <w:rPr>
                <w:rFonts w:ascii="Century Schoolbook" w:hAnsi="Century Schoolbook"/>
              </w:rPr>
            </w:pPr>
          </w:p>
        </w:tc>
      </w:tr>
      <w:tr w14:paraId="4B47D3EF" w14:textId="77777777">
        <w:tblPrEx>
          <w:tblW w:w="0" w:type="auto"/>
          <w:tblLayout w:type="fixed"/>
          <w:tblLook w:val="0000"/>
        </w:tblPrEx>
        <w:tc>
          <w:tcPr>
            <w:tcW w:w="4788" w:type="dxa"/>
            <w:tcBorders>
              <w:left w:val="nil"/>
            </w:tcBorders>
          </w:tcPr>
          <w:p w:rsidR="003D3A3C" w:rsidRPr="00BC30E3" w14:paraId="20A67DF5" w14:textId="77777777">
            <w:pPr>
              <w:spacing w:line="240" w:lineRule="auto"/>
              <w:rPr>
                <w:rFonts w:ascii="Century Schoolbook" w:hAnsi="Century Schoolbook"/>
              </w:rPr>
            </w:pPr>
          </w:p>
          <w:p w:rsidR="003D3A3C" w:rsidRPr="00BC30E3" w14:paraId="2E3AE3E4" w14:textId="77777777">
            <w:pPr>
              <w:spacing w:line="240" w:lineRule="auto"/>
              <w:rPr>
                <w:rFonts w:ascii="Century Schoolbook" w:hAnsi="Century Schoolbook"/>
              </w:rPr>
            </w:pPr>
            <w:r w:rsidRPr="00BC30E3">
              <w:rPr>
                <w:rFonts w:ascii="Century Schoolbook" w:hAnsi="Century Schoolbook"/>
              </w:rPr>
              <w:t>SAN DIEGO COUNTY HEALTH AND HUMAN SERVICES AGENCY,</w:t>
            </w:r>
          </w:p>
          <w:p w:rsidR="003D3A3C" w:rsidRPr="00BC30E3" w14:paraId="24456B09" w14:textId="77777777">
            <w:pPr>
              <w:spacing w:line="240" w:lineRule="auto"/>
              <w:rPr>
                <w:rFonts w:ascii="Century Schoolbook" w:hAnsi="Century Schoolbook"/>
              </w:rPr>
            </w:pPr>
          </w:p>
          <w:p w:rsidR="003D3A3C" w:rsidRPr="00BC30E3" w14:paraId="1627FD82" w14:textId="77777777">
            <w:pPr>
              <w:spacing w:line="240" w:lineRule="auto"/>
              <w:rPr>
                <w:rFonts w:ascii="Century Schoolbook" w:hAnsi="Century Schoolbook"/>
              </w:rPr>
            </w:pPr>
            <w:r w:rsidRPr="00BC30E3">
              <w:rPr>
                <w:rFonts w:ascii="Century Schoolbook" w:hAnsi="Century Schoolbook"/>
              </w:rPr>
              <w:tab/>
              <w:t>Plaintiff and Respondent,</w:t>
            </w:r>
          </w:p>
          <w:p w:rsidR="003D3A3C" w:rsidRPr="00BC30E3" w14:paraId="17351169" w14:textId="77777777">
            <w:pPr>
              <w:spacing w:line="240" w:lineRule="auto"/>
              <w:rPr>
                <w:rFonts w:ascii="Century Schoolbook" w:hAnsi="Century Schoolbook"/>
              </w:rPr>
            </w:pPr>
          </w:p>
          <w:p w:rsidR="003D3A3C" w:rsidRPr="00BC30E3" w14:paraId="69E9B0EC" w14:textId="77777777">
            <w:pPr>
              <w:spacing w:line="240" w:lineRule="auto"/>
              <w:rPr>
                <w:rFonts w:ascii="Century Schoolbook" w:hAnsi="Century Schoolbook"/>
              </w:rPr>
            </w:pPr>
            <w:r w:rsidRPr="00BC30E3">
              <w:rPr>
                <w:rFonts w:ascii="Century Schoolbook" w:hAnsi="Century Schoolbook"/>
              </w:rPr>
              <w:tab/>
              <w:t>v.</w:t>
            </w:r>
          </w:p>
          <w:p w:rsidR="003D3A3C" w:rsidRPr="00BC30E3" w14:paraId="45354E63" w14:textId="77777777">
            <w:pPr>
              <w:spacing w:line="240" w:lineRule="auto"/>
              <w:rPr>
                <w:rFonts w:ascii="Century Schoolbook" w:hAnsi="Century Schoolbook"/>
              </w:rPr>
            </w:pPr>
          </w:p>
          <w:p w:rsidR="003D3A3C" w:rsidRPr="00BC30E3" w14:paraId="290D0116" w14:textId="3AB3FF50">
            <w:pPr>
              <w:spacing w:line="240" w:lineRule="auto"/>
              <w:rPr>
                <w:rFonts w:ascii="Century Schoolbook" w:hAnsi="Century Schoolbook"/>
              </w:rPr>
            </w:pPr>
            <w:r>
              <w:rPr>
                <w:rFonts w:ascii="Century Schoolbook" w:hAnsi="Century Schoolbook"/>
              </w:rPr>
              <w:t>J</w:t>
            </w:r>
            <w:r w:rsidR="004D62CC">
              <w:rPr>
                <w:rFonts w:ascii="Century Schoolbook" w:hAnsi="Century Schoolbook"/>
              </w:rPr>
              <w:t>.</w:t>
            </w:r>
            <w:r>
              <w:rPr>
                <w:rFonts w:ascii="Century Schoolbook" w:hAnsi="Century Schoolbook"/>
              </w:rPr>
              <w:t>L</w:t>
            </w:r>
            <w:r w:rsidRPr="00BC30E3">
              <w:rPr>
                <w:rFonts w:ascii="Century Schoolbook" w:hAnsi="Century Schoolbook"/>
              </w:rPr>
              <w:t>.,</w:t>
            </w:r>
          </w:p>
          <w:p w:rsidR="003D3A3C" w:rsidRPr="00BC30E3" w14:paraId="72EF69A7" w14:textId="77777777">
            <w:pPr>
              <w:spacing w:line="240" w:lineRule="auto"/>
              <w:rPr>
                <w:rFonts w:ascii="Century Schoolbook" w:hAnsi="Century Schoolbook"/>
              </w:rPr>
            </w:pPr>
          </w:p>
          <w:p w:rsidR="003D3A3C" w:rsidRPr="00BC30E3" w14:paraId="65B52281" w14:textId="77777777">
            <w:pPr>
              <w:spacing w:line="240" w:lineRule="auto"/>
              <w:rPr>
                <w:rFonts w:ascii="Century Schoolbook" w:hAnsi="Century Schoolbook"/>
              </w:rPr>
            </w:pPr>
            <w:r w:rsidRPr="00BC30E3">
              <w:rPr>
                <w:rFonts w:ascii="Century Schoolbook" w:hAnsi="Century Schoolbook"/>
              </w:rPr>
              <w:tab/>
              <w:t>Defendant and Appellant.</w:t>
            </w:r>
          </w:p>
          <w:p w:rsidR="003D3A3C" w:rsidRPr="00BC30E3" w14:paraId="70F98BFF" w14:textId="77777777">
            <w:pPr>
              <w:spacing w:line="240" w:lineRule="auto"/>
              <w:rPr>
                <w:rFonts w:ascii="Century Schoolbook" w:hAnsi="Century Schoolbook"/>
              </w:rPr>
            </w:pPr>
          </w:p>
        </w:tc>
        <w:tc>
          <w:tcPr>
            <w:tcW w:w="4788" w:type="dxa"/>
            <w:tcBorders>
              <w:top w:val="nil"/>
              <w:bottom w:val="nil"/>
              <w:right w:val="nil"/>
            </w:tcBorders>
          </w:tcPr>
          <w:p w:rsidR="003D3A3C" w:rsidRPr="00BC30E3" w14:paraId="307CAD60" w14:textId="26567E53">
            <w:pPr>
              <w:spacing w:line="240" w:lineRule="auto"/>
              <w:rPr>
                <w:rFonts w:ascii="Century Schoolbook" w:hAnsi="Century Schoolbook"/>
              </w:rPr>
            </w:pPr>
            <w:r w:rsidRPr="00BC30E3">
              <w:rPr>
                <w:rFonts w:ascii="Century Schoolbook" w:hAnsi="Century Schoolbook"/>
              </w:rPr>
              <w:t xml:space="preserve">  </w:t>
            </w:r>
            <w:bookmarkStart w:id="0" w:name="_Hlk158282947"/>
            <w:r w:rsidRPr="00BC30E3" w:rsidR="00BC30E3">
              <w:rPr>
                <w:rFonts w:ascii="Century Schoolbook" w:hAnsi="Century Schoolbook"/>
              </w:rPr>
              <w:t>D082723</w:t>
            </w:r>
            <w:r w:rsidR="00BC30E3">
              <w:rPr>
                <w:rFonts w:ascii="Century Schoolbook" w:hAnsi="Century Schoolbook"/>
              </w:rPr>
              <w:t xml:space="preserve">, </w:t>
            </w:r>
            <w:r w:rsidRPr="00BC30E3" w:rsidR="00BC30E3">
              <w:rPr>
                <w:rFonts w:ascii="Century Schoolbook" w:hAnsi="Century Schoolbook"/>
              </w:rPr>
              <w:t>D082853</w:t>
            </w:r>
            <w:bookmarkEnd w:id="0"/>
          </w:p>
          <w:p w:rsidR="003D3A3C" w:rsidRPr="00BC30E3" w14:paraId="3A13F98B" w14:textId="77777777">
            <w:pPr>
              <w:spacing w:line="240" w:lineRule="auto"/>
              <w:rPr>
                <w:rFonts w:ascii="Century Schoolbook" w:hAnsi="Century Schoolbook"/>
              </w:rPr>
            </w:pPr>
          </w:p>
          <w:p w:rsidR="003D3A3C" w:rsidRPr="00BC30E3" w14:paraId="2B590FC8" w14:textId="77777777">
            <w:pPr>
              <w:spacing w:line="240" w:lineRule="auto"/>
              <w:rPr>
                <w:rFonts w:ascii="Century Schoolbook" w:hAnsi="Century Schoolbook"/>
              </w:rPr>
            </w:pPr>
          </w:p>
          <w:p w:rsidR="003D3A3C" w:rsidRPr="00BC30E3" w:rsidP="00041A88" w14:paraId="12BF2DAC" w14:textId="6FF37EBA">
            <w:pPr>
              <w:spacing w:line="240" w:lineRule="auto"/>
              <w:rPr>
                <w:rFonts w:ascii="Century Schoolbook" w:hAnsi="Century Schoolbook"/>
              </w:rPr>
            </w:pPr>
            <w:r w:rsidRPr="00BC30E3">
              <w:rPr>
                <w:rFonts w:ascii="Century Schoolbook" w:hAnsi="Century Schoolbook"/>
              </w:rPr>
              <w:t xml:space="preserve">  (Super. Ct. No. </w:t>
            </w:r>
            <w:r w:rsidRPr="00BC30E3" w:rsidR="00BC30E3">
              <w:rPr>
                <w:rFonts w:ascii="Century Schoolbook" w:hAnsi="Century Schoolbook"/>
              </w:rPr>
              <w:t>NJ15938AB</w:t>
            </w:r>
            <w:r w:rsidRPr="00BC30E3">
              <w:rPr>
                <w:rFonts w:ascii="Century Schoolbook" w:hAnsi="Century Schoolbook"/>
              </w:rPr>
              <w:t>)</w:t>
            </w:r>
          </w:p>
        </w:tc>
      </w:tr>
    </w:tbl>
    <w:p w:rsidR="003D3A3C" w:rsidRPr="00BC30E3" w14:paraId="1D9A575C" w14:textId="77777777">
      <w:pPr>
        <w:spacing w:line="240" w:lineRule="auto"/>
        <w:rPr>
          <w:rFonts w:ascii="Century Schoolbook" w:hAnsi="Century Schoolbook"/>
        </w:rPr>
      </w:pPr>
    </w:p>
    <w:p w:rsidR="003D3A3C" w:rsidP="002C5A06" w14:paraId="45162E9A" w14:textId="5CDF012C">
      <w:pPr>
        <w:spacing w:line="360" w:lineRule="auto"/>
        <w:rPr>
          <w:rFonts w:ascii="Century Schoolbook" w:hAnsi="Century Schoolbook"/>
        </w:rPr>
      </w:pPr>
      <w:r w:rsidRPr="00BC30E3">
        <w:rPr>
          <w:rFonts w:ascii="Century Schoolbook" w:hAnsi="Century Schoolbook"/>
        </w:rPr>
        <w:tab/>
      </w:r>
      <w:r w:rsidR="00BC30E3">
        <w:rPr>
          <w:rFonts w:ascii="Century Schoolbook" w:hAnsi="Century Schoolbook"/>
        </w:rPr>
        <w:t xml:space="preserve">CONSOLIDATED </w:t>
      </w:r>
      <w:r w:rsidRPr="00BC30E3">
        <w:rPr>
          <w:rFonts w:ascii="Century Schoolbook" w:hAnsi="Century Schoolbook"/>
        </w:rPr>
        <w:t>APPEAL</w:t>
      </w:r>
      <w:r w:rsidR="00BC30E3">
        <w:rPr>
          <w:rFonts w:ascii="Century Schoolbook" w:hAnsi="Century Schoolbook"/>
        </w:rPr>
        <w:t>S</w:t>
      </w:r>
      <w:r w:rsidRPr="00BC30E3">
        <w:rPr>
          <w:rFonts w:ascii="Century Schoolbook" w:hAnsi="Century Schoolbook"/>
        </w:rPr>
        <w:t xml:space="preserve"> from </w:t>
      </w:r>
      <w:r w:rsidRPr="00BC30E3" w:rsidR="00307A41">
        <w:rPr>
          <w:rFonts w:ascii="Century Schoolbook" w:hAnsi="Century Schoolbook"/>
        </w:rPr>
        <w:t>order</w:t>
      </w:r>
      <w:r w:rsidRPr="00BC30E3" w:rsidR="00041A88">
        <w:rPr>
          <w:rFonts w:ascii="Century Schoolbook" w:hAnsi="Century Schoolbook"/>
        </w:rPr>
        <w:t>s</w:t>
      </w:r>
      <w:r w:rsidRPr="00BC30E3">
        <w:rPr>
          <w:rFonts w:ascii="Century Schoolbook" w:hAnsi="Century Schoolbook"/>
        </w:rPr>
        <w:t xml:space="preserve"> of the Superior Court of San Diego County, </w:t>
      </w:r>
      <w:r w:rsidR="00BC30E3">
        <w:rPr>
          <w:rFonts w:ascii="Century Schoolbook" w:hAnsi="Century Schoolbook"/>
        </w:rPr>
        <w:t xml:space="preserve">Nadia </w:t>
      </w:r>
      <w:r w:rsidR="006360FD">
        <w:rPr>
          <w:rFonts w:ascii="Century Schoolbook" w:hAnsi="Century Schoolbook"/>
        </w:rPr>
        <w:t xml:space="preserve">J. </w:t>
      </w:r>
      <w:r w:rsidR="00BC30E3">
        <w:rPr>
          <w:rFonts w:ascii="Century Schoolbook" w:hAnsi="Century Schoolbook"/>
        </w:rPr>
        <w:t>Keilani</w:t>
      </w:r>
      <w:r w:rsidRPr="00BC30E3">
        <w:rPr>
          <w:rFonts w:ascii="Century Schoolbook" w:hAnsi="Century Schoolbook"/>
        </w:rPr>
        <w:t xml:space="preserve">, </w:t>
      </w:r>
      <w:r w:rsidRPr="00BC30E3" w:rsidR="00041A88">
        <w:rPr>
          <w:rFonts w:ascii="Century Schoolbook" w:hAnsi="Century Schoolbook"/>
        </w:rPr>
        <w:t>Judge</w:t>
      </w:r>
      <w:r w:rsidRPr="00BC30E3">
        <w:rPr>
          <w:rFonts w:ascii="Century Schoolbook" w:hAnsi="Century Schoolbook"/>
        </w:rPr>
        <w:t xml:space="preserve">.  </w:t>
      </w:r>
      <w:r w:rsidRPr="00BC30E3" w:rsidR="000D0660">
        <w:rPr>
          <w:rFonts w:ascii="Century Schoolbook" w:hAnsi="Century Schoolbook"/>
        </w:rPr>
        <w:t>Affirmed</w:t>
      </w:r>
      <w:r w:rsidRPr="00BC30E3" w:rsidR="000535AF">
        <w:rPr>
          <w:rFonts w:ascii="Century Schoolbook" w:hAnsi="Century Schoolbook"/>
        </w:rPr>
        <w:t>.</w:t>
      </w:r>
    </w:p>
    <w:p w:rsidR="002710CD" w:rsidRPr="00BC30E3" w:rsidP="002C5A06" w14:paraId="723CEDB1" w14:textId="20EE4B41">
      <w:pPr>
        <w:spacing w:line="360" w:lineRule="auto"/>
        <w:rPr>
          <w:rFonts w:ascii="Century Schoolbook" w:hAnsi="Century Schoolbook"/>
        </w:rPr>
      </w:pPr>
      <w:r>
        <w:rPr>
          <w:rFonts w:ascii="Century Schoolbook" w:hAnsi="Century Schoolbook"/>
        </w:rPr>
        <w:tab/>
        <w:t>Jill Smith, under appointment of the Court of Appeal, for Defendant and Appellant.</w:t>
      </w:r>
    </w:p>
    <w:p w:rsidR="00B020B8" w:rsidRPr="00BC30E3" w:rsidP="002C5A06" w14:paraId="7F069D0A" w14:textId="296F4DAB">
      <w:pPr>
        <w:spacing w:line="360" w:lineRule="auto"/>
        <w:rPr>
          <w:rFonts w:ascii="Century Schoolbook" w:hAnsi="Century Schoolbook"/>
        </w:rPr>
      </w:pPr>
      <w:r>
        <w:rPr>
          <w:rFonts w:ascii="Century Schoolbook" w:hAnsi="Century Schoolbook"/>
        </w:rPr>
        <w:tab/>
        <w:t xml:space="preserve">Claudia G. Silva, County Counsel, Lisa M. Maldonado, Chief Deputy </w:t>
      </w:r>
      <w:r w:rsidR="00CF6F37">
        <w:rPr>
          <w:rFonts w:ascii="Century Schoolbook" w:hAnsi="Century Schoolbook"/>
        </w:rPr>
        <w:t xml:space="preserve">County </w:t>
      </w:r>
      <w:r>
        <w:rPr>
          <w:rFonts w:ascii="Century Schoolbook" w:hAnsi="Century Schoolbook"/>
        </w:rPr>
        <w:t>Counsel</w:t>
      </w:r>
      <w:r w:rsidR="00CF6F37">
        <w:rPr>
          <w:rFonts w:ascii="Century Schoolbook" w:hAnsi="Century Schoolbook"/>
        </w:rPr>
        <w:t>,</w:t>
      </w:r>
      <w:r>
        <w:rPr>
          <w:rFonts w:ascii="Century Schoolbook" w:hAnsi="Century Schoolbook"/>
        </w:rPr>
        <w:t xml:space="preserve"> and Kristen M. Ojeil, Senior Deputy </w:t>
      </w:r>
      <w:r w:rsidR="00CF6F37">
        <w:rPr>
          <w:rFonts w:ascii="Century Schoolbook" w:hAnsi="Century Schoolbook"/>
        </w:rPr>
        <w:t xml:space="preserve">County </w:t>
      </w:r>
      <w:r>
        <w:rPr>
          <w:rFonts w:ascii="Century Schoolbook" w:hAnsi="Century Schoolbook"/>
        </w:rPr>
        <w:t>Counsel, for Plaintiff and Respondent.</w:t>
      </w:r>
    </w:p>
    <w:p w:rsidR="00A419F7" w:rsidP="002710CD" w14:paraId="777C1CEC" w14:textId="3A715D94">
      <w:pPr>
        <w:spacing w:line="360" w:lineRule="auto"/>
        <w:rPr>
          <w:rFonts w:ascii="Century Schoolbook" w:hAnsi="Century Schoolbook"/>
        </w:rPr>
      </w:pPr>
      <w:r w:rsidRPr="00BC30E3">
        <w:rPr>
          <w:rFonts w:ascii="Century Schoolbook" w:hAnsi="Century Schoolbook"/>
        </w:rPr>
        <w:tab/>
      </w:r>
      <w:r w:rsidR="00CF4991">
        <w:rPr>
          <w:rFonts w:ascii="Century Schoolbook" w:hAnsi="Century Schoolbook"/>
        </w:rPr>
        <w:t>J</w:t>
      </w:r>
      <w:r w:rsidR="004D62CC">
        <w:rPr>
          <w:rFonts w:ascii="Century Schoolbook" w:hAnsi="Century Schoolbook"/>
        </w:rPr>
        <w:t>.</w:t>
      </w:r>
      <w:r w:rsidR="00CF4991">
        <w:rPr>
          <w:rFonts w:ascii="Century Schoolbook" w:hAnsi="Century Schoolbook"/>
        </w:rPr>
        <w:t xml:space="preserve">L. (Father) </w:t>
      </w:r>
      <w:r w:rsidRPr="00BC30E3" w:rsidR="00617530">
        <w:rPr>
          <w:rFonts w:ascii="Century Schoolbook" w:hAnsi="Century Schoolbook"/>
        </w:rPr>
        <w:t xml:space="preserve">appeals from </w:t>
      </w:r>
      <w:r w:rsidR="00572190">
        <w:rPr>
          <w:rFonts w:ascii="Century Schoolbook" w:hAnsi="Century Schoolbook"/>
        </w:rPr>
        <w:t xml:space="preserve">orders issued at the contested </w:t>
      </w:r>
      <w:r w:rsidRPr="00BC30E3" w:rsidR="005F2BFF">
        <w:rPr>
          <w:rFonts w:ascii="Century Schoolbook" w:hAnsi="Century Schoolbook"/>
        </w:rPr>
        <w:t xml:space="preserve">jurisdictional and dispositional </w:t>
      </w:r>
      <w:r w:rsidR="00572190">
        <w:rPr>
          <w:rFonts w:ascii="Century Schoolbook" w:hAnsi="Century Schoolbook"/>
        </w:rPr>
        <w:t>hearing</w:t>
      </w:r>
      <w:r w:rsidR="009B4FB3">
        <w:rPr>
          <w:rFonts w:ascii="Century Schoolbook" w:hAnsi="Century Schoolbook"/>
        </w:rPr>
        <w:t xml:space="preserve"> </w:t>
      </w:r>
      <w:r w:rsidRPr="00BC30E3" w:rsidR="00E57F57">
        <w:rPr>
          <w:rFonts w:ascii="Century Schoolbook" w:hAnsi="Century Schoolbook"/>
        </w:rPr>
        <w:t xml:space="preserve">declaring </w:t>
      </w:r>
      <w:r w:rsidRPr="00BC30E3" w:rsidR="005F2BFF">
        <w:rPr>
          <w:rFonts w:ascii="Century Schoolbook" w:hAnsi="Century Schoolbook"/>
        </w:rPr>
        <w:t xml:space="preserve">his </w:t>
      </w:r>
      <w:r w:rsidR="009B4FB3">
        <w:rPr>
          <w:rFonts w:ascii="Century Schoolbook" w:hAnsi="Century Schoolbook"/>
        </w:rPr>
        <w:t>12</w:t>
      </w:r>
      <w:r w:rsidRPr="00BC30E3" w:rsidR="008602F2">
        <w:rPr>
          <w:rFonts w:ascii="Century Schoolbook" w:hAnsi="Century Schoolbook"/>
        </w:rPr>
        <w:t xml:space="preserve">-year-old </w:t>
      </w:r>
      <w:r w:rsidR="009B4FB3">
        <w:rPr>
          <w:rFonts w:ascii="Century Schoolbook" w:hAnsi="Century Schoolbook"/>
        </w:rPr>
        <w:t>son</w:t>
      </w:r>
      <w:r w:rsidR="00CF6F37">
        <w:rPr>
          <w:rFonts w:ascii="Century Schoolbook" w:hAnsi="Century Schoolbook"/>
        </w:rPr>
        <w:t>,</w:t>
      </w:r>
      <w:r w:rsidR="009B4FB3">
        <w:rPr>
          <w:rFonts w:ascii="Century Schoolbook" w:hAnsi="Century Schoolbook"/>
        </w:rPr>
        <w:t xml:space="preserve"> P.L.</w:t>
      </w:r>
      <w:r w:rsidR="00CF6F37">
        <w:rPr>
          <w:rFonts w:ascii="Century Schoolbook" w:hAnsi="Century Schoolbook"/>
        </w:rPr>
        <w:t>,</w:t>
      </w:r>
      <w:r w:rsidR="009B4FB3">
        <w:rPr>
          <w:rFonts w:ascii="Century Schoolbook" w:hAnsi="Century Schoolbook"/>
        </w:rPr>
        <w:t xml:space="preserve"> and 10-year-old </w:t>
      </w:r>
      <w:r w:rsidRPr="00BC30E3" w:rsidR="005F2BFF">
        <w:rPr>
          <w:rFonts w:ascii="Century Schoolbook" w:hAnsi="Century Schoolbook"/>
        </w:rPr>
        <w:t>daughter</w:t>
      </w:r>
      <w:r w:rsidR="00CF6F37">
        <w:rPr>
          <w:rFonts w:ascii="Century Schoolbook" w:hAnsi="Century Schoolbook"/>
        </w:rPr>
        <w:t>,</w:t>
      </w:r>
      <w:r w:rsidR="009B4FB3">
        <w:rPr>
          <w:rFonts w:ascii="Century Schoolbook" w:hAnsi="Century Schoolbook"/>
        </w:rPr>
        <w:t xml:space="preserve"> L.L</w:t>
      </w:r>
      <w:r w:rsidR="00D36204">
        <w:rPr>
          <w:rFonts w:ascii="Century Schoolbook" w:hAnsi="Century Schoolbook"/>
        </w:rPr>
        <w:t>.</w:t>
      </w:r>
      <w:r w:rsidR="009B4FB3">
        <w:rPr>
          <w:rFonts w:ascii="Century Schoolbook" w:hAnsi="Century Schoolbook"/>
        </w:rPr>
        <w:t xml:space="preserve"> (together, the children)</w:t>
      </w:r>
      <w:r w:rsidR="00CF6F37">
        <w:rPr>
          <w:rFonts w:ascii="Century Schoolbook" w:hAnsi="Century Schoolbook"/>
        </w:rPr>
        <w:t>,</w:t>
      </w:r>
      <w:r w:rsidR="009B4FB3">
        <w:rPr>
          <w:rFonts w:ascii="Century Schoolbook" w:hAnsi="Century Schoolbook"/>
        </w:rPr>
        <w:t xml:space="preserve"> </w:t>
      </w:r>
      <w:r w:rsidRPr="00BC30E3" w:rsidR="00E57F57">
        <w:rPr>
          <w:rFonts w:ascii="Century Schoolbook" w:hAnsi="Century Schoolbook"/>
        </w:rPr>
        <w:t>to be dependent</w:t>
      </w:r>
      <w:r w:rsidR="009B4FB3">
        <w:rPr>
          <w:rFonts w:ascii="Century Schoolbook" w:hAnsi="Century Schoolbook"/>
        </w:rPr>
        <w:t>s</w:t>
      </w:r>
      <w:r w:rsidR="000841C6">
        <w:rPr>
          <w:rFonts w:ascii="Century Schoolbook" w:hAnsi="Century Schoolbook"/>
        </w:rPr>
        <w:t xml:space="preserve"> of the juvenile court</w:t>
      </w:r>
      <w:r w:rsidRPr="00BC30E3" w:rsidR="00E57F57">
        <w:rPr>
          <w:rFonts w:ascii="Century Schoolbook" w:hAnsi="Century Schoolbook"/>
        </w:rPr>
        <w:t xml:space="preserve">, </w:t>
      </w:r>
      <w:r w:rsidR="009B4FB3">
        <w:rPr>
          <w:rFonts w:ascii="Century Schoolbook" w:hAnsi="Century Schoolbook"/>
        </w:rPr>
        <w:t>placing the</w:t>
      </w:r>
      <w:r>
        <w:rPr>
          <w:rFonts w:ascii="Century Schoolbook" w:hAnsi="Century Schoolbook"/>
        </w:rPr>
        <w:t>m</w:t>
      </w:r>
      <w:r w:rsidR="009B4FB3">
        <w:rPr>
          <w:rFonts w:ascii="Century Schoolbook" w:hAnsi="Century Schoolbook"/>
        </w:rPr>
        <w:t xml:space="preserve"> with </w:t>
      </w:r>
      <w:r w:rsidR="00686A05">
        <w:rPr>
          <w:rFonts w:ascii="Century Schoolbook" w:hAnsi="Century Schoolbook"/>
        </w:rPr>
        <w:t>the children’s mother, H.T. (</w:t>
      </w:r>
      <w:r w:rsidR="009B4FB3">
        <w:rPr>
          <w:rFonts w:ascii="Century Schoolbook" w:hAnsi="Century Schoolbook"/>
        </w:rPr>
        <w:t>Mother</w:t>
      </w:r>
      <w:r w:rsidR="00686A05">
        <w:rPr>
          <w:rFonts w:ascii="Century Schoolbook" w:hAnsi="Century Schoolbook"/>
        </w:rPr>
        <w:t>)</w:t>
      </w:r>
      <w:r w:rsidR="009B4FB3">
        <w:rPr>
          <w:rFonts w:ascii="Century Schoolbook" w:hAnsi="Century Schoolbook"/>
        </w:rPr>
        <w:t>,</w:t>
      </w:r>
      <w:r>
        <w:rPr>
          <w:rStyle w:val="FootnoteReference"/>
          <w:rFonts w:ascii="Century Schoolbook" w:hAnsi="Century Schoolbook"/>
        </w:rPr>
        <w:footnoteReference w:id="2"/>
      </w:r>
      <w:r w:rsidR="009B4FB3">
        <w:rPr>
          <w:rFonts w:ascii="Century Schoolbook" w:hAnsi="Century Schoolbook"/>
        </w:rPr>
        <w:t xml:space="preserve"> and giving him liberal supervised visitation</w:t>
      </w:r>
      <w:r w:rsidRPr="00BC30E3" w:rsidR="005F2BFF">
        <w:rPr>
          <w:rFonts w:ascii="Century Schoolbook" w:hAnsi="Century Schoolbook"/>
        </w:rPr>
        <w:t xml:space="preserve">. </w:t>
      </w:r>
      <w:r w:rsidR="000841C6">
        <w:rPr>
          <w:rFonts w:ascii="Century Schoolbook" w:hAnsi="Century Schoolbook"/>
        </w:rPr>
        <w:t xml:space="preserve"> </w:t>
      </w:r>
      <w:r>
        <w:rPr>
          <w:rFonts w:ascii="Century Schoolbook" w:hAnsi="Century Schoolbook"/>
        </w:rPr>
        <w:t>He</w:t>
      </w:r>
      <w:r w:rsidR="009B4FB3">
        <w:rPr>
          <w:rFonts w:ascii="Century Schoolbook" w:hAnsi="Century Schoolbook"/>
        </w:rPr>
        <w:t xml:space="preserve"> contends the </w:t>
      </w:r>
      <w:r w:rsidRPr="009B4FB3" w:rsidR="009B4FB3">
        <w:rPr>
          <w:rFonts w:ascii="Century Schoolbook" w:hAnsi="Century Schoolbook"/>
        </w:rPr>
        <w:t xml:space="preserve">visitation orders should be reversed </w:t>
      </w:r>
      <w:r w:rsidR="009B4FB3">
        <w:rPr>
          <w:rFonts w:ascii="Century Schoolbook" w:hAnsi="Century Schoolbook"/>
        </w:rPr>
        <w:t xml:space="preserve">because </w:t>
      </w:r>
      <w:r>
        <w:rPr>
          <w:rFonts w:ascii="Century Schoolbook" w:hAnsi="Century Schoolbook"/>
        </w:rPr>
        <w:t xml:space="preserve">the </w:t>
      </w:r>
      <w:r w:rsidRPr="009B4FB3">
        <w:rPr>
          <w:rFonts w:ascii="Century Schoolbook" w:hAnsi="Century Schoolbook"/>
        </w:rPr>
        <w:t xml:space="preserve">juvenile court </w:t>
      </w:r>
      <w:r w:rsidRPr="009B4FB3" w:rsidR="009B4FB3">
        <w:rPr>
          <w:rFonts w:ascii="Century Schoolbook" w:hAnsi="Century Schoolbook"/>
        </w:rPr>
        <w:t>improperly delegated its visitation authority to the children</w:t>
      </w:r>
      <w:r w:rsidR="009B4FB3">
        <w:rPr>
          <w:rFonts w:ascii="Century Schoolbook" w:hAnsi="Century Schoolbook"/>
        </w:rPr>
        <w:t xml:space="preserve">.  The </w:t>
      </w:r>
      <w:r w:rsidRPr="009B4FB3" w:rsidR="009B4FB3">
        <w:rPr>
          <w:rFonts w:ascii="Century Schoolbook" w:hAnsi="Century Schoolbook"/>
        </w:rPr>
        <w:t>San Diego County Health and Human Services Agency (Agency)</w:t>
      </w:r>
      <w:r>
        <w:rPr>
          <w:rFonts w:ascii="Century Schoolbook" w:hAnsi="Century Schoolbook"/>
        </w:rPr>
        <w:t xml:space="preserve"> asserts Father </w:t>
      </w:r>
      <w:r w:rsidRPr="009B4FB3" w:rsidR="009B4FB3">
        <w:rPr>
          <w:rFonts w:ascii="Century Schoolbook" w:hAnsi="Century Schoolbook"/>
        </w:rPr>
        <w:t xml:space="preserve">forfeited </w:t>
      </w:r>
      <w:r>
        <w:rPr>
          <w:rFonts w:ascii="Century Schoolbook" w:hAnsi="Century Schoolbook"/>
        </w:rPr>
        <w:t>the issue.  We agree with the Agency and affirm the orders.</w:t>
      </w:r>
    </w:p>
    <w:p w:rsidR="00131DBF" w:rsidRPr="00BC30E3" w:rsidP="00D36204" w14:paraId="542C5088" w14:textId="77777777">
      <w:pPr>
        <w:spacing w:line="360" w:lineRule="auto"/>
        <w:jc w:val="center"/>
        <w:rPr>
          <w:rFonts w:ascii="Century Schoolbook" w:hAnsi="Century Schoolbook"/>
        </w:rPr>
      </w:pPr>
      <w:r w:rsidRPr="00BC30E3">
        <w:rPr>
          <w:rFonts w:ascii="Century Schoolbook" w:hAnsi="Century Schoolbook"/>
        </w:rPr>
        <w:t>FACTUAL AND PROCEDURAL BACKGROUND</w:t>
      </w:r>
    </w:p>
    <w:p w:rsidR="00A505EC" w:rsidP="00D36204" w14:paraId="010C279B" w14:textId="48EB4EB8">
      <w:pPr>
        <w:spacing w:line="360" w:lineRule="auto"/>
        <w:rPr>
          <w:rFonts w:ascii="Century Schoolbook" w:hAnsi="Century Schoolbook"/>
        </w:rPr>
      </w:pPr>
      <w:r>
        <w:rPr>
          <w:rFonts w:ascii="Century Schoolbook" w:hAnsi="Century Schoolbook"/>
        </w:rPr>
        <w:tab/>
      </w:r>
      <w:r w:rsidRPr="00C26800">
        <w:rPr>
          <w:rFonts w:ascii="Century Schoolbook" w:hAnsi="Century Schoolbook"/>
        </w:rPr>
        <w:t xml:space="preserve">The parents have </w:t>
      </w:r>
      <w:r>
        <w:rPr>
          <w:rFonts w:ascii="Century Schoolbook" w:hAnsi="Century Schoolbook"/>
        </w:rPr>
        <w:t xml:space="preserve">a </w:t>
      </w:r>
      <w:r w:rsidRPr="00C26800">
        <w:rPr>
          <w:rFonts w:ascii="Century Schoolbook" w:hAnsi="Century Schoolbook"/>
        </w:rPr>
        <w:t xml:space="preserve">child welfare history dating back to 2019 with multiple referrals regarding </w:t>
      </w:r>
      <w:r>
        <w:rPr>
          <w:rFonts w:ascii="Century Schoolbook" w:hAnsi="Century Schoolbook"/>
        </w:rPr>
        <w:t>F</w:t>
      </w:r>
      <w:r w:rsidRPr="00C26800">
        <w:rPr>
          <w:rFonts w:ascii="Century Schoolbook" w:hAnsi="Century Schoolbook"/>
        </w:rPr>
        <w:t xml:space="preserve">ather physically </w:t>
      </w:r>
      <w:r>
        <w:rPr>
          <w:rFonts w:ascii="Century Schoolbook" w:hAnsi="Century Schoolbook"/>
        </w:rPr>
        <w:t xml:space="preserve">or emotionally </w:t>
      </w:r>
      <w:r w:rsidRPr="00C26800">
        <w:rPr>
          <w:rFonts w:ascii="Century Schoolbook" w:hAnsi="Century Schoolbook"/>
        </w:rPr>
        <w:t>abusing the children</w:t>
      </w:r>
      <w:r w:rsidR="00906975">
        <w:rPr>
          <w:rFonts w:ascii="Century Schoolbook" w:hAnsi="Century Schoolbook"/>
        </w:rPr>
        <w:t xml:space="preserve">.  These referrals </w:t>
      </w:r>
      <w:r w:rsidRPr="00C26800">
        <w:rPr>
          <w:rFonts w:ascii="Century Schoolbook" w:hAnsi="Century Schoolbook"/>
        </w:rPr>
        <w:t xml:space="preserve">were previously </w:t>
      </w:r>
      <w:r w:rsidR="00906975">
        <w:rPr>
          <w:rFonts w:ascii="Century Schoolbook" w:hAnsi="Century Schoolbook"/>
        </w:rPr>
        <w:t xml:space="preserve">found to be </w:t>
      </w:r>
      <w:r w:rsidRPr="00C26800">
        <w:rPr>
          <w:rFonts w:ascii="Century Schoolbook" w:hAnsi="Century Schoolbook"/>
        </w:rPr>
        <w:t xml:space="preserve">inconclusive, </w:t>
      </w:r>
      <w:r w:rsidR="00906975">
        <w:rPr>
          <w:rFonts w:ascii="Century Schoolbook" w:hAnsi="Century Schoolbook"/>
        </w:rPr>
        <w:t xml:space="preserve">unfounded, </w:t>
      </w:r>
      <w:r w:rsidRPr="00C26800">
        <w:rPr>
          <w:rFonts w:ascii="Century Schoolbook" w:hAnsi="Century Schoolbook"/>
        </w:rPr>
        <w:t>or evaluated out</w:t>
      </w:r>
      <w:r>
        <w:rPr>
          <w:rFonts w:ascii="Century Schoolbook" w:hAnsi="Century Schoolbook"/>
        </w:rPr>
        <w:t xml:space="preserve">. </w:t>
      </w:r>
      <w:r w:rsidRPr="00C26800">
        <w:rPr>
          <w:rFonts w:ascii="Century Schoolbook" w:hAnsi="Century Schoolbook"/>
        </w:rPr>
        <w:t xml:space="preserve"> The parents divorced in </w:t>
      </w:r>
      <w:r>
        <w:rPr>
          <w:rFonts w:ascii="Century Schoolbook" w:hAnsi="Century Schoolbook"/>
        </w:rPr>
        <w:t xml:space="preserve">early </w:t>
      </w:r>
      <w:r w:rsidRPr="00C26800">
        <w:rPr>
          <w:rFonts w:ascii="Century Schoolbook" w:hAnsi="Century Schoolbook"/>
        </w:rPr>
        <w:t>2023</w:t>
      </w:r>
      <w:r>
        <w:rPr>
          <w:rStyle w:val="FootnoteReference"/>
          <w:rFonts w:ascii="Century Schoolbook" w:hAnsi="Century Schoolbook"/>
        </w:rPr>
        <w:footnoteReference w:id="3"/>
      </w:r>
      <w:r w:rsidRPr="00C26800">
        <w:rPr>
          <w:rFonts w:ascii="Century Schoolbook" w:hAnsi="Century Schoolbook"/>
        </w:rPr>
        <w:t xml:space="preserve"> and </w:t>
      </w:r>
      <w:r>
        <w:rPr>
          <w:rFonts w:ascii="Century Schoolbook" w:hAnsi="Century Schoolbook"/>
        </w:rPr>
        <w:t xml:space="preserve">shared custody of the children. </w:t>
      </w:r>
      <w:r w:rsidR="00A50974">
        <w:rPr>
          <w:rFonts w:ascii="Century Schoolbook" w:hAnsi="Century Schoolbook"/>
        </w:rPr>
        <w:t xml:space="preserve"> </w:t>
      </w:r>
      <w:r w:rsidRPr="00A50974" w:rsidR="00A50974">
        <w:rPr>
          <w:rFonts w:ascii="Century Schoolbook" w:hAnsi="Century Schoolbook"/>
        </w:rPr>
        <w:t>On July 3</w:t>
      </w:r>
      <w:r w:rsidR="00906975">
        <w:rPr>
          <w:rFonts w:ascii="Century Schoolbook" w:hAnsi="Century Schoolbook"/>
        </w:rPr>
        <w:t>,</w:t>
      </w:r>
      <w:r w:rsidR="00A50974">
        <w:rPr>
          <w:rFonts w:ascii="Century Schoolbook" w:hAnsi="Century Schoolbook"/>
        </w:rPr>
        <w:t xml:space="preserve"> </w:t>
      </w:r>
      <w:r w:rsidRPr="00A50974" w:rsidR="00A50974">
        <w:rPr>
          <w:rFonts w:ascii="Century Schoolbook" w:hAnsi="Century Schoolbook"/>
        </w:rPr>
        <w:t xml:space="preserve">the Agency </w:t>
      </w:r>
      <w:r w:rsidR="00A50974">
        <w:rPr>
          <w:rFonts w:ascii="Century Schoolbook" w:hAnsi="Century Schoolbook"/>
        </w:rPr>
        <w:t xml:space="preserve">obtained protective custody warrants for the children based on an incident that occurred on June 22 where Father allegedly punched P.L. in the eye. </w:t>
      </w:r>
      <w:r w:rsidR="00906975">
        <w:rPr>
          <w:rFonts w:ascii="Century Schoolbook" w:hAnsi="Century Schoolbook"/>
        </w:rPr>
        <w:t xml:space="preserve"> </w:t>
      </w:r>
      <w:r w:rsidR="00A50974">
        <w:rPr>
          <w:rFonts w:ascii="Century Schoolbook" w:hAnsi="Century Schoolbook"/>
        </w:rPr>
        <w:t xml:space="preserve">That same day, the Agency </w:t>
      </w:r>
      <w:r w:rsidRPr="00A50974" w:rsidR="00A50974">
        <w:rPr>
          <w:rFonts w:ascii="Century Schoolbook" w:hAnsi="Century Schoolbook"/>
        </w:rPr>
        <w:t xml:space="preserve">filed petitions </w:t>
      </w:r>
      <w:r w:rsidRPr="00A50974">
        <w:rPr>
          <w:rFonts w:ascii="Century Schoolbook" w:hAnsi="Century Schoolbook"/>
        </w:rPr>
        <w:t xml:space="preserve">on behalf of </w:t>
      </w:r>
      <w:r>
        <w:rPr>
          <w:rFonts w:ascii="Century Schoolbook" w:hAnsi="Century Schoolbook"/>
        </w:rPr>
        <w:t>the</w:t>
      </w:r>
      <w:r w:rsidRPr="00A50974">
        <w:rPr>
          <w:rFonts w:ascii="Century Schoolbook" w:hAnsi="Century Schoolbook"/>
        </w:rPr>
        <w:t xml:space="preserve"> children </w:t>
      </w:r>
      <w:r w:rsidRPr="00A50974" w:rsidR="00A50974">
        <w:rPr>
          <w:rFonts w:ascii="Century Schoolbook" w:hAnsi="Century Schoolbook"/>
        </w:rPr>
        <w:t>under Welfare and Institutions Code</w:t>
      </w:r>
      <w:r>
        <w:rPr>
          <w:rStyle w:val="FootnoteReference"/>
          <w:rFonts w:ascii="Century Schoolbook" w:hAnsi="Century Schoolbook"/>
        </w:rPr>
        <w:footnoteReference w:id="4"/>
      </w:r>
      <w:r w:rsidRPr="00A50974" w:rsidR="00A50974">
        <w:rPr>
          <w:rFonts w:ascii="Century Schoolbook" w:hAnsi="Century Schoolbook"/>
        </w:rPr>
        <w:t xml:space="preserve"> </w:t>
      </w:r>
      <w:r w:rsidR="000841C6">
        <w:rPr>
          <w:rFonts w:ascii="Century Schoolbook" w:hAnsi="Century Schoolbook"/>
        </w:rPr>
        <w:t>section 300, subdivision (a)</w:t>
      </w:r>
      <w:r w:rsidRPr="00A50974" w:rsidR="00A50974">
        <w:rPr>
          <w:rFonts w:ascii="Century Schoolbook" w:hAnsi="Century Schoolbook"/>
        </w:rPr>
        <w:t>.</w:t>
      </w:r>
      <w:r w:rsidR="005A6A5F">
        <w:rPr>
          <w:rFonts w:ascii="Century Schoolbook" w:hAnsi="Century Schoolbook"/>
        </w:rPr>
        <w:t xml:space="preserve">  </w:t>
      </w:r>
      <w:r w:rsidRPr="00A247E8" w:rsidR="00A247E8">
        <w:rPr>
          <w:rFonts w:ascii="Century Schoolbook" w:hAnsi="Century Schoolbook"/>
        </w:rPr>
        <w:t>P.L. told a social worker that Father disciplines him by locking him in the garage, punching him, or hitting him with a belt.</w:t>
      </w:r>
      <w:r w:rsidR="00A247E8">
        <w:rPr>
          <w:rFonts w:ascii="Century Schoolbook" w:hAnsi="Century Schoolbook"/>
        </w:rPr>
        <w:t xml:space="preserve">  </w:t>
      </w:r>
      <w:r w:rsidR="005A6A5F">
        <w:rPr>
          <w:rFonts w:ascii="Century Schoolbook" w:hAnsi="Century Schoolbook"/>
        </w:rPr>
        <w:t>P.L. did not want to return to Father</w:t>
      </w:r>
      <w:r w:rsidR="008300C8">
        <w:rPr>
          <w:rFonts w:ascii="Century Schoolbook" w:hAnsi="Century Schoolbook"/>
        </w:rPr>
        <w:t>,</w:t>
      </w:r>
      <w:r w:rsidR="005A6A5F">
        <w:rPr>
          <w:rFonts w:ascii="Century Schoolbook" w:hAnsi="Century Schoolbook"/>
        </w:rPr>
        <w:t xml:space="preserve"> fearing Father would be mad “and hit us again.”  L.L. stated Father disciplined her and P.L. by locking them in the garage, kicking their legs, or hitting them with a belt. </w:t>
      </w:r>
    </w:p>
    <w:p w:rsidR="007F7109" w:rsidP="00D36204" w14:paraId="388C1FA7" w14:textId="45FCE054">
      <w:pPr>
        <w:spacing w:line="360" w:lineRule="auto"/>
        <w:ind w:firstLine="720"/>
        <w:rPr>
          <w:rFonts w:ascii="Century Schoolbook" w:hAnsi="Century Schoolbook"/>
        </w:rPr>
      </w:pPr>
      <w:r>
        <w:rPr>
          <w:rFonts w:ascii="Century Schoolbook" w:hAnsi="Century Schoolbook"/>
        </w:rPr>
        <w:t>At the July 6 detention hearing</w:t>
      </w:r>
      <w:r w:rsidR="00E83FDB">
        <w:rPr>
          <w:rFonts w:ascii="Century Schoolbook" w:hAnsi="Century Schoolbook"/>
        </w:rPr>
        <w:t>,</w:t>
      </w:r>
      <w:r>
        <w:rPr>
          <w:rFonts w:ascii="Century Schoolbook" w:hAnsi="Century Schoolbook"/>
        </w:rPr>
        <w:t xml:space="preserve"> </w:t>
      </w:r>
      <w:r w:rsidR="00A505EC">
        <w:rPr>
          <w:rFonts w:ascii="Century Schoolbook" w:hAnsi="Century Schoolbook"/>
        </w:rPr>
        <w:t xml:space="preserve">the court </w:t>
      </w:r>
      <w:r w:rsidR="00E83FDB">
        <w:rPr>
          <w:rFonts w:ascii="Century Schoolbook" w:hAnsi="Century Schoolbook"/>
        </w:rPr>
        <w:t>placed the children with Mother</w:t>
      </w:r>
      <w:r w:rsidR="001516E2">
        <w:rPr>
          <w:rFonts w:ascii="Century Schoolbook" w:hAnsi="Century Schoolbook"/>
        </w:rPr>
        <w:t xml:space="preserve">. </w:t>
      </w:r>
      <w:r w:rsidR="00A505EC">
        <w:rPr>
          <w:rFonts w:ascii="Century Schoolbook" w:hAnsi="Century Schoolbook"/>
        </w:rPr>
        <w:t xml:space="preserve"> </w:t>
      </w:r>
      <w:r w:rsidR="00E83FDB">
        <w:rPr>
          <w:rFonts w:ascii="Century Schoolbook" w:hAnsi="Century Schoolbook"/>
        </w:rPr>
        <w:t xml:space="preserve">Mother’s counsel and counsel for the children agreed </w:t>
      </w:r>
      <w:r w:rsidR="001516E2">
        <w:rPr>
          <w:rFonts w:ascii="Century Schoolbook" w:hAnsi="Century Schoolbook"/>
        </w:rPr>
        <w:t>that Father should receive</w:t>
      </w:r>
      <w:r w:rsidR="00E83FDB">
        <w:rPr>
          <w:rFonts w:ascii="Century Schoolbook" w:hAnsi="Century Schoolbook"/>
        </w:rPr>
        <w:t xml:space="preserve"> supervised visitation </w:t>
      </w:r>
      <w:r w:rsidR="001516E2">
        <w:rPr>
          <w:rFonts w:ascii="Century Schoolbook" w:hAnsi="Century Schoolbook"/>
        </w:rPr>
        <w:t xml:space="preserve">but </w:t>
      </w:r>
      <w:r w:rsidR="00E83FDB">
        <w:rPr>
          <w:rFonts w:ascii="Century Schoolbook" w:hAnsi="Century Schoolbook"/>
        </w:rPr>
        <w:t>requested that the children’s wishes be taken into consideration.  T</w:t>
      </w:r>
      <w:r>
        <w:rPr>
          <w:rFonts w:ascii="Century Schoolbook" w:hAnsi="Century Schoolbook"/>
        </w:rPr>
        <w:t xml:space="preserve">he court ordered </w:t>
      </w:r>
      <w:r w:rsidRPr="007F7109">
        <w:rPr>
          <w:rFonts w:ascii="Century Schoolbook" w:hAnsi="Century Schoolbook"/>
        </w:rPr>
        <w:t>liberal supervised visitation</w:t>
      </w:r>
      <w:r>
        <w:rPr>
          <w:rFonts w:ascii="Century Schoolbook" w:hAnsi="Century Schoolbook"/>
        </w:rPr>
        <w:t xml:space="preserve"> and that the children’s </w:t>
      </w:r>
      <w:r w:rsidRPr="007F7109">
        <w:rPr>
          <w:rFonts w:ascii="Century Schoolbook" w:hAnsi="Century Schoolbook"/>
        </w:rPr>
        <w:t xml:space="preserve">wishes </w:t>
      </w:r>
      <w:r>
        <w:rPr>
          <w:rFonts w:ascii="Century Schoolbook" w:hAnsi="Century Schoolbook"/>
        </w:rPr>
        <w:t xml:space="preserve">were </w:t>
      </w:r>
      <w:r w:rsidRPr="007F7109">
        <w:rPr>
          <w:rFonts w:ascii="Century Schoolbook" w:hAnsi="Century Schoolbook"/>
        </w:rPr>
        <w:t xml:space="preserve">to be </w:t>
      </w:r>
      <w:r>
        <w:rPr>
          <w:rFonts w:ascii="Century Schoolbook" w:hAnsi="Century Schoolbook"/>
        </w:rPr>
        <w:t>t</w:t>
      </w:r>
      <w:r w:rsidRPr="007F7109">
        <w:rPr>
          <w:rFonts w:ascii="Century Schoolbook" w:hAnsi="Century Schoolbook"/>
        </w:rPr>
        <w:t>aken into</w:t>
      </w:r>
      <w:r>
        <w:rPr>
          <w:rFonts w:ascii="Century Schoolbook" w:hAnsi="Century Schoolbook"/>
        </w:rPr>
        <w:t xml:space="preserve"> </w:t>
      </w:r>
      <w:r w:rsidRPr="007F7109">
        <w:rPr>
          <w:rFonts w:ascii="Century Schoolbook" w:hAnsi="Century Schoolbook"/>
        </w:rPr>
        <w:t xml:space="preserve">consideration on </w:t>
      </w:r>
      <w:r w:rsidRPr="007F7109" w:rsidR="00EA155C">
        <w:rPr>
          <w:rFonts w:ascii="Century Schoolbook" w:hAnsi="Century Schoolbook"/>
        </w:rPr>
        <w:t>whether</w:t>
      </w:r>
      <w:r w:rsidRPr="007F7109">
        <w:rPr>
          <w:rFonts w:ascii="Century Schoolbook" w:hAnsi="Century Schoolbook"/>
        </w:rPr>
        <w:t xml:space="preserve"> visits </w:t>
      </w:r>
      <w:r w:rsidR="00EA155C">
        <w:rPr>
          <w:rFonts w:ascii="Century Schoolbook" w:hAnsi="Century Schoolbook"/>
        </w:rPr>
        <w:t>would</w:t>
      </w:r>
      <w:r w:rsidRPr="007F7109">
        <w:rPr>
          <w:rFonts w:ascii="Century Schoolbook" w:hAnsi="Century Schoolbook"/>
        </w:rPr>
        <w:t xml:space="preserve"> go forward</w:t>
      </w:r>
      <w:r>
        <w:rPr>
          <w:rFonts w:ascii="Century Schoolbook" w:hAnsi="Century Schoolbook"/>
        </w:rPr>
        <w:t xml:space="preserve">. </w:t>
      </w:r>
      <w:r w:rsidR="001516E2">
        <w:rPr>
          <w:rFonts w:ascii="Century Schoolbook" w:hAnsi="Century Schoolbook"/>
        </w:rPr>
        <w:t xml:space="preserve"> Father’s counsel did not object to the visitation order.</w:t>
      </w:r>
    </w:p>
    <w:p w:rsidR="003B4F35" w:rsidP="00D36204" w14:paraId="2C113219" w14:textId="35A3B9A8">
      <w:pPr>
        <w:spacing w:line="360" w:lineRule="auto"/>
        <w:ind w:firstLine="720"/>
        <w:rPr>
          <w:rFonts w:ascii="Century Schoolbook" w:hAnsi="Century Schoolbook"/>
        </w:rPr>
      </w:pPr>
      <w:r>
        <w:rPr>
          <w:rFonts w:ascii="Century Schoolbook" w:hAnsi="Century Schoolbook"/>
        </w:rPr>
        <w:t xml:space="preserve">At the jurisdictional and dispositional hearing on July 26, Father’s counsel set the matter for trial but raised no issues regarding visitation.  The court ordered that any expansion of visitation would be with the concurrence of the children’s counsel.  At a special hearing on August 8, the court </w:t>
      </w:r>
      <w:r w:rsidR="007310EC">
        <w:rPr>
          <w:rFonts w:ascii="Century Schoolbook" w:hAnsi="Century Schoolbook"/>
        </w:rPr>
        <w:t>ordered that the children were to remain at their current school.  Father raised no issues regarding visitation</w:t>
      </w:r>
      <w:r w:rsidR="00E05194">
        <w:rPr>
          <w:rFonts w:ascii="Century Schoolbook" w:hAnsi="Century Schoolbook"/>
        </w:rPr>
        <w:t xml:space="preserve"> at this hearing</w:t>
      </w:r>
      <w:r w:rsidR="007310EC">
        <w:rPr>
          <w:rFonts w:ascii="Century Schoolbook" w:hAnsi="Century Schoolbook"/>
        </w:rPr>
        <w:t>.</w:t>
      </w:r>
    </w:p>
    <w:p w:rsidR="00E05194" w:rsidP="00D36204" w14:paraId="1A351DDB" w14:textId="1EF5AED1">
      <w:pPr>
        <w:spacing w:line="360" w:lineRule="auto"/>
        <w:rPr>
          <w:rFonts w:ascii="Century Schoolbook" w:hAnsi="Century Schoolbook"/>
        </w:rPr>
      </w:pPr>
      <w:r>
        <w:rPr>
          <w:rFonts w:ascii="Century Schoolbook" w:hAnsi="Century Schoolbook"/>
        </w:rPr>
        <w:tab/>
      </w:r>
      <w:r w:rsidR="007F7109">
        <w:rPr>
          <w:rFonts w:ascii="Century Schoolbook" w:hAnsi="Century Schoolbook"/>
        </w:rPr>
        <w:t xml:space="preserve">At </w:t>
      </w:r>
      <w:r w:rsidR="00E83FDB">
        <w:rPr>
          <w:rFonts w:ascii="Century Schoolbook" w:hAnsi="Century Schoolbook"/>
        </w:rPr>
        <w:t>the</w:t>
      </w:r>
      <w:r w:rsidR="007F7109">
        <w:rPr>
          <w:rFonts w:ascii="Century Schoolbook" w:hAnsi="Century Schoolbook"/>
        </w:rPr>
        <w:t xml:space="preserve"> contested jurisdictional and dispositional hearing on August</w:t>
      </w:r>
      <w:r w:rsidR="00E83FDB">
        <w:rPr>
          <w:rFonts w:ascii="Century Schoolbook" w:hAnsi="Century Schoolbook"/>
        </w:rPr>
        <w:t xml:space="preserve"> </w:t>
      </w:r>
      <w:r w:rsidR="007F7109">
        <w:rPr>
          <w:rFonts w:ascii="Century Schoolbook" w:hAnsi="Century Schoolbook"/>
        </w:rPr>
        <w:t xml:space="preserve">28, </w:t>
      </w:r>
      <w:r>
        <w:rPr>
          <w:rFonts w:ascii="Century Schoolbook" w:hAnsi="Century Schoolbook"/>
        </w:rPr>
        <w:t xml:space="preserve">Father’s counsel never argued that the current order for supervised visitation should be changed or expressed a concern that the children refused to visit Father.  The court deferred Mother’s request to move to Texas, found the </w:t>
      </w:r>
      <w:r w:rsidRPr="00D72D62">
        <w:rPr>
          <w:rFonts w:ascii="Century Schoolbook" w:hAnsi="Century Schoolbook"/>
        </w:rPr>
        <w:t>allegations in the petition</w:t>
      </w:r>
      <w:r>
        <w:rPr>
          <w:rFonts w:ascii="Century Schoolbook" w:hAnsi="Century Schoolbook"/>
        </w:rPr>
        <w:t>s</w:t>
      </w:r>
      <w:r w:rsidRPr="00D72D62">
        <w:rPr>
          <w:rFonts w:ascii="Century Schoolbook" w:hAnsi="Century Schoolbook"/>
        </w:rPr>
        <w:t xml:space="preserve"> true by a preponderance of the evidence</w:t>
      </w:r>
      <w:r>
        <w:rPr>
          <w:rFonts w:ascii="Century Schoolbook" w:hAnsi="Century Schoolbook"/>
        </w:rPr>
        <w:t xml:space="preserve">, removed custody from Father, retained custody with Mother as the non-offending parent, continued </w:t>
      </w:r>
      <w:r w:rsidRPr="007F7109">
        <w:rPr>
          <w:rFonts w:ascii="Century Schoolbook" w:hAnsi="Century Schoolbook"/>
        </w:rPr>
        <w:t>liberal supervised visitation</w:t>
      </w:r>
      <w:r>
        <w:rPr>
          <w:rFonts w:ascii="Century Schoolbook" w:hAnsi="Century Schoolbook"/>
        </w:rPr>
        <w:t xml:space="preserve"> for Father, and gave the Agency discretion to lift the supervision requirement and begin overnight visits or a </w:t>
      </w:r>
      <w:r w:rsidRPr="007F7109">
        <w:rPr>
          <w:rFonts w:ascii="Century Schoolbook" w:hAnsi="Century Schoolbook"/>
        </w:rPr>
        <w:t>60</w:t>
      </w:r>
      <w:r w:rsidR="00E95C00">
        <w:rPr>
          <w:rFonts w:ascii="Century Schoolbook" w:hAnsi="Century Schoolbook"/>
        </w:rPr>
        <w:t>-</w:t>
      </w:r>
      <w:r w:rsidRPr="007F7109">
        <w:rPr>
          <w:rFonts w:ascii="Century Schoolbook" w:hAnsi="Century Schoolbook"/>
        </w:rPr>
        <w:t xml:space="preserve">day trial visit with </w:t>
      </w:r>
      <w:r>
        <w:rPr>
          <w:rFonts w:ascii="Century Schoolbook" w:hAnsi="Century Schoolbook"/>
        </w:rPr>
        <w:t>F</w:t>
      </w:r>
      <w:r w:rsidRPr="007F7109">
        <w:rPr>
          <w:rFonts w:ascii="Century Schoolbook" w:hAnsi="Century Schoolbook"/>
        </w:rPr>
        <w:t>ather upon concurrence of minors</w:t>
      </w:r>
      <w:r w:rsidR="008D629E">
        <w:rPr>
          <w:rFonts w:ascii="Century Schoolbook" w:hAnsi="Century Schoolbook"/>
        </w:rPr>
        <w:t>’</w:t>
      </w:r>
      <w:r w:rsidRPr="007F7109">
        <w:rPr>
          <w:rFonts w:ascii="Century Schoolbook" w:hAnsi="Century Schoolbook"/>
        </w:rPr>
        <w:t xml:space="preserve"> counsel</w:t>
      </w:r>
      <w:r>
        <w:rPr>
          <w:rFonts w:ascii="Century Schoolbook" w:hAnsi="Century Schoolbook"/>
        </w:rPr>
        <w:t xml:space="preserve">. </w:t>
      </w:r>
    </w:p>
    <w:p w:rsidR="00572190" w:rsidP="00D36204" w14:paraId="5E1A3AA2" w14:textId="0707A7E8">
      <w:pPr>
        <w:spacing w:line="360" w:lineRule="auto"/>
        <w:rPr>
          <w:rFonts w:ascii="Century Schoolbook" w:hAnsi="Century Schoolbook"/>
        </w:rPr>
      </w:pPr>
      <w:r>
        <w:rPr>
          <w:rFonts w:ascii="Century Schoolbook" w:hAnsi="Century Schoolbook"/>
        </w:rPr>
        <w:tab/>
        <w:t>Father appealed from the orders issued at the contested jurisdictional and dispositional hearing.  At a special hearing on September</w:t>
      </w:r>
      <w:r w:rsidR="002214A3">
        <w:rPr>
          <w:rFonts w:ascii="Century Schoolbook" w:hAnsi="Century Schoolbook"/>
        </w:rPr>
        <w:t> </w:t>
      </w:r>
      <w:r>
        <w:rPr>
          <w:rFonts w:ascii="Century Schoolbook" w:hAnsi="Century Schoolbook"/>
        </w:rPr>
        <w:t xml:space="preserve">20, </w:t>
      </w:r>
      <w:r w:rsidR="001D300C">
        <w:rPr>
          <w:rFonts w:ascii="Century Schoolbook" w:hAnsi="Century Schoolbook"/>
        </w:rPr>
        <w:t>the court considered Mother’s request to move to Texas with th</w:t>
      </w:r>
      <w:r w:rsidR="00EA155C">
        <w:rPr>
          <w:rFonts w:ascii="Century Schoolbook" w:hAnsi="Century Schoolbook"/>
        </w:rPr>
        <w:t xml:space="preserve">e </w:t>
      </w:r>
      <w:r w:rsidR="001D300C">
        <w:rPr>
          <w:rFonts w:ascii="Century Schoolbook" w:hAnsi="Century Schoolbook"/>
        </w:rPr>
        <w:t xml:space="preserve">children.  </w:t>
      </w:r>
      <w:r w:rsidR="009D54FE">
        <w:rPr>
          <w:rFonts w:ascii="Century Schoolbook" w:hAnsi="Century Schoolbook"/>
        </w:rPr>
        <w:t>Minor</w:t>
      </w:r>
      <w:r w:rsidR="008D629E">
        <w:rPr>
          <w:rFonts w:ascii="Century Schoolbook" w:hAnsi="Century Schoolbook"/>
        </w:rPr>
        <w:t>s</w:t>
      </w:r>
      <w:r w:rsidR="009D54FE">
        <w:rPr>
          <w:rFonts w:ascii="Century Schoolbook" w:hAnsi="Century Schoolbook"/>
        </w:rPr>
        <w:t xml:space="preserve">’ counsel informed the court that the children did not want any contact with Father.  </w:t>
      </w:r>
      <w:r w:rsidR="001D300C">
        <w:rPr>
          <w:rFonts w:ascii="Century Schoolbook" w:hAnsi="Century Schoolbook"/>
        </w:rPr>
        <w:t>Father</w:t>
      </w:r>
      <w:r w:rsidR="00686A05">
        <w:rPr>
          <w:rFonts w:ascii="Century Schoolbook" w:hAnsi="Century Schoolbook"/>
        </w:rPr>
        <w:t>’s</w:t>
      </w:r>
      <w:r w:rsidR="001D300C">
        <w:rPr>
          <w:rFonts w:ascii="Century Schoolbook" w:hAnsi="Century Schoolbook"/>
        </w:rPr>
        <w:t xml:space="preserve"> counsel argued against the move but raised no issue regarding the court’s prior visitation order or that the children refused to visit. </w:t>
      </w:r>
      <w:r w:rsidR="009D54FE">
        <w:rPr>
          <w:rFonts w:ascii="Century Schoolbook" w:hAnsi="Century Schoolbook"/>
        </w:rPr>
        <w:t xml:space="preserve"> T</w:t>
      </w:r>
      <w:r>
        <w:rPr>
          <w:rFonts w:ascii="Century Schoolbook" w:hAnsi="Century Schoolbook"/>
        </w:rPr>
        <w:t>he court granted Mother’s request to move to Texas.  Father filed a second notice of appeal from this order.  On November 2</w:t>
      </w:r>
      <w:r w:rsidR="002214A3">
        <w:rPr>
          <w:rFonts w:ascii="Century Schoolbook" w:hAnsi="Century Schoolbook"/>
        </w:rPr>
        <w:t>8</w:t>
      </w:r>
      <w:r>
        <w:rPr>
          <w:rFonts w:ascii="Century Schoolbook" w:hAnsi="Century Schoolbook"/>
        </w:rPr>
        <w:t>, we issued an order consolidating the appeals and gave Father 15 days to file his consolidated opening brief.</w:t>
      </w:r>
      <w:r w:rsidR="00906975">
        <w:rPr>
          <w:rFonts w:ascii="Century Schoolbook" w:hAnsi="Century Schoolbook"/>
        </w:rPr>
        <w:t xml:space="preserve">  </w:t>
      </w:r>
    </w:p>
    <w:p w:rsidR="003D3A3C" w:rsidP="00D36204" w14:paraId="2BBE82C7" w14:textId="792484A4">
      <w:pPr>
        <w:autoSpaceDE w:val="0"/>
        <w:autoSpaceDN w:val="0"/>
        <w:adjustRightInd w:val="0"/>
        <w:spacing w:line="360" w:lineRule="auto"/>
        <w:jc w:val="center"/>
        <w:rPr>
          <w:rFonts w:ascii="Century Schoolbook" w:hAnsi="Century Schoolbook"/>
        </w:rPr>
      </w:pPr>
      <w:r w:rsidRPr="00BC30E3">
        <w:rPr>
          <w:rFonts w:ascii="Century Schoolbook" w:hAnsi="Century Schoolbook"/>
        </w:rPr>
        <w:t>DISCUSSION</w:t>
      </w:r>
    </w:p>
    <w:p w:rsidR="00AE26C1" w:rsidP="00D36204" w14:paraId="043C405E" w14:textId="4BA71AEA">
      <w:pPr>
        <w:autoSpaceDE w:val="0"/>
        <w:autoSpaceDN w:val="0"/>
        <w:adjustRightInd w:val="0"/>
        <w:spacing w:line="360" w:lineRule="auto"/>
        <w:rPr>
          <w:rFonts w:ascii="Century Schoolbook" w:hAnsi="Century Schoolbook"/>
        </w:rPr>
      </w:pPr>
      <w:r>
        <w:rPr>
          <w:rFonts w:ascii="Century Schoolbook" w:hAnsi="Century Schoolbook"/>
        </w:rPr>
        <w:tab/>
        <w:t xml:space="preserve">Father contends the juvenile court </w:t>
      </w:r>
      <w:r w:rsidRPr="00AE26C1">
        <w:rPr>
          <w:rFonts w:ascii="Century Schoolbook" w:hAnsi="Century Schoolbook"/>
        </w:rPr>
        <w:t>improper</w:t>
      </w:r>
      <w:r>
        <w:rPr>
          <w:rFonts w:ascii="Century Schoolbook" w:hAnsi="Century Schoolbook"/>
        </w:rPr>
        <w:t>ly</w:t>
      </w:r>
      <w:r w:rsidRPr="00AE26C1">
        <w:rPr>
          <w:rFonts w:ascii="Century Schoolbook" w:hAnsi="Century Schoolbook"/>
        </w:rPr>
        <w:t xml:space="preserve"> delegat</w:t>
      </w:r>
      <w:r>
        <w:rPr>
          <w:rFonts w:ascii="Century Schoolbook" w:hAnsi="Century Schoolbook"/>
        </w:rPr>
        <w:t xml:space="preserve">ed its </w:t>
      </w:r>
      <w:r w:rsidRPr="00AE26C1">
        <w:rPr>
          <w:rFonts w:ascii="Century Schoolbook" w:hAnsi="Century Schoolbook"/>
        </w:rPr>
        <w:t>authority</w:t>
      </w:r>
      <w:r>
        <w:rPr>
          <w:rFonts w:ascii="Century Schoolbook" w:hAnsi="Century Schoolbook"/>
        </w:rPr>
        <w:t xml:space="preserve"> </w:t>
      </w:r>
      <w:r w:rsidRPr="00AE26C1">
        <w:rPr>
          <w:rFonts w:ascii="Century Schoolbook" w:hAnsi="Century Schoolbook"/>
        </w:rPr>
        <w:t xml:space="preserve">at the detention hearing </w:t>
      </w:r>
      <w:r>
        <w:rPr>
          <w:rFonts w:ascii="Century Schoolbook" w:hAnsi="Century Schoolbook"/>
        </w:rPr>
        <w:t xml:space="preserve">when it ordered </w:t>
      </w:r>
      <w:r w:rsidRPr="00AE26C1">
        <w:rPr>
          <w:rFonts w:ascii="Century Schoolbook" w:hAnsi="Century Schoolbook"/>
        </w:rPr>
        <w:t>that the children could refuse visitation</w:t>
      </w:r>
      <w:r>
        <w:rPr>
          <w:rFonts w:ascii="Century Schoolbook" w:hAnsi="Century Schoolbook"/>
        </w:rPr>
        <w:t>.</w:t>
      </w:r>
      <w:r>
        <w:rPr>
          <w:rStyle w:val="FootnoteReference"/>
          <w:rFonts w:ascii="Century Schoolbook" w:hAnsi="Century Schoolbook"/>
        </w:rPr>
        <w:footnoteReference w:id="5"/>
      </w:r>
      <w:r w:rsidR="009D54FE">
        <w:rPr>
          <w:rFonts w:ascii="Century Schoolbook" w:hAnsi="Century Schoolbook"/>
        </w:rPr>
        <w:t xml:space="preserve"> </w:t>
      </w:r>
      <w:r w:rsidR="003614F2">
        <w:rPr>
          <w:rFonts w:ascii="Century Schoolbook" w:hAnsi="Century Schoolbook"/>
        </w:rPr>
        <w:t xml:space="preserve"> </w:t>
      </w:r>
      <w:r w:rsidRPr="003614F2" w:rsidR="003614F2">
        <w:rPr>
          <w:rFonts w:ascii="Century Schoolbook" w:hAnsi="Century Schoolbook"/>
        </w:rPr>
        <w:t xml:space="preserve">The Agency contends Father forfeited this challenge by failing to object to the order in the juvenile court. </w:t>
      </w:r>
      <w:r w:rsidR="003614F2">
        <w:rPr>
          <w:rFonts w:ascii="Century Schoolbook" w:hAnsi="Century Schoolbook"/>
        </w:rPr>
        <w:t xml:space="preserve"> </w:t>
      </w:r>
      <w:r w:rsidRPr="003614F2" w:rsidR="003614F2">
        <w:rPr>
          <w:rFonts w:ascii="Century Schoolbook" w:hAnsi="Century Schoolbook"/>
        </w:rPr>
        <w:t>We agree with the Agency that the claim has been forfeited.</w:t>
      </w:r>
    </w:p>
    <w:p w:rsidR="00AE26C1" w:rsidP="00D36204" w14:paraId="769104E0" w14:textId="3D5F64B3">
      <w:pPr>
        <w:autoSpaceDE w:val="0"/>
        <w:autoSpaceDN w:val="0"/>
        <w:adjustRightInd w:val="0"/>
        <w:spacing w:line="360" w:lineRule="auto"/>
        <w:ind w:firstLine="720"/>
        <w:rPr>
          <w:rFonts w:ascii="Century Schoolbook" w:hAnsi="Century Schoolbook"/>
        </w:rPr>
      </w:pPr>
      <w:r w:rsidRPr="003614F2">
        <w:rPr>
          <w:rFonts w:ascii="Century Schoolbook" w:hAnsi="Century Schoolbook"/>
        </w:rPr>
        <w:t xml:space="preserve">“[A] reviewing court ordinarily will not consider a challenge to a ruling if an objection could have been but was not made in the trial court.” </w:t>
      </w:r>
      <w:r>
        <w:rPr>
          <w:rFonts w:ascii="Century Schoolbook" w:hAnsi="Century Schoolbook"/>
        </w:rPr>
        <w:t xml:space="preserve"> </w:t>
      </w:r>
      <w:r w:rsidRPr="003614F2">
        <w:rPr>
          <w:rFonts w:ascii="Century Schoolbook" w:hAnsi="Century Schoolbook"/>
        </w:rPr>
        <w:t>(</w:t>
      </w:r>
      <w:r w:rsidRPr="003B07A3">
        <w:rPr>
          <w:rFonts w:ascii="Century Schoolbook" w:hAnsi="Century Schoolbook"/>
          <w:i/>
          <w:iCs/>
        </w:rPr>
        <w:t>In re S.B.</w:t>
      </w:r>
      <w:r w:rsidRPr="003614F2">
        <w:rPr>
          <w:rFonts w:ascii="Century Schoolbook" w:hAnsi="Century Schoolbook"/>
        </w:rPr>
        <w:t xml:space="preserve"> (2004) 32 Cal.4th 1287, 1293, superseded by statute on another ground as stated in </w:t>
      </w:r>
      <w:r w:rsidRPr="003B07A3">
        <w:rPr>
          <w:rFonts w:ascii="Century Schoolbook" w:hAnsi="Century Schoolbook"/>
          <w:i/>
          <w:iCs/>
        </w:rPr>
        <w:t>In re S.J.</w:t>
      </w:r>
      <w:r w:rsidRPr="003614F2">
        <w:rPr>
          <w:rFonts w:ascii="Century Schoolbook" w:hAnsi="Century Schoolbook"/>
        </w:rPr>
        <w:t xml:space="preserve"> (2008) 167 Cal.App.4th 953, 962.) </w:t>
      </w:r>
      <w:r>
        <w:rPr>
          <w:rFonts w:ascii="Century Schoolbook" w:hAnsi="Century Schoolbook"/>
        </w:rPr>
        <w:t xml:space="preserve"> </w:t>
      </w:r>
      <w:r w:rsidRPr="003614F2">
        <w:rPr>
          <w:rFonts w:ascii="Century Schoolbook" w:hAnsi="Century Schoolbook"/>
        </w:rPr>
        <w:t xml:space="preserve">The purpose of the forfeiture rule is to encourage parties to bring errors to the trial </w:t>
      </w:r>
      <w:r w:rsidRPr="003614F2" w:rsidR="00EA155C">
        <w:rPr>
          <w:rFonts w:ascii="Century Schoolbook" w:hAnsi="Century Schoolbook"/>
        </w:rPr>
        <w:t>cour</w:t>
      </w:r>
      <w:r w:rsidR="00EA155C">
        <w:rPr>
          <w:rFonts w:ascii="Century Schoolbook" w:hAnsi="Century Schoolbook"/>
        </w:rPr>
        <w:t>t</w:t>
      </w:r>
      <w:r w:rsidRPr="003614F2" w:rsidR="00EA155C">
        <w:rPr>
          <w:rFonts w:ascii="Century Schoolbook" w:hAnsi="Century Schoolbook"/>
        </w:rPr>
        <w:t>’s</w:t>
      </w:r>
      <w:r w:rsidRPr="003614F2">
        <w:rPr>
          <w:rFonts w:ascii="Century Schoolbook" w:hAnsi="Century Schoolbook"/>
        </w:rPr>
        <w:t xml:space="preserve"> attention so they can be corrected. </w:t>
      </w:r>
      <w:r>
        <w:rPr>
          <w:rFonts w:ascii="Century Schoolbook" w:hAnsi="Century Schoolbook"/>
        </w:rPr>
        <w:t xml:space="preserve"> </w:t>
      </w:r>
      <w:r w:rsidRPr="003614F2">
        <w:rPr>
          <w:rFonts w:ascii="Century Schoolbook" w:hAnsi="Century Schoolbook"/>
        </w:rPr>
        <w:t>(</w:t>
      </w:r>
      <w:r w:rsidRPr="003B07A3">
        <w:rPr>
          <w:rFonts w:ascii="Century Schoolbook" w:hAnsi="Century Schoolbook"/>
          <w:i/>
          <w:iCs/>
        </w:rPr>
        <w:t>In re S.B.</w:t>
      </w:r>
      <w:r w:rsidRPr="003614F2">
        <w:rPr>
          <w:rFonts w:ascii="Century Schoolbook" w:hAnsi="Century Schoolbook"/>
        </w:rPr>
        <w:t xml:space="preserve">, at p. 1293.) </w:t>
      </w:r>
      <w:r>
        <w:rPr>
          <w:rFonts w:ascii="Century Schoolbook" w:hAnsi="Century Schoolbook"/>
        </w:rPr>
        <w:t xml:space="preserve"> </w:t>
      </w:r>
      <w:r w:rsidRPr="003614F2">
        <w:rPr>
          <w:rFonts w:ascii="Century Schoolbook" w:hAnsi="Century Schoolbook"/>
        </w:rPr>
        <w:t>A second purpose is to create a record that permits review of the trial court</w:t>
      </w:r>
      <w:r w:rsidR="003B07A3">
        <w:rPr>
          <w:rFonts w:ascii="Century Schoolbook" w:hAnsi="Century Schoolbook"/>
        </w:rPr>
        <w:t>’</w:t>
      </w:r>
      <w:r w:rsidRPr="003614F2">
        <w:rPr>
          <w:rFonts w:ascii="Century Schoolbook" w:hAnsi="Century Schoolbook"/>
        </w:rPr>
        <w:t xml:space="preserve">s ruling to determine if it was erroneous. </w:t>
      </w:r>
      <w:r>
        <w:rPr>
          <w:rFonts w:ascii="Century Schoolbook" w:hAnsi="Century Schoolbook"/>
        </w:rPr>
        <w:t xml:space="preserve"> </w:t>
      </w:r>
      <w:r w:rsidRPr="003614F2">
        <w:rPr>
          <w:rFonts w:ascii="Century Schoolbook" w:hAnsi="Century Schoolbook"/>
        </w:rPr>
        <w:t>(</w:t>
      </w:r>
      <w:r w:rsidRPr="003B07A3">
        <w:rPr>
          <w:rFonts w:ascii="Century Schoolbook" w:hAnsi="Century Schoolbook"/>
          <w:i/>
          <w:iCs/>
        </w:rPr>
        <w:t>In re A.E.</w:t>
      </w:r>
      <w:r w:rsidRPr="003614F2">
        <w:rPr>
          <w:rFonts w:ascii="Century Schoolbook" w:hAnsi="Century Schoolbook"/>
        </w:rPr>
        <w:t xml:space="preserve"> (2008) 168 Cal.App.4th 1, 5.)</w:t>
      </w:r>
      <w:r w:rsidR="00BD7882">
        <w:rPr>
          <w:rFonts w:ascii="Century Schoolbook" w:hAnsi="Century Schoolbook"/>
        </w:rPr>
        <w:t xml:space="preserve">  </w:t>
      </w:r>
      <w:r w:rsidRPr="00BD7882" w:rsidR="00BD7882">
        <w:rPr>
          <w:rFonts w:ascii="Century Schoolbook" w:hAnsi="Century Schoolbook"/>
        </w:rPr>
        <w:t>“</w:t>
      </w:r>
      <w:r w:rsidR="000C1F23">
        <w:rPr>
          <w:rFonts w:ascii="Century Schoolbook" w:hAnsi="Century Schoolbook"/>
        </w:rPr>
        <w:t> </w:t>
      </w:r>
      <w:r w:rsidRPr="00BD7882" w:rsidR="00BD7882">
        <w:rPr>
          <w:rFonts w:ascii="Century Schoolbook" w:hAnsi="Century Schoolbook"/>
        </w:rPr>
        <w:t>‘[E]ven constitutional rights, including those of a minor in the area of juvenile court procedure, will ordinarily be waived by silence, i.e., by their nonassertion.’</w:t>
      </w:r>
      <w:r w:rsidR="00DF41CD">
        <w:rPr>
          <w:rFonts w:ascii="Century Schoolbook" w:hAnsi="Century Schoolbook"/>
        </w:rPr>
        <w:t> </w:t>
      </w:r>
      <w:r w:rsidRPr="00BD7882" w:rsidR="00BD7882">
        <w:rPr>
          <w:rFonts w:ascii="Century Schoolbook" w:hAnsi="Century Schoolbook"/>
        </w:rPr>
        <w:t>”</w:t>
      </w:r>
      <w:r w:rsidR="00EA079C">
        <w:rPr>
          <w:rFonts w:ascii="Century Schoolbook" w:hAnsi="Century Schoolbook"/>
        </w:rPr>
        <w:t xml:space="preserve"> </w:t>
      </w:r>
      <w:r w:rsidRPr="00BD7882" w:rsidR="00BD7882">
        <w:rPr>
          <w:rFonts w:ascii="Century Schoolbook" w:hAnsi="Century Schoolbook"/>
        </w:rPr>
        <w:t xml:space="preserve"> (</w:t>
      </w:r>
      <w:r w:rsidRPr="00EA079C" w:rsidR="00BD7882">
        <w:rPr>
          <w:rFonts w:ascii="Century Schoolbook" w:hAnsi="Century Schoolbook"/>
          <w:i/>
          <w:iCs/>
        </w:rPr>
        <w:t>In re Christopher S.</w:t>
      </w:r>
      <w:r w:rsidRPr="00BD7882" w:rsidR="00BD7882">
        <w:rPr>
          <w:rFonts w:ascii="Century Schoolbook" w:hAnsi="Century Schoolbook"/>
        </w:rPr>
        <w:t xml:space="preserve"> (1992) 10 Cal.App.4th 1337, 1344; </w:t>
      </w:r>
      <w:r w:rsidRPr="00EA079C" w:rsidR="00BD7882">
        <w:rPr>
          <w:rFonts w:ascii="Century Schoolbook" w:hAnsi="Century Schoolbook"/>
          <w:i/>
          <w:iCs/>
        </w:rPr>
        <w:t>Kevin R. v. Superior Court</w:t>
      </w:r>
      <w:r w:rsidRPr="00BD7882" w:rsidR="00BD7882">
        <w:rPr>
          <w:rFonts w:ascii="Century Schoolbook" w:hAnsi="Century Schoolbook"/>
        </w:rPr>
        <w:t xml:space="preserve"> (2010) 191 Cal.App.4th 676, 685–686 [due process challenge forfeited because visitation issue not raised before juvenile court].)</w:t>
      </w:r>
    </w:p>
    <w:p w:rsidR="001B0BEC" w:rsidP="00D36204" w14:paraId="781BB9D6" w14:textId="48882344">
      <w:pPr>
        <w:autoSpaceDE w:val="0"/>
        <w:autoSpaceDN w:val="0"/>
        <w:adjustRightInd w:val="0"/>
        <w:spacing w:line="360" w:lineRule="auto"/>
        <w:ind w:firstLine="720"/>
        <w:rPr>
          <w:rFonts w:ascii="Century Schoolbook" w:hAnsi="Century Schoolbook"/>
        </w:rPr>
      </w:pPr>
      <w:r>
        <w:rPr>
          <w:rFonts w:ascii="Century Schoolbook" w:hAnsi="Century Schoolbook"/>
        </w:rPr>
        <w:t xml:space="preserve">Here, Father appeared with counsel at the detention hearing.  </w:t>
      </w:r>
      <w:r w:rsidRPr="009D54FE" w:rsidR="009D54FE">
        <w:rPr>
          <w:rFonts w:ascii="Century Schoolbook" w:hAnsi="Century Schoolbook"/>
        </w:rPr>
        <w:t xml:space="preserve">At no point during </w:t>
      </w:r>
      <w:r w:rsidR="00EA079C">
        <w:rPr>
          <w:rFonts w:ascii="Century Schoolbook" w:hAnsi="Century Schoolbook"/>
        </w:rPr>
        <w:t>the</w:t>
      </w:r>
      <w:r w:rsidRPr="009D54FE" w:rsidR="009D54FE">
        <w:rPr>
          <w:rFonts w:ascii="Century Schoolbook" w:hAnsi="Century Schoolbook"/>
        </w:rPr>
        <w:t xml:space="preserve"> hearing</w:t>
      </w:r>
      <w:r>
        <w:rPr>
          <w:rFonts w:ascii="Century Schoolbook" w:hAnsi="Century Schoolbook"/>
        </w:rPr>
        <w:t xml:space="preserve"> </w:t>
      </w:r>
      <w:r w:rsidRPr="009D54FE" w:rsidR="009D54FE">
        <w:rPr>
          <w:rFonts w:ascii="Century Schoolbook" w:hAnsi="Century Schoolbook"/>
        </w:rPr>
        <w:t xml:space="preserve">did </w:t>
      </w:r>
      <w:r>
        <w:rPr>
          <w:rFonts w:ascii="Century Schoolbook" w:hAnsi="Century Schoolbook"/>
        </w:rPr>
        <w:t>F</w:t>
      </w:r>
      <w:r w:rsidRPr="009D54FE" w:rsidR="009D54FE">
        <w:rPr>
          <w:rFonts w:ascii="Century Schoolbook" w:hAnsi="Century Schoolbook"/>
        </w:rPr>
        <w:t>ather</w:t>
      </w:r>
      <w:r>
        <w:rPr>
          <w:rFonts w:ascii="Century Schoolbook" w:hAnsi="Century Schoolbook"/>
        </w:rPr>
        <w:t>’</w:t>
      </w:r>
      <w:r w:rsidRPr="009D54FE" w:rsidR="009D54FE">
        <w:rPr>
          <w:rFonts w:ascii="Century Schoolbook" w:hAnsi="Century Schoolbook"/>
        </w:rPr>
        <w:t>s trial counsel object to the juvenile court</w:t>
      </w:r>
      <w:r>
        <w:rPr>
          <w:rFonts w:ascii="Century Schoolbook" w:hAnsi="Century Schoolbook"/>
        </w:rPr>
        <w:t>’</w:t>
      </w:r>
      <w:r w:rsidRPr="009D54FE" w:rsidR="009D54FE">
        <w:rPr>
          <w:rFonts w:ascii="Century Schoolbook" w:hAnsi="Century Schoolbook"/>
        </w:rPr>
        <w:t>s visitation order</w:t>
      </w:r>
      <w:r w:rsidR="00EA079C">
        <w:rPr>
          <w:rFonts w:ascii="Century Schoolbook" w:hAnsi="Century Schoolbook"/>
        </w:rPr>
        <w:t>s</w:t>
      </w:r>
      <w:r>
        <w:rPr>
          <w:rFonts w:ascii="Century Schoolbook" w:hAnsi="Century Schoolbook"/>
        </w:rPr>
        <w:t xml:space="preserve"> or</w:t>
      </w:r>
      <w:r w:rsidRPr="009D54FE" w:rsidR="009D54FE">
        <w:rPr>
          <w:rFonts w:ascii="Century Schoolbook" w:hAnsi="Century Schoolbook"/>
        </w:rPr>
        <w:t xml:space="preserve"> suggest any modifications to the</w:t>
      </w:r>
      <w:r w:rsidR="00EA079C">
        <w:rPr>
          <w:rFonts w:ascii="Century Schoolbook" w:hAnsi="Century Schoolbook"/>
        </w:rPr>
        <w:t>m</w:t>
      </w:r>
      <w:r w:rsidRPr="009D54FE" w:rsidR="009D54FE">
        <w:rPr>
          <w:rFonts w:ascii="Century Schoolbook" w:hAnsi="Century Schoolbook"/>
        </w:rPr>
        <w:t>.</w:t>
      </w:r>
      <w:r w:rsidR="00F9600C">
        <w:rPr>
          <w:rFonts w:ascii="Century Schoolbook" w:hAnsi="Century Schoolbook"/>
        </w:rPr>
        <w:t xml:space="preserve">  Father also appeared with counsel at all subsequent hearings and failed to raise any issue regarding the visitation orders</w:t>
      </w:r>
      <w:r w:rsidR="00510C4F">
        <w:rPr>
          <w:rFonts w:ascii="Century Schoolbook" w:hAnsi="Century Schoolbook"/>
        </w:rPr>
        <w:t xml:space="preserve">, including that the juvenile court had </w:t>
      </w:r>
      <w:r w:rsidRPr="00510C4F" w:rsidR="00510C4F">
        <w:rPr>
          <w:rFonts w:ascii="Century Schoolbook" w:hAnsi="Century Schoolbook"/>
        </w:rPr>
        <w:t>improperly delegated visitation authority to the children</w:t>
      </w:r>
      <w:r w:rsidR="00F9600C">
        <w:rPr>
          <w:rFonts w:ascii="Century Schoolbook" w:hAnsi="Century Schoolbook"/>
        </w:rPr>
        <w:t xml:space="preserve"> </w:t>
      </w:r>
      <w:r w:rsidR="00510C4F">
        <w:rPr>
          <w:rFonts w:ascii="Century Schoolbook" w:hAnsi="Century Schoolbook"/>
        </w:rPr>
        <w:t xml:space="preserve">and </w:t>
      </w:r>
      <w:r w:rsidR="00F9600C">
        <w:rPr>
          <w:rFonts w:ascii="Century Schoolbook" w:hAnsi="Century Schoolbook"/>
        </w:rPr>
        <w:t xml:space="preserve">that his children refused to visit.  </w:t>
      </w:r>
      <w:r w:rsidRPr="00F9600C" w:rsidR="00F9600C">
        <w:rPr>
          <w:rFonts w:ascii="Century Schoolbook" w:hAnsi="Century Schoolbook"/>
        </w:rPr>
        <w:t xml:space="preserve">On this record, </w:t>
      </w:r>
      <w:r w:rsidR="00510C4F">
        <w:rPr>
          <w:rFonts w:ascii="Century Schoolbook" w:hAnsi="Century Schoolbook"/>
        </w:rPr>
        <w:t>we reject Father’s contention that an objection would have been futile and conclude F</w:t>
      </w:r>
      <w:r w:rsidR="00F9600C">
        <w:rPr>
          <w:rFonts w:ascii="Century Schoolbook" w:hAnsi="Century Schoolbook"/>
        </w:rPr>
        <w:t>ather</w:t>
      </w:r>
      <w:r w:rsidRPr="00F9600C" w:rsidR="00F9600C">
        <w:rPr>
          <w:rFonts w:ascii="Century Schoolbook" w:hAnsi="Century Schoolbook"/>
        </w:rPr>
        <w:t xml:space="preserve"> forfeited </w:t>
      </w:r>
      <w:r w:rsidR="00F9600C">
        <w:rPr>
          <w:rFonts w:ascii="Century Schoolbook" w:hAnsi="Century Schoolbook"/>
        </w:rPr>
        <w:t>his</w:t>
      </w:r>
      <w:r w:rsidRPr="00F9600C" w:rsidR="00F9600C">
        <w:rPr>
          <w:rFonts w:ascii="Century Schoolbook" w:hAnsi="Century Schoolbook"/>
        </w:rPr>
        <w:t xml:space="preserve"> challenges to the visitation order</w:t>
      </w:r>
      <w:r w:rsidR="00F9600C">
        <w:rPr>
          <w:rFonts w:ascii="Century Schoolbook" w:hAnsi="Century Schoolbook"/>
        </w:rPr>
        <w:t>s</w:t>
      </w:r>
      <w:r w:rsidRPr="00F9600C" w:rsidR="00F9600C">
        <w:rPr>
          <w:rFonts w:ascii="Century Schoolbook" w:hAnsi="Century Schoolbook"/>
        </w:rPr>
        <w:t>.</w:t>
      </w:r>
    </w:p>
    <w:p w:rsidR="00C518F3" w:rsidP="00D36204" w14:paraId="5846C652" w14:textId="206D232F">
      <w:pPr>
        <w:autoSpaceDE w:val="0"/>
        <w:autoSpaceDN w:val="0"/>
        <w:adjustRightInd w:val="0"/>
        <w:spacing w:line="360" w:lineRule="auto"/>
        <w:ind w:firstLine="720"/>
        <w:rPr>
          <w:rFonts w:ascii="Century Schoolbook" w:hAnsi="Century Schoolbook"/>
        </w:rPr>
      </w:pPr>
      <w:r w:rsidRPr="000F56FE">
        <w:rPr>
          <w:rFonts w:ascii="Century Schoolbook" w:hAnsi="Century Schoolbook"/>
        </w:rPr>
        <w:t xml:space="preserve">In any event, assuming the issue had not been forfeited, we could not conclude on this record that the juvenile court abused its discretion </w:t>
      </w:r>
      <w:r>
        <w:rPr>
          <w:rFonts w:ascii="Century Schoolbook" w:hAnsi="Century Schoolbook"/>
        </w:rPr>
        <w:t>at the detention hearing when it allowed the children to decline visiting Father.</w:t>
      </w:r>
      <w:r w:rsidR="00C414A9">
        <w:rPr>
          <w:rFonts w:ascii="Century Schoolbook" w:hAnsi="Century Schoolbook"/>
        </w:rPr>
        <w:t xml:space="preserve">  </w:t>
      </w:r>
      <w:r w:rsidRPr="000F56FE" w:rsidR="00C414A9">
        <w:rPr>
          <w:rFonts w:ascii="Century Schoolbook" w:hAnsi="Century Schoolbook"/>
        </w:rPr>
        <w:t xml:space="preserve">At the detention hearing, the juvenile court is required to </w:t>
      </w:r>
      <w:r w:rsidR="00C414A9">
        <w:rPr>
          <w:rFonts w:ascii="Century Schoolbook" w:hAnsi="Century Schoolbook"/>
        </w:rPr>
        <w:t>“</w:t>
      </w:r>
      <w:r w:rsidRPr="000F56FE" w:rsidR="00C414A9">
        <w:rPr>
          <w:rFonts w:ascii="Century Schoolbook" w:hAnsi="Century Schoolbook"/>
        </w:rPr>
        <w:t>determine if contact pending the jurisdiction hearing would be beneficial or detrimental to the child, and make appropriate orders.</w:t>
      </w:r>
      <w:r w:rsidR="00C414A9">
        <w:rPr>
          <w:rFonts w:ascii="Century Schoolbook" w:hAnsi="Century Schoolbook"/>
        </w:rPr>
        <w:t>”</w:t>
      </w:r>
      <w:r w:rsidRPr="000F56FE" w:rsidR="00C414A9">
        <w:rPr>
          <w:rFonts w:ascii="Century Schoolbook" w:hAnsi="Century Schoolbook"/>
        </w:rPr>
        <w:t xml:space="preserve"> </w:t>
      </w:r>
      <w:r w:rsidR="00C414A9">
        <w:rPr>
          <w:rFonts w:ascii="Century Schoolbook" w:hAnsi="Century Schoolbook"/>
        </w:rPr>
        <w:t xml:space="preserve"> </w:t>
      </w:r>
      <w:r w:rsidRPr="000F56FE" w:rsidR="00C414A9">
        <w:rPr>
          <w:rFonts w:ascii="Century Schoolbook" w:hAnsi="Century Schoolbook"/>
        </w:rPr>
        <w:t>(</w:t>
      </w:r>
      <w:r w:rsidR="00C414A9">
        <w:rPr>
          <w:rFonts w:ascii="Century Schoolbook" w:hAnsi="Century Schoolbook"/>
        </w:rPr>
        <w:t xml:space="preserve">Cal. Rules of Court, </w:t>
      </w:r>
      <w:r w:rsidR="00686A05">
        <w:rPr>
          <w:rFonts w:ascii="Century Schoolbook" w:hAnsi="Century Schoolbook"/>
        </w:rPr>
        <w:t>r</w:t>
      </w:r>
      <w:r w:rsidRPr="000F56FE" w:rsidR="00C414A9">
        <w:rPr>
          <w:rFonts w:ascii="Century Schoolbook" w:hAnsi="Century Schoolbook"/>
        </w:rPr>
        <w:t xml:space="preserve">ule 5.670(c)(1).) </w:t>
      </w:r>
      <w:r w:rsidR="00C414A9">
        <w:rPr>
          <w:rFonts w:ascii="Century Schoolbook" w:hAnsi="Century Schoolbook"/>
        </w:rPr>
        <w:t xml:space="preserve"> Accordingly, “</w:t>
      </w:r>
      <w:r w:rsidRPr="00C414A9" w:rsidR="00C414A9">
        <w:rPr>
          <w:rFonts w:ascii="Century Schoolbook" w:hAnsi="Century Schoolbook"/>
        </w:rPr>
        <w:t>parental visitation can be denied at detention based on a basic detriment finding.</w:t>
      </w:r>
      <w:r w:rsidR="00C76BE9">
        <w:rPr>
          <w:rFonts w:ascii="Century Schoolbook" w:hAnsi="Century Schoolbook"/>
        </w:rPr>
        <w:t> </w:t>
      </w:r>
      <w:r w:rsidR="00C414A9">
        <w:rPr>
          <w:rFonts w:ascii="Century Schoolbook" w:hAnsi="Century Schoolbook"/>
        </w:rPr>
        <w:t>.</w:t>
      </w:r>
      <w:r w:rsidR="00C76BE9">
        <w:rPr>
          <w:rFonts w:ascii="Century Schoolbook" w:hAnsi="Century Schoolbook"/>
        </w:rPr>
        <w:t> </w:t>
      </w:r>
      <w:r w:rsidR="00C414A9">
        <w:rPr>
          <w:rFonts w:ascii="Century Schoolbook" w:hAnsi="Century Schoolbook"/>
        </w:rPr>
        <w:t>.</w:t>
      </w:r>
      <w:r w:rsidR="00C76BE9">
        <w:rPr>
          <w:rFonts w:ascii="Century Schoolbook" w:hAnsi="Century Schoolbook"/>
        </w:rPr>
        <w:t> </w:t>
      </w:r>
      <w:r w:rsidR="00C414A9">
        <w:rPr>
          <w:rFonts w:ascii="Century Schoolbook" w:hAnsi="Century Schoolbook"/>
        </w:rPr>
        <w:t>.</w:t>
      </w:r>
      <w:r w:rsidR="00C76BE9">
        <w:rPr>
          <w:rFonts w:ascii="Century Schoolbook" w:hAnsi="Century Schoolbook"/>
        </w:rPr>
        <w:t>  </w:t>
      </w:r>
      <w:r w:rsidRPr="00C414A9" w:rsidR="00C414A9">
        <w:rPr>
          <w:rFonts w:ascii="Century Schoolbook" w:hAnsi="Century Schoolbook"/>
        </w:rPr>
        <w:t>This makes some sense, as the situation at detention is often very fluid, all of the facts and circumstances are generally not known, and any out-of-home placement order is, by definition, temporary.</w:t>
      </w:r>
      <w:r w:rsidR="00C414A9">
        <w:rPr>
          <w:rFonts w:ascii="Century Schoolbook" w:hAnsi="Century Schoolbook"/>
        </w:rPr>
        <w:t>”  (</w:t>
      </w:r>
      <w:r w:rsidRPr="00C414A9">
        <w:rPr>
          <w:rFonts w:ascii="Century Schoolbook" w:hAnsi="Century Schoolbook"/>
          <w:i/>
          <w:iCs/>
        </w:rPr>
        <w:t>In re Matthew C.</w:t>
      </w:r>
      <w:r w:rsidR="00C414A9">
        <w:rPr>
          <w:rFonts w:ascii="Century Schoolbook" w:hAnsi="Century Schoolbook"/>
        </w:rPr>
        <w:t xml:space="preserve"> (2017) </w:t>
      </w:r>
      <w:r w:rsidRPr="000F56FE">
        <w:rPr>
          <w:rFonts w:ascii="Century Schoolbook" w:hAnsi="Century Schoolbook"/>
        </w:rPr>
        <w:t xml:space="preserve">9 Cal.App.5th 1090, 1103.) </w:t>
      </w:r>
      <w:r>
        <w:rPr>
          <w:rFonts w:ascii="Century Schoolbook" w:hAnsi="Century Schoolbook"/>
        </w:rPr>
        <w:t xml:space="preserve"> Thus, even if Father had preserved his challenge to the detention order, on thi</w:t>
      </w:r>
      <w:r w:rsidR="005A6A5F">
        <w:rPr>
          <w:rFonts w:ascii="Century Schoolbook" w:hAnsi="Century Schoolbook"/>
        </w:rPr>
        <w:t>s record</w:t>
      </w:r>
      <w:r w:rsidR="002A259A">
        <w:rPr>
          <w:rFonts w:ascii="Century Schoolbook" w:hAnsi="Century Schoolbook"/>
        </w:rPr>
        <w:t xml:space="preserve">, the juvenile court did not abuse its discretion when it temporarily allowed the children </w:t>
      </w:r>
      <w:r w:rsidR="00D23360">
        <w:rPr>
          <w:rFonts w:ascii="Century Schoolbook" w:hAnsi="Century Schoolbook"/>
        </w:rPr>
        <w:t xml:space="preserve">to </w:t>
      </w:r>
      <w:r w:rsidR="002A259A">
        <w:rPr>
          <w:rFonts w:ascii="Century Schoolbook" w:hAnsi="Century Schoolbook"/>
        </w:rPr>
        <w:t xml:space="preserve">decide whether they wanted to visit Father.  </w:t>
      </w:r>
      <w:r w:rsidRPr="002A259A" w:rsidR="002A259A">
        <w:rPr>
          <w:rFonts w:ascii="Century Schoolbook" w:hAnsi="Century Schoolbook"/>
        </w:rPr>
        <w:t>(</w:t>
      </w:r>
      <w:r w:rsidRPr="006848E4" w:rsidR="002A259A">
        <w:rPr>
          <w:rFonts w:ascii="Century Schoolbook" w:hAnsi="Century Schoolbook"/>
          <w:i/>
          <w:iCs/>
        </w:rPr>
        <w:t>In re Robert L.</w:t>
      </w:r>
      <w:r w:rsidRPr="002A259A" w:rsidR="002A259A">
        <w:rPr>
          <w:rFonts w:ascii="Century Schoolbook" w:hAnsi="Century Schoolbook"/>
        </w:rPr>
        <w:t xml:space="preserve"> (1993) 21</w:t>
      </w:r>
      <w:r w:rsidR="00D23360">
        <w:rPr>
          <w:rFonts w:ascii="Century Schoolbook" w:hAnsi="Century Schoolbook"/>
        </w:rPr>
        <w:t> </w:t>
      </w:r>
      <w:r w:rsidRPr="002A259A" w:rsidR="002A259A">
        <w:rPr>
          <w:rFonts w:ascii="Century Schoolbook" w:hAnsi="Century Schoolbook"/>
        </w:rPr>
        <w:t>Cal.App.4th 1057, 1067</w:t>
      </w:r>
      <w:r w:rsidR="002A259A">
        <w:rPr>
          <w:rFonts w:ascii="Century Schoolbook" w:hAnsi="Century Schoolbook"/>
        </w:rPr>
        <w:t xml:space="preserve"> [</w:t>
      </w:r>
      <w:r w:rsidRPr="002A259A" w:rsidR="002A259A">
        <w:rPr>
          <w:rFonts w:ascii="Century Schoolbook" w:hAnsi="Century Schoolbook"/>
        </w:rPr>
        <w:t>juvenile court</w:t>
      </w:r>
      <w:r w:rsidR="002A259A">
        <w:rPr>
          <w:rFonts w:ascii="Century Schoolbook" w:hAnsi="Century Schoolbook"/>
        </w:rPr>
        <w:t>’s</w:t>
      </w:r>
      <w:r w:rsidRPr="002A259A" w:rsidR="002A259A">
        <w:rPr>
          <w:rFonts w:ascii="Century Schoolbook" w:hAnsi="Century Schoolbook"/>
        </w:rPr>
        <w:t xml:space="preserve"> broad discretion in fashioning visitation will not be disturbed on review absent a clear abuse of discretion</w:t>
      </w:r>
      <w:r w:rsidR="002A259A">
        <w:rPr>
          <w:rFonts w:ascii="Century Schoolbook" w:hAnsi="Century Schoolbook"/>
        </w:rPr>
        <w:t xml:space="preserve">].) </w:t>
      </w:r>
    </w:p>
    <w:p w:rsidR="002214A3" w:rsidP="00D36204" w14:paraId="105A34B8" w14:textId="081BDFA1">
      <w:pPr>
        <w:autoSpaceDE w:val="0"/>
        <w:autoSpaceDN w:val="0"/>
        <w:adjustRightInd w:val="0"/>
        <w:spacing w:line="360" w:lineRule="auto"/>
        <w:ind w:firstLine="720"/>
        <w:rPr>
          <w:rFonts w:ascii="Century Schoolbook" w:hAnsi="Century Schoolbook"/>
        </w:rPr>
      </w:pPr>
      <w:r>
        <w:rPr>
          <w:rFonts w:ascii="Century Schoolbook" w:hAnsi="Century Schoolbook"/>
        </w:rPr>
        <w:t xml:space="preserve">Additionally, </w:t>
      </w:r>
      <w:r w:rsidRPr="000F56FE" w:rsidR="000F56FE">
        <w:rPr>
          <w:rFonts w:ascii="Century Schoolbook" w:hAnsi="Century Schoolbook"/>
        </w:rPr>
        <w:t xml:space="preserve">the juvenile court advised the parents that the detention orders were </w:t>
      </w:r>
      <w:r w:rsidR="00C518F3">
        <w:rPr>
          <w:rFonts w:ascii="Century Schoolbook" w:hAnsi="Century Schoolbook"/>
        </w:rPr>
        <w:t>“</w:t>
      </w:r>
      <w:r w:rsidRPr="000F56FE" w:rsidR="000F56FE">
        <w:rPr>
          <w:rFonts w:ascii="Century Schoolbook" w:hAnsi="Century Schoolbook"/>
        </w:rPr>
        <w:t>temporary</w:t>
      </w:r>
      <w:r w:rsidR="00C518F3">
        <w:rPr>
          <w:rFonts w:ascii="Century Schoolbook" w:hAnsi="Century Schoolbook"/>
        </w:rPr>
        <w:t>” and it would issue “more permanent orders” at a later hearing</w:t>
      </w:r>
      <w:r w:rsidRPr="000F56FE" w:rsidR="000F56FE">
        <w:rPr>
          <w:rFonts w:ascii="Century Schoolbook" w:hAnsi="Century Schoolbook"/>
        </w:rPr>
        <w:t>.</w:t>
      </w:r>
      <w:r>
        <w:rPr>
          <w:rFonts w:ascii="Century Schoolbook" w:hAnsi="Century Schoolbook"/>
        </w:rPr>
        <w:t xml:space="preserve">  Thereafter, at the contested jurisdictional and dispositional hearing, the court granted Father </w:t>
      </w:r>
      <w:r w:rsidRPr="006848E4">
        <w:rPr>
          <w:rFonts w:ascii="Century Schoolbook" w:hAnsi="Century Schoolbook"/>
        </w:rPr>
        <w:t>liberal supervised visitation and gave the Agency discretion to lift the supervision requirement and begin overnight visits or a 60</w:t>
      </w:r>
      <w:r>
        <w:rPr>
          <w:rFonts w:ascii="Century Schoolbook" w:hAnsi="Century Schoolbook"/>
        </w:rPr>
        <w:t>-</w:t>
      </w:r>
      <w:r w:rsidRPr="006848E4">
        <w:rPr>
          <w:rFonts w:ascii="Century Schoolbook" w:hAnsi="Century Schoolbook"/>
        </w:rPr>
        <w:t>day trial visit with Father upon concurrence of minors</w:t>
      </w:r>
      <w:r w:rsidR="00F767F5">
        <w:rPr>
          <w:rFonts w:ascii="Century Schoolbook" w:hAnsi="Century Schoolbook"/>
        </w:rPr>
        <w:t>’</w:t>
      </w:r>
      <w:r w:rsidRPr="006848E4">
        <w:rPr>
          <w:rFonts w:ascii="Century Schoolbook" w:hAnsi="Century Schoolbook"/>
        </w:rPr>
        <w:t xml:space="preserve"> counsel.</w:t>
      </w:r>
      <w:r>
        <w:rPr>
          <w:rFonts w:ascii="Century Schoolbook" w:hAnsi="Century Schoolbook"/>
        </w:rPr>
        <w:t xml:space="preserve">  </w:t>
      </w:r>
      <w:r w:rsidRPr="006848E4">
        <w:rPr>
          <w:rFonts w:ascii="Century Schoolbook" w:hAnsi="Century Schoolbook"/>
        </w:rPr>
        <w:t>Th</w:t>
      </w:r>
      <w:r>
        <w:rPr>
          <w:rFonts w:ascii="Century Schoolbook" w:hAnsi="Century Schoolbook"/>
        </w:rPr>
        <w:t xml:space="preserve">is order necessarily </w:t>
      </w:r>
      <w:r w:rsidRPr="006848E4">
        <w:rPr>
          <w:rFonts w:ascii="Century Schoolbook" w:hAnsi="Century Schoolbook"/>
        </w:rPr>
        <w:t>supersede</w:t>
      </w:r>
      <w:r>
        <w:rPr>
          <w:rFonts w:ascii="Century Schoolbook" w:hAnsi="Century Schoolbook"/>
        </w:rPr>
        <w:t xml:space="preserve">d the </w:t>
      </w:r>
      <w:r w:rsidRPr="006848E4">
        <w:rPr>
          <w:rFonts w:ascii="Century Schoolbook" w:hAnsi="Century Schoolbook"/>
        </w:rPr>
        <w:t xml:space="preserve">temporary </w:t>
      </w:r>
      <w:r>
        <w:rPr>
          <w:rFonts w:ascii="Century Schoolbook" w:hAnsi="Century Schoolbook"/>
        </w:rPr>
        <w:t xml:space="preserve">visitation orders issued at the </w:t>
      </w:r>
      <w:r w:rsidRPr="006848E4">
        <w:rPr>
          <w:rFonts w:ascii="Century Schoolbook" w:hAnsi="Century Schoolbook"/>
        </w:rPr>
        <w:t xml:space="preserve">detention </w:t>
      </w:r>
      <w:r>
        <w:rPr>
          <w:rFonts w:ascii="Century Schoolbook" w:hAnsi="Century Schoolbook"/>
        </w:rPr>
        <w:t xml:space="preserve">hearing.  To the extent Father was unhappy because the children continued to refuse visits, he should have raised this issue with the juvenile court.  </w:t>
      </w:r>
      <w:r w:rsidR="00EB5F58">
        <w:rPr>
          <w:rFonts w:ascii="Century Schoolbook" w:hAnsi="Century Schoolbook"/>
        </w:rPr>
        <w:t>“</w:t>
      </w:r>
      <w:r w:rsidRPr="00EB5F58" w:rsidR="00EB5F58">
        <w:rPr>
          <w:rFonts w:ascii="Century Schoolbook" w:hAnsi="Century Schoolbook"/>
        </w:rPr>
        <w:t>When a child refuses visitation, it is the parent</w:t>
      </w:r>
      <w:r w:rsidR="00EB5F58">
        <w:rPr>
          <w:rFonts w:ascii="Century Schoolbook" w:hAnsi="Century Schoolbook"/>
        </w:rPr>
        <w:t>’</w:t>
      </w:r>
      <w:r w:rsidRPr="00EB5F58" w:rsidR="00EB5F58">
        <w:rPr>
          <w:rFonts w:ascii="Century Schoolbook" w:hAnsi="Century Schoolbook"/>
        </w:rPr>
        <w:t xml:space="preserve">s burden to request a specific type of enforcement, or a specific change to the visitation order. </w:t>
      </w:r>
      <w:r w:rsidR="00EB5F58">
        <w:rPr>
          <w:rFonts w:ascii="Century Schoolbook" w:hAnsi="Century Schoolbook"/>
        </w:rPr>
        <w:t xml:space="preserve"> </w:t>
      </w:r>
      <w:r w:rsidRPr="00EB5F58" w:rsidR="00EB5F58">
        <w:rPr>
          <w:rFonts w:ascii="Century Schoolbook" w:hAnsi="Century Schoolbook"/>
        </w:rPr>
        <w:t>Absent a request, it is not the court</w:t>
      </w:r>
      <w:r w:rsidR="00EB5F58">
        <w:rPr>
          <w:rFonts w:ascii="Century Schoolbook" w:hAnsi="Century Schoolbook"/>
        </w:rPr>
        <w:t>’</w:t>
      </w:r>
      <w:r w:rsidRPr="00EB5F58" w:rsidR="00EB5F58">
        <w:rPr>
          <w:rFonts w:ascii="Century Schoolbook" w:hAnsi="Century Schoolbook"/>
        </w:rPr>
        <w:t>s burden to sua sponte come up with a solution to the intractable problem of a child</w:t>
      </w:r>
      <w:r w:rsidR="00EB5F58">
        <w:rPr>
          <w:rFonts w:ascii="Century Schoolbook" w:hAnsi="Century Schoolbook"/>
        </w:rPr>
        <w:t>’</w:t>
      </w:r>
      <w:r w:rsidRPr="00EB5F58" w:rsidR="00EB5F58">
        <w:rPr>
          <w:rFonts w:ascii="Century Schoolbook" w:hAnsi="Century Schoolbook"/>
        </w:rPr>
        <w:t>s steadfast refusal to visit a parent.</w:t>
      </w:r>
      <w:r w:rsidR="00FA1CB1">
        <w:rPr>
          <w:rFonts w:ascii="Century Schoolbook" w:hAnsi="Century Schoolbook"/>
        </w:rPr>
        <w:t>”</w:t>
      </w:r>
      <w:r w:rsidR="00EB5F58">
        <w:rPr>
          <w:rFonts w:ascii="Century Schoolbook" w:hAnsi="Century Schoolbook"/>
        </w:rPr>
        <w:t xml:space="preserve"> </w:t>
      </w:r>
      <w:r w:rsidRPr="00EB5F58" w:rsidR="00EB5F58">
        <w:rPr>
          <w:rFonts w:ascii="Century Schoolbook" w:hAnsi="Century Schoolbook"/>
        </w:rPr>
        <w:t xml:space="preserve"> </w:t>
      </w:r>
      <w:r w:rsidRPr="006848E4">
        <w:rPr>
          <w:rFonts w:ascii="Century Schoolbook" w:hAnsi="Century Schoolbook"/>
        </w:rPr>
        <w:t>(</w:t>
      </w:r>
      <w:r w:rsidRPr="00EB5F58">
        <w:rPr>
          <w:rFonts w:ascii="Century Schoolbook" w:hAnsi="Century Schoolbook"/>
          <w:i/>
          <w:iCs/>
        </w:rPr>
        <w:t>In re Sofia M.</w:t>
      </w:r>
      <w:r>
        <w:rPr>
          <w:rFonts w:ascii="Century Schoolbook" w:hAnsi="Century Schoolbook"/>
        </w:rPr>
        <w:t xml:space="preserve"> (</w:t>
      </w:r>
      <w:r w:rsidR="00EB5F58">
        <w:rPr>
          <w:rFonts w:ascii="Century Schoolbook" w:hAnsi="Century Schoolbook"/>
        </w:rPr>
        <w:t>2018</w:t>
      </w:r>
      <w:r>
        <w:rPr>
          <w:rFonts w:ascii="Century Schoolbook" w:hAnsi="Century Schoolbook"/>
        </w:rPr>
        <w:t>)</w:t>
      </w:r>
      <w:r w:rsidRPr="006848E4">
        <w:rPr>
          <w:rFonts w:ascii="Century Schoolbook" w:hAnsi="Century Schoolbook"/>
        </w:rPr>
        <w:t xml:space="preserve"> 24 Cal.App.5th 1038, 1046</w:t>
      </w:r>
      <w:r w:rsidR="00EB5F58">
        <w:rPr>
          <w:rFonts w:ascii="Century Schoolbook" w:hAnsi="Century Schoolbook"/>
        </w:rPr>
        <w:t>.)</w:t>
      </w:r>
      <w:r w:rsidR="00FA1CB1">
        <w:rPr>
          <w:rFonts w:ascii="Century Schoolbook" w:hAnsi="Century Schoolbook"/>
        </w:rPr>
        <w:t xml:space="preserve">  “</w:t>
      </w:r>
      <w:r w:rsidRPr="00FA1CB1" w:rsidR="00FA1CB1">
        <w:rPr>
          <w:rFonts w:ascii="Century Schoolbook" w:hAnsi="Century Schoolbook"/>
        </w:rPr>
        <w:t>The court does not err by failing to do that which it is not requested to do.</w:t>
      </w:r>
      <w:r w:rsidR="00FA1CB1">
        <w:rPr>
          <w:rFonts w:ascii="Century Schoolbook" w:hAnsi="Century Schoolbook"/>
        </w:rPr>
        <w:t>”  (</w:t>
      </w:r>
      <w:r w:rsidRPr="00FA1CB1" w:rsidR="00FA1CB1">
        <w:rPr>
          <w:rFonts w:ascii="Century Schoolbook" w:hAnsi="Century Schoolbook"/>
          <w:i/>
          <w:iCs/>
        </w:rPr>
        <w:t>Ibid.</w:t>
      </w:r>
      <w:r w:rsidR="00FA1CB1">
        <w:rPr>
          <w:rFonts w:ascii="Century Schoolbook" w:hAnsi="Century Schoolbook"/>
        </w:rPr>
        <w:t xml:space="preserve">) </w:t>
      </w:r>
      <w:r>
        <w:rPr>
          <w:rFonts w:ascii="Century Schoolbook" w:hAnsi="Century Schoolbook"/>
        </w:rPr>
        <w:br w:type="page"/>
      </w:r>
    </w:p>
    <w:p w:rsidR="003D3A3C" w:rsidRPr="00BC30E3" w:rsidP="00D36204" w14:paraId="4E3FB8FE" w14:textId="77777777">
      <w:pPr>
        <w:spacing w:line="360" w:lineRule="auto"/>
        <w:jc w:val="center"/>
        <w:rPr>
          <w:rFonts w:ascii="Century Schoolbook" w:hAnsi="Century Schoolbook"/>
        </w:rPr>
      </w:pPr>
      <w:r w:rsidRPr="00BC30E3">
        <w:rPr>
          <w:rFonts w:ascii="Century Schoolbook" w:hAnsi="Century Schoolbook"/>
        </w:rPr>
        <w:t>DISPOSITION</w:t>
      </w:r>
    </w:p>
    <w:p w:rsidR="00AA354E" w:rsidP="00AA354E" w14:paraId="483C1355" w14:textId="13FDBE80">
      <w:pPr>
        <w:spacing w:line="360" w:lineRule="auto"/>
        <w:rPr>
          <w:rFonts w:ascii="Century Schoolbook" w:hAnsi="Century Schoolbook"/>
        </w:rPr>
      </w:pPr>
      <w:r w:rsidRPr="00BC30E3">
        <w:rPr>
          <w:rFonts w:ascii="Century Schoolbook" w:hAnsi="Century Schoolbook"/>
        </w:rPr>
        <w:tab/>
      </w:r>
      <w:r w:rsidRPr="00BC30E3" w:rsidR="00807969">
        <w:rPr>
          <w:rFonts w:ascii="Century Schoolbook" w:hAnsi="Century Schoolbook"/>
        </w:rPr>
        <w:t xml:space="preserve">The </w:t>
      </w:r>
      <w:r w:rsidRPr="00BC30E3" w:rsidR="005D5464">
        <w:rPr>
          <w:rFonts w:ascii="Century Schoolbook" w:hAnsi="Century Schoolbook"/>
        </w:rPr>
        <w:t>juvenile court</w:t>
      </w:r>
      <w:r w:rsidR="00C312EE">
        <w:rPr>
          <w:rFonts w:ascii="Century Schoolbook" w:hAnsi="Century Schoolbook"/>
        </w:rPr>
        <w:t>’</w:t>
      </w:r>
      <w:r w:rsidRPr="00BC30E3" w:rsidR="005D5464">
        <w:rPr>
          <w:rFonts w:ascii="Century Schoolbook" w:hAnsi="Century Schoolbook"/>
        </w:rPr>
        <w:t xml:space="preserve">s jurisdictional and dispositional </w:t>
      </w:r>
      <w:r w:rsidRPr="00BC30E3" w:rsidR="00807969">
        <w:rPr>
          <w:rFonts w:ascii="Century Schoolbook" w:hAnsi="Century Schoolbook"/>
        </w:rPr>
        <w:t>order</w:t>
      </w:r>
      <w:r w:rsidR="00C312EE">
        <w:rPr>
          <w:rFonts w:ascii="Century Schoolbook" w:hAnsi="Century Schoolbook"/>
        </w:rPr>
        <w:t>s</w:t>
      </w:r>
      <w:r w:rsidRPr="00BC30E3" w:rsidR="00807969">
        <w:rPr>
          <w:rFonts w:ascii="Century Schoolbook" w:hAnsi="Century Schoolbook"/>
        </w:rPr>
        <w:t xml:space="preserve"> </w:t>
      </w:r>
      <w:r w:rsidR="00C312EE">
        <w:rPr>
          <w:rFonts w:ascii="Century Schoolbook" w:hAnsi="Century Schoolbook"/>
        </w:rPr>
        <w:t>are</w:t>
      </w:r>
      <w:r w:rsidRPr="00BC30E3" w:rsidR="00410F2F">
        <w:rPr>
          <w:rFonts w:ascii="Century Schoolbook" w:hAnsi="Century Schoolbook"/>
        </w:rPr>
        <w:t xml:space="preserve"> affirmed</w:t>
      </w:r>
      <w:r w:rsidRPr="00BC30E3" w:rsidR="00807969">
        <w:rPr>
          <w:rFonts w:ascii="Century Schoolbook" w:hAnsi="Century Schoolbook"/>
        </w:rPr>
        <w:t xml:space="preserve">.  </w:t>
      </w:r>
    </w:p>
    <w:p w:rsidR="00AA354E" w:rsidP="00AA354E" w14:paraId="7C11A374" w14:textId="77777777">
      <w:pPr>
        <w:spacing w:line="360" w:lineRule="auto"/>
        <w:rPr>
          <w:rFonts w:ascii="Century Schoolbook" w:hAnsi="Century Schoolbook"/>
        </w:rPr>
      </w:pPr>
    </w:p>
    <w:p w:rsidR="00AA354E" w:rsidP="00AA354E" w14:paraId="01F6ECB4" w14:textId="77777777">
      <w:pPr>
        <w:spacing w:line="240" w:lineRule="auto"/>
        <w:rPr>
          <w:rFonts w:ascii="Century Schoolbook" w:hAnsi="Century Schoolbook"/>
        </w:rPr>
      </w:pPr>
    </w:p>
    <w:p w:rsidR="00AA354E" w:rsidP="00AA354E" w14:paraId="233926EC" w14:textId="62970319">
      <w:pPr>
        <w:keepNext/>
        <w:spacing w:line="240" w:lineRule="auto"/>
        <w:jc w:val="right"/>
        <w:rPr>
          <w:rFonts w:ascii="Century Schoolbook" w:hAnsi="Century Schoolbook"/>
        </w:rPr>
      </w:pPr>
      <w:r>
        <w:rPr>
          <w:rFonts w:ascii="Century Schoolbook" w:hAnsi="Century Schoolbook"/>
        </w:rPr>
        <w:t>McCONNELL, P. J.</w:t>
      </w:r>
    </w:p>
    <w:p w:rsidR="00AA354E" w:rsidP="00AA354E" w14:paraId="0E1ECDE7" w14:textId="77777777">
      <w:pPr>
        <w:keepNext/>
        <w:tabs>
          <w:tab w:val="right" w:pos="3600"/>
        </w:tabs>
        <w:spacing w:line="240" w:lineRule="auto"/>
        <w:rPr>
          <w:rFonts w:ascii="Century Schoolbook" w:hAnsi="Century Schoolbook"/>
        </w:rPr>
      </w:pPr>
    </w:p>
    <w:p w:rsidR="00AA354E" w:rsidP="00AA354E" w14:paraId="4A023D88" w14:textId="52FF722E">
      <w:pPr>
        <w:keepNext/>
        <w:tabs>
          <w:tab w:val="right" w:pos="3600"/>
        </w:tabs>
        <w:spacing w:line="240" w:lineRule="auto"/>
        <w:rPr>
          <w:rFonts w:ascii="Century Schoolbook" w:hAnsi="Century Schoolbook"/>
        </w:rPr>
      </w:pPr>
      <w:r>
        <w:rPr>
          <w:rFonts w:ascii="Century Schoolbook" w:hAnsi="Century Schoolbook"/>
        </w:rPr>
        <w:t>WE CONCUR:</w:t>
      </w:r>
    </w:p>
    <w:p w:rsidR="00AA354E" w:rsidP="00AA354E" w14:paraId="3286B501" w14:textId="77777777">
      <w:pPr>
        <w:keepNext/>
        <w:tabs>
          <w:tab w:val="right" w:pos="3600"/>
        </w:tabs>
        <w:spacing w:line="240" w:lineRule="auto"/>
        <w:rPr>
          <w:rFonts w:ascii="Century Schoolbook" w:hAnsi="Century Schoolbook"/>
        </w:rPr>
      </w:pPr>
    </w:p>
    <w:p w:rsidR="00AA354E" w:rsidP="00AA354E" w14:paraId="0466F9C5" w14:textId="77777777">
      <w:pPr>
        <w:keepNext/>
        <w:tabs>
          <w:tab w:val="right" w:pos="3600"/>
        </w:tabs>
        <w:spacing w:line="240" w:lineRule="auto"/>
        <w:rPr>
          <w:rFonts w:ascii="Century Schoolbook" w:hAnsi="Century Schoolbook"/>
        </w:rPr>
      </w:pPr>
    </w:p>
    <w:p w:rsidR="00AA354E" w:rsidP="00AA354E" w14:paraId="4EF03EB8" w14:textId="76471E7F">
      <w:pPr>
        <w:keepNext/>
        <w:tabs>
          <w:tab w:val="right" w:pos="3600"/>
        </w:tabs>
        <w:spacing w:line="240" w:lineRule="auto"/>
        <w:rPr>
          <w:rFonts w:ascii="Century Schoolbook" w:hAnsi="Century Schoolbook"/>
        </w:rPr>
      </w:pPr>
    </w:p>
    <w:p w:rsidR="00AA354E" w:rsidP="00AA354E" w14:paraId="41BBB2E7" w14:textId="5242AA7B">
      <w:pPr>
        <w:keepNext/>
        <w:tabs>
          <w:tab w:val="right" w:pos="3600"/>
        </w:tabs>
        <w:spacing w:line="240" w:lineRule="auto"/>
        <w:rPr>
          <w:rFonts w:ascii="Century Schoolbook" w:hAnsi="Century Schoolbook"/>
        </w:rPr>
      </w:pPr>
      <w:r>
        <w:rPr>
          <w:rFonts w:ascii="Century Schoolbook" w:hAnsi="Century Schoolbook"/>
        </w:rPr>
        <w:t>HUFFMAN, J.</w:t>
      </w:r>
    </w:p>
    <w:p w:rsidR="00AA354E" w:rsidP="00AA354E" w14:paraId="503EE0B3" w14:textId="77777777">
      <w:pPr>
        <w:keepNext/>
        <w:tabs>
          <w:tab w:val="right" w:pos="3600"/>
        </w:tabs>
        <w:spacing w:line="240" w:lineRule="auto"/>
        <w:rPr>
          <w:rFonts w:ascii="Century Schoolbook" w:hAnsi="Century Schoolbook"/>
        </w:rPr>
      </w:pPr>
    </w:p>
    <w:p w:rsidR="00AA354E" w:rsidP="00AA354E" w14:paraId="68B53F98" w14:textId="77777777">
      <w:pPr>
        <w:keepNext/>
        <w:tabs>
          <w:tab w:val="right" w:pos="3600"/>
        </w:tabs>
        <w:spacing w:line="240" w:lineRule="auto"/>
        <w:rPr>
          <w:rFonts w:ascii="Century Schoolbook" w:hAnsi="Century Schoolbook"/>
        </w:rPr>
      </w:pPr>
    </w:p>
    <w:p w:rsidR="00AA354E" w:rsidP="00AA354E" w14:paraId="4D9AF54B" w14:textId="2169E31A">
      <w:pPr>
        <w:keepNext/>
        <w:tabs>
          <w:tab w:val="right" w:pos="3600"/>
        </w:tabs>
        <w:spacing w:line="240" w:lineRule="auto"/>
        <w:rPr>
          <w:rFonts w:ascii="Century Schoolbook" w:hAnsi="Century Schoolbook"/>
        </w:rPr>
      </w:pPr>
    </w:p>
    <w:p w:rsidR="00AA354E" w:rsidP="00AA354E" w14:paraId="104B5E00" w14:textId="6293013B">
      <w:pPr>
        <w:keepNext/>
        <w:tabs>
          <w:tab w:val="right" w:pos="3600"/>
        </w:tabs>
        <w:spacing w:line="240" w:lineRule="auto"/>
        <w:rPr>
          <w:rFonts w:ascii="Century Schoolbook" w:hAnsi="Century Schoolbook"/>
        </w:rPr>
      </w:pPr>
      <w:r>
        <w:rPr>
          <w:rFonts w:ascii="Century Schoolbook" w:hAnsi="Century Schoolbook"/>
        </w:rPr>
        <w:t>BUCHANAN, J.</w:t>
      </w:r>
    </w:p>
    <w:p w:rsidR="00EE4216" w:rsidP="00AA354E" w14:paraId="2C086D86" w14:textId="77777777">
      <w:pPr>
        <w:keepNext/>
        <w:tabs>
          <w:tab w:val="right" w:pos="3600"/>
        </w:tabs>
        <w:spacing w:line="240" w:lineRule="auto"/>
        <w:rPr>
          <w:rFonts w:ascii="Century Schoolbook" w:hAnsi="Century Schoolbook"/>
        </w:rPr>
        <w:sectPr>
          <w:footerReference w:type="even" r:id="rId6"/>
          <w:footerReference w:type="default" r:id="rId7"/>
          <w:pgSz w:w="12240" w:h="15840"/>
          <w:pgMar w:top="1440" w:right="1440" w:bottom="1440" w:left="1440" w:header="720" w:footer="720" w:gutter="0"/>
          <w:cols w:space="720"/>
          <w:titlePg/>
        </w:sectPr>
      </w:pPr>
    </w:p>
    <w:p w:rsidR="00EE4216" w:rsidRPr="00F204C0" w:rsidP="00EE4216" w14:paraId="03839DA7" w14:textId="77777777">
      <w:pPr>
        <w:spacing w:line="240" w:lineRule="auto"/>
        <w:rPr>
          <w:rFonts w:ascii="Century Schoolbook" w:hAnsi="Century Schoolbook"/>
          <w:sz w:val="20"/>
        </w:rPr>
      </w:pPr>
      <w:r w:rsidRPr="00F204C0">
        <w:rPr>
          <w:rFonts w:ascii="Century Schoolbook" w:hAnsi="Century Schoolbook"/>
          <w:sz w:val="20"/>
        </w:rPr>
        <w:t>Filed 3/7/24</w:t>
      </w:r>
    </w:p>
    <w:p w:rsidR="00EE4216" w:rsidP="00EE4216" w14:paraId="6B43CCE2" w14:textId="77777777">
      <w:pPr>
        <w:spacing w:line="240" w:lineRule="auto"/>
        <w:jc w:val="center"/>
        <w:rPr>
          <w:rFonts w:ascii="Century Schoolbook" w:hAnsi="Century Schoolbook"/>
        </w:rPr>
      </w:pPr>
      <w:r>
        <w:rPr>
          <w:rFonts w:ascii="Century Schoolbook" w:hAnsi="Century Schoolbook"/>
        </w:rPr>
        <w:t>CERTIFIED FOR PUBLICATION</w:t>
      </w:r>
    </w:p>
    <w:p w:rsidR="00EE4216" w:rsidP="00EE4216" w14:paraId="2317E34E" w14:textId="77777777">
      <w:pPr>
        <w:spacing w:line="240" w:lineRule="auto"/>
        <w:jc w:val="center"/>
        <w:rPr>
          <w:rFonts w:ascii="Century Schoolbook" w:hAnsi="Century Schoolbook"/>
          <w:b/>
        </w:rPr>
      </w:pPr>
    </w:p>
    <w:p w:rsidR="00EE4216" w:rsidRPr="00BC30E3" w:rsidP="00EE4216" w14:paraId="6677DBB5" w14:textId="77777777">
      <w:pPr>
        <w:spacing w:line="240" w:lineRule="auto"/>
        <w:jc w:val="center"/>
        <w:rPr>
          <w:rFonts w:ascii="Century Schoolbook" w:hAnsi="Century Schoolbook"/>
        </w:rPr>
      </w:pPr>
      <w:r w:rsidRPr="00BC30E3">
        <w:rPr>
          <w:rFonts w:ascii="Century Schoolbook" w:hAnsi="Century Schoolbook"/>
        </w:rPr>
        <w:t>COURT OF APPEAL, FOURTH APPELLATE DISTRICT</w:t>
      </w:r>
    </w:p>
    <w:p w:rsidR="00EE4216" w:rsidRPr="00BC30E3" w:rsidP="00EE4216" w14:paraId="1F34ADAF" w14:textId="77777777">
      <w:pPr>
        <w:spacing w:line="240" w:lineRule="auto"/>
        <w:jc w:val="center"/>
        <w:rPr>
          <w:rFonts w:ascii="Century Schoolbook" w:hAnsi="Century Schoolbook"/>
        </w:rPr>
      </w:pPr>
    </w:p>
    <w:p w:rsidR="00EE4216" w:rsidRPr="00BC30E3" w:rsidP="00EE4216" w14:paraId="42F7E0E0" w14:textId="77777777">
      <w:pPr>
        <w:spacing w:line="240" w:lineRule="auto"/>
        <w:jc w:val="center"/>
        <w:rPr>
          <w:rFonts w:ascii="Century Schoolbook" w:hAnsi="Century Schoolbook"/>
        </w:rPr>
      </w:pPr>
      <w:r w:rsidRPr="00BC30E3">
        <w:rPr>
          <w:rFonts w:ascii="Century Schoolbook" w:hAnsi="Century Schoolbook"/>
        </w:rPr>
        <w:t>DIVISION ONE</w:t>
      </w:r>
    </w:p>
    <w:p w:rsidR="00EE4216" w:rsidRPr="00BC30E3" w:rsidP="00EE4216" w14:paraId="3A7AC419" w14:textId="77777777">
      <w:pPr>
        <w:spacing w:line="240" w:lineRule="auto"/>
        <w:jc w:val="center"/>
        <w:rPr>
          <w:rFonts w:ascii="Century Schoolbook" w:hAnsi="Century Schoolbook"/>
        </w:rPr>
      </w:pPr>
    </w:p>
    <w:p w:rsidR="00EE4216" w:rsidRPr="00BC30E3" w:rsidP="00EE4216" w14:paraId="12C1BAF1" w14:textId="77777777">
      <w:pPr>
        <w:spacing w:line="240" w:lineRule="auto"/>
        <w:jc w:val="center"/>
        <w:rPr>
          <w:rFonts w:ascii="Century Schoolbook" w:hAnsi="Century Schoolbook"/>
        </w:rPr>
      </w:pPr>
      <w:r w:rsidRPr="00BC30E3">
        <w:rPr>
          <w:rFonts w:ascii="Century Schoolbook" w:hAnsi="Century Schoolbook"/>
        </w:rPr>
        <w:t>STATE OF CALIFORNIA</w:t>
      </w:r>
    </w:p>
    <w:p w:rsidR="00EE4216" w:rsidRPr="00BC30E3" w:rsidP="00EE4216" w14:paraId="2D2D6A72" w14:textId="77777777">
      <w:pPr>
        <w:spacing w:line="240" w:lineRule="auto"/>
        <w:jc w:val="center"/>
        <w:rPr>
          <w:rFonts w:ascii="Century Schoolbook" w:hAnsi="Century Schoolbook"/>
        </w:rPr>
      </w:pPr>
    </w:p>
    <w:p w:rsidR="00EE4216" w:rsidRPr="00BC30E3" w:rsidP="00EE4216" w14:paraId="42596869" w14:textId="77777777">
      <w:pPr>
        <w:spacing w:line="240" w:lineRule="auto"/>
        <w:jc w:val="center"/>
        <w:rPr>
          <w:rFonts w:ascii="Century Schoolbook" w:hAnsi="Century Schoolbook"/>
        </w:rPr>
      </w:pPr>
    </w:p>
    <w:p w:rsidR="00EE4216" w:rsidRPr="00BC30E3" w:rsidP="00EE4216" w14:paraId="7B076B8B" w14:textId="77777777">
      <w:pPr>
        <w:spacing w:line="240" w:lineRule="auto"/>
        <w:jc w:val="center"/>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14:paraId="1A6A8619" w14:textId="77777777" w:rsidTr="0013768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788" w:type="dxa"/>
            <w:tcBorders>
              <w:top w:val="nil"/>
              <w:left w:val="nil"/>
              <w:bottom w:val="single" w:sz="4" w:space="0" w:color="auto"/>
            </w:tcBorders>
          </w:tcPr>
          <w:p w:rsidR="00EE4216" w:rsidRPr="00BC30E3" w:rsidP="0013768D" w14:paraId="66B5A6CF" w14:textId="77777777">
            <w:pPr>
              <w:spacing w:line="240" w:lineRule="auto"/>
              <w:rPr>
                <w:rFonts w:ascii="Century Schoolbook" w:hAnsi="Century Schoolbook"/>
              </w:rPr>
            </w:pPr>
            <w:r w:rsidRPr="00BC30E3">
              <w:rPr>
                <w:rFonts w:ascii="Century Schoolbook" w:hAnsi="Century Schoolbook"/>
              </w:rPr>
              <w:t xml:space="preserve">In re </w:t>
            </w:r>
            <w:r>
              <w:rPr>
                <w:rFonts w:ascii="Century Schoolbook" w:hAnsi="Century Schoolbook"/>
              </w:rPr>
              <w:t>P</w:t>
            </w:r>
            <w:r w:rsidRPr="00BC30E3">
              <w:rPr>
                <w:rFonts w:ascii="Century Schoolbook" w:hAnsi="Century Schoolbook"/>
              </w:rPr>
              <w:t>.</w:t>
            </w:r>
            <w:r>
              <w:rPr>
                <w:rFonts w:ascii="Century Schoolbook" w:hAnsi="Century Schoolbook"/>
              </w:rPr>
              <w:t>L</w:t>
            </w:r>
            <w:r w:rsidRPr="00BC30E3">
              <w:rPr>
                <w:rFonts w:ascii="Century Schoolbook" w:hAnsi="Century Schoolbook"/>
              </w:rPr>
              <w:t xml:space="preserve">. </w:t>
            </w:r>
            <w:r>
              <w:rPr>
                <w:rFonts w:ascii="Century Schoolbook" w:hAnsi="Century Schoolbook"/>
              </w:rPr>
              <w:t xml:space="preserve">et al., </w:t>
            </w:r>
            <w:r w:rsidRPr="00BC30E3">
              <w:rPr>
                <w:rFonts w:ascii="Century Schoolbook" w:hAnsi="Century Schoolbook"/>
              </w:rPr>
              <w:t>Person</w:t>
            </w:r>
            <w:r>
              <w:rPr>
                <w:rFonts w:ascii="Century Schoolbook" w:hAnsi="Century Schoolbook"/>
              </w:rPr>
              <w:t>s</w:t>
            </w:r>
            <w:r w:rsidRPr="00BC30E3">
              <w:rPr>
                <w:rFonts w:ascii="Century Schoolbook" w:hAnsi="Century Schoolbook"/>
              </w:rPr>
              <w:t xml:space="preserve"> Coming Under the Juvenile Court Law.</w:t>
            </w:r>
          </w:p>
        </w:tc>
        <w:tc>
          <w:tcPr>
            <w:tcW w:w="4788" w:type="dxa"/>
            <w:tcBorders>
              <w:top w:val="nil"/>
              <w:bottom w:val="nil"/>
              <w:right w:val="nil"/>
            </w:tcBorders>
          </w:tcPr>
          <w:p w:rsidR="00EE4216" w:rsidRPr="00BC30E3" w:rsidP="0013768D" w14:paraId="61CD4204" w14:textId="77777777">
            <w:pPr>
              <w:spacing w:line="240" w:lineRule="auto"/>
              <w:rPr>
                <w:rFonts w:ascii="Century Schoolbook" w:hAnsi="Century Schoolbook"/>
              </w:rPr>
            </w:pPr>
          </w:p>
        </w:tc>
      </w:tr>
      <w:tr w14:paraId="0778508E" w14:textId="77777777" w:rsidTr="0013768D">
        <w:tblPrEx>
          <w:tblW w:w="0" w:type="auto"/>
          <w:tblLayout w:type="fixed"/>
          <w:tblLook w:val="0000"/>
        </w:tblPrEx>
        <w:tc>
          <w:tcPr>
            <w:tcW w:w="4788" w:type="dxa"/>
            <w:tcBorders>
              <w:left w:val="nil"/>
            </w:tcBorders>
          </w:tcPr>
          <w:p w:rsidR="00EE4216" w:rsidRPr="00BC30E3" w:rsidP="0013768D" w14:paraId="03A71D1D" w14:textId="77777777">
            <w:pPr>
              <w:spacing w:line="240" w:lineRule="auto"/>
              <w:rPr>
                <w:rFonts w:ascii="Century Schoolbook" w:hAnsi="Century Schoolbook"/>
              </w:rPr>
            </w:pPr>
          </w:p>
          <w:p w:rsidR="00EE4216" w:rsidRPr="00BC30E3" w:rsidP="0013768D" w14:paraId="3D14A592" w14:textId="77777777">
            <w:pPr>
              <w:spacing w:line="240" w:lineRule="auto"/>
              <w:rPr>
                <w:rFonts w:ascii="Century Schoolbook" w:hAnsi="Century Schoolbook"/>
              </w:rPr>
            </w:pPr>
            <w:r w:rsidRPr="00BC30E3">
              <w:rPr>
                <w:rFonts w:ascii="Century Schoolbook" w:hAnsi="Century Schoolbook"/>
              </w:rPr>
              <w:t>SAN DIEGO COUNTY HEALTH AND HUMAN SERVICES AGENCY,</w:t>
            </w:r>
          </w:p>
          <w:p w:rsidR="00EE4216" w:rsidRPr="00BC30E3" w:rsidP="0013768D" w14:paraId="5C20A92E" w14:textId="77777777">
            <w:pPr>
              <w:spacing w:line="240" w:lineRule="auto"/>
              <w:rPr>
                <w:rFonts w:ascii="Century Schoolbook" w:hAnsi="Century Schoolbook"/>
              </w:rPr>
            </w:pPr>
          </w:p>
          <w:p w:rsidR="00EE4216" w:rsidRPr="00BC30E3" w:rsidP="0013768D" w14:paraId="6C072D10" w14:textId="77777777">
            <w:pPr>
              <w:spacing w:line="240" w:lineRule="auto"/>
              <w:rPr>
                <w:rFonts w:ascii="Century Schoolbook" w:hAnsi="Century Schoolbook"/>
              </w:rPr>
            </w:pPr>
            <w:r w:rsidRPr="00BC30E3">
              <w:rPr>
                <w:rFonts w:ascii="Century Schoolbook" w:hAnsi="Century Schoolbook"/>
              </w:rPr>
              <w:tab/>
              <w:t>Plaintiff and Respondent,</w:t>
            </w:r>
          </w:p>
          <w:p w:rsidR="00EE4216" w:rsidRPr="00BC30E3" w:rsidP="0013768D" w14:paraId="6A58B978" w14:textId="77777777">
            <w:pPr>
              <w:spacing w:line="240" w:lineRule="auto"/>
              <w:rPr>
                <w:rFonts w:ascii="Century Schoolbook" w:hAnsi="Century Schoolbook"/>
              </w:rPr>
            </w:pPr>
          </w:p>
          <w:p w:rsidR="00EE4216" w:rsidRPr="00BC30E3" w:rsidP="0013768D" w14:paraId="68D017C5" w14:textId="77777777">
            <w:pPr>
              <w:spacing w:line="240" w:lineRule="auto"/>
              <w:rPr>
                <w:rFonts w:ascii="Century Schoolbook" w:hAnsi="Century Schoolbook"/>
              </w:rPr>
            </w:pPr>
            <w:r w:rsidRPr="00BC30E3">
              <w:rPr>
                <w:rFonts w:ascii="Century Schoolbook" w:hAnsi="Century Schoolbook"/>
              </w:rPr>
              <w:tab/>
              <w:t>v.</w:t>
            </w:r>
          </w:p>
          <w:p w:rsidR="00EE4216" w:rsidRPr="00BC30E3" w:rsidP="0013768D" w14:paraId="122CBEFB" w14:textId="77777777">
            <w:pPr>
              <w:spacing w:line="240" w:lineRule="auto"/>
              <w:rPr>
                <w:rFonts w:ascii="Century Schoolbook" w:hAnsi="Century Schoolbook"/>
              </w:rPr>
            </w:pPr>
          </w:p>
          <w:p w:rsidR="00EE4216" w:rsidRPr="00BC30E3" w:rsidP="0013768D" w14:paraId="59A75190" w14:textId="77777777">
            <w:pPr>
              <w:spacing w:line="240" w:lineRule="auto"/>
              <w:rPr>
                <w:rFonts w:ascii="Century Schoolbook" w:hAnsi="Century Schoolbook"/>
              </w:rPr>
            </w:pPr>
            <w:r>
              <w:rPr>
                <w:rFonts w:ascii="Century Schoolbook" w:hAnsi="Century Schoolbook"/>
              </w:rPr>
              <w:t>J.L</w:t>
            </w:r>
            <w:r w:rsidRPr="00BC30E3">
              <w:rPr>
                <w:rFonts w:ascii="Century Schoolbook" w:hAnsi="Century Schoolbook"/>
              </w:rPr>
              <w:t>.,</w:t>
            </w:r>
          </w:p>
          <w:p w:rsidR="00EE4216" w:rsidRPr="00BC30E3" w:rsidP="0013768D" w14:paraId="02F0EBDD" w14:textId="77777777">
            <w:pPr>
              <w:spacing w:line="240" w:lineRule="auto"/>
              <w:rPr>
                <w:rFonts w:ascii="Century Schoolbook" w:hAnsi="Century Schoolbook"/>
              </w:rPr>
            </w:pPr>
          </w:p>
          <w:p w:rsidR="00EE4216" w:rsidRPr="00BC30E3" w:rsidP="0013768D" w14:paraId="6F953BFF" w14:textId="77777777">
            <w:pPr>
              <w:spacing w:line="240" w:lineRule="auto"/>
              <w:rPr>
                <w:rFonts w:ascii="Century Schoolbook" w:hAnsi="Century Schoolbook"/>
              </w:rPr>
            </w:pPr>
            <w:r w:rsidRPr="00BC30E3">
              <w:rPr>
                <w:rFonts w:ascii="Century Schoolbook" w:hAnsi="Century Schoolbook"/>
              </w:rPr>
              <w:tab/>
              <w:t>Defendant and Appellant.</w:t>
            </w:r>
          </w:p>
          <w:p w:rsidR="00EE4216" w:rsidRPr="00BC30E3" w:rsidP="0013768D" w14:paraId="4B2BA71D" w14:textId="77777777">
            <w:pPr>
              <w:spacing w:line="240" w:lineRule="auto"/>
              <w:rPr>
                <w:rFonts w:ascii="Century Schoolbook" w:hAnsi="Century Schoolbook"/>
              </w:rPr>
            </w:pPr>
          </w:p>
        </w:tc>
        <w:tc>
          <w:tcPr>
            <w:tcW w:w="4788" w:type="dxa"/>
            <w:tcBorders>
              <w:top w:val="nil"/>
              <w:bottom w:val="nil"/>
              <w:right w:val="nil"/>
            </w:tcBorders>
          </w:tcPr>
          <w:p w:rsidR="00EE4216" w:rsidRPr="00BC30E3" w:rsidP="0013768D" w14:paraId="64B6EFA8" w14:textId="77777777">
            <w:pPr>
              <w:spacing w:before="240" w:line="240" w:lineRule="auto"/>
              <w:rPr>
                <w:rFonts w:ascii="Century Schoolbook" w:hAnsi="Century Schoolbook"/>
              </w:rPr>
            </w:pPr>
            <w:r w:rsidRPr="00BC30E3">
              <w:rPr>
                <w:rFonts w:ascii="Century Schoolbook" w:hAnsi="Century Schoolbook"/>
              </w:rPr>
              <w:t xml:space="preserve">  D082723</w:t>
            </w:r>
            <w:r>
              <w:rPr>
                <w:rFonts w:ascii="Century Schoolbook" w:hAnsi="Century Schoolbook"/>
              </w:rPr>
              <w:t xml:space="preserve">, </w:t>
            </w:r>
            <w:r w:rsidRPr="00BC30E3">
              <w:rPr>
                <w:rFonts w:ascii="Century Schoolbook" w:hAnsi="Century Schoolbook"/>
              </w:rPr>
              <w:t>D082853</w:t>
            </w:r>
          </w:p>
          <w:p w:rsidR="00EE4216" w:rsidRPr="00BC30E3" w:rsidP="0013768D" w14:paraId="5914DDFD" w14:textId="77777777">
            <w:pPr>
              <w:spacing w:line="240" w:lineRule="auto"/>
              <w:rPr>
                <w:rFonts w:ascii="Century Schoolbook" w:hAnsi="Century Schoolbook"/>
              </w:rPr>
            </w:pPr>
          </w:p>
          <w:p w:rsidR="00EE4216" w:rsidRPr="00BC30E3" w:rsidP="0013768D" w14:paraId="10952A93" w14:textId="77777777">
            <w:pPr>
              <w:spacing w:line="240" w:lineRule="auto"/>
              <w:rPr>
                <w:rFonts w:ascii="Century Schoolbook" w:hAnsi="Century Schoolbook"/>
              </w:rPr>
            </w:pPr>
          </w:p>
          <w:p w:rsidR="00EE4216" w:rsidP="0013768D" w14:paraId="458EFFF3" w14:textId="77777777">
            <w:pPr>
              <w:spacing w:line="240" w:lineRule="auto"/>
              <w:rPr>
                <w:rFonts w:ascii="Century Schoolbook" w:hAnsi="Century Schoolbook"/>
              </w:rPr>
            </w:pPr>
            <w:r w:rsidRPr="00BC30E3">
              <w:rPr>
                <w:rFonts w:ascii="Century Schoolbook" w:hAnsi="Century Schoolbook"/>
              </w:rPr>
              <w:t xml:space="preserve">  (Super. Ct. No. NJ15938AB)</w:t>
            </w:r>
          </w:p>
          <w:p w:rsidR="00EE4216" w:rsidP="0013768D" w14:paraId="19FDF01C" w14:textId="77777777">
            <w:pPr>
              <w:spacing w:line="240" w:lineRule="auto"/>
              <w:rPr>
                <w:rFonts w:ascii="Century Schoolbook" w:hAnsi="Century Schoolbook"/>
              </w:rPr>
            </w:pPr>
          </w:p>
          <w:p w:rsidR="00EE4216" w:rsidP="0013768D" w14:paraId="3DF12C0D" w14:textId="77777777">
            <w:pPr>
              <w:spacing w:line="240" w:lineRule="auto"/>
              <w:rPr>
                <w:rFonts w:ascii="Century Schoolbook" w:hAnsi="Century Schoolbook"/>
              </w:rPr>
            </w:pPr>
          </w:p>
          <w:p w:rsidR="00EE4216" w:rsidP="0013768D" w14:paraId="6833CC4E" w14:textId="77777777">
            <w:pPr>
              <w:spacing w:line="240" w:lineRule="auto"/>
              <w:rPr>
                <w:rFonts w:ascii="Century Schoolbook" w:hAnsi="Century Schoolbook"/>
              </w:rPr>
            </w:pPr>
          </w:p>
          <w:p w:rsidR="00EE4216" w:rsidP="0013768D" w14:paraId="2631C785" w14:textId="77777777">
            <w:pPr>
              <w:spacing w:line="240" w:lineRule="auto"/>
              <w:rPr>
                <w:rFonts w:ascii="Century Schoolbook" w:hAnsi="Century Schoolbook"/>
              </w:rPr>
            </w:pPr>
            <w:r>
              <w:rPr>
                <w:rFonts w:ascii="Century Schoolbook" w:hAnsi="Century Schoolbook"/>
              </w:rPr>
              <w:t xml:space="preserve">  ORDER CERTIFYING OPINION</w:t>
            </w:r>
          </w:p>
          <w:p w:rsidR="00EE4216" w:rsidRPr="00BC30E3" w:rsidP="0013768D" w14:paraId="5EC00478" w14:textId="77777777">
            <w:pPr>
              <w:spacing w:line="240" w:lineRule="auto"/>
              <w:rPr>
                <w:rFonts w:ascii="Century Schoolbook" w:hAnsi="Century Schoolbook"/>
              </w:rPr>
            </w:pPr>
            <w:r>
              <w:rPr>
                <w:rFonts w:ascii="Century Schoolbook" w:hAnsi="Century Schoolbook"/>
              </w:rPr>
              <w:t xml:space="preserve">  FOR PUBLICATION</w:t>
            </w:r>
          </w:p>
        </w:tc>
      </w:tr>
    </w:tbl>
    <w:p w:rsidR="00EE4216" w:rsidRPr="00BC30E3" w:rsidP="00EE4216" w14:paraId="2DB70CB6" w14:textId="77777777">
      <w:pPr>
        <w:spacing w:line="240" w:lineRule="auto"/>
        <w:rPr>
          <w:rFonts w:ascii="Century Schoolbook" w:hAnsi="Century Schoolbook"/>
        </w:rPr>
      </w:pPr>
    </w:p>
    <w:p w:rsidR="00EE4216" w:rsidP="00EE4216" w14:paraId="626F73A3" w14:textId="77777777">
      <w:pPr>
        <w:spacing w:line="360" w:lineRule="auto"/>
        <w:rPr>
          <w:rFonts w:ascii="Century Schoolbook" w:hAnsi="Century Schoolbook"/>
        </w:rPr>
      </w:pPr>
      <w:r>
        <w:rPr>
          <w:rFonts w:ascii="Century Schoolbook" w:hAnsi="Century Schoolbook"/>
        </w:rPr>
        <w:t>THE COURT:</w:t>
      </w:r>
    </w:p>
    <w:p w:rsidR="00EE4216" w:rsidRPr="00221F6B" w:rsidP="00EE4216" w14:paraId="68B42607" w14:textId="77777777">
      <w:pPr>
        <w:spacing w:line="360" w:lineRule="auto"/>
        <w:rPr>
          <w:rFonts w:ascii="Century Schoolbook" w:hAnsi="Century Schoolbook"/>
        </w:rPr>
      </w:pPr>
      <w:r>
        <w:rPr>
          <w:rFonts w:ascii="Century Schoolbook" w:hAnsi="Century Schoolbook"/>
        </w:rPr>
        <w:tab/>
      </w:r>
      <w:r w:rsidRPr="00221F6B">
        <w:rPr>
          <w:rFonts w:ascii="Century Schoolbook" w:hAnsi="Century Schoolbook"/>
        </w:rPr>
        <w:t xml:space="preserve">The opinion in this case filed </w:t>
      </w:r>
      <w:r>
        <w:rPr>
          <w:rFonts w:ascii="Century Schoolbook" w:hAnsi="Century Schoolbook"/>
        </w:rPr>
        <w:t>February 8, 2024</w:t>
      </w:r>
      <w:r w:rsidRPr="00221F6B">
        <w:rPr>
          <w:rFonts w:ascii="Century Schoolbook" w:hAnsi="Century Schoolbook"/>
        </w:rPr>
        <w:t xml:space="preserve"> was not certified for publication.  It appearing the opinion meets the standards for publication specified in California Rules of Court, rule 8.1105(c), the request pursuant to rule 8.1120(a) for publication is GRANTED.</w:t>
      </w:r>
    </w:p>
    <w:p w:rsidR="00EE4216" w:rsidRPr="00221F6B" w:rsidP="00EE4216" w14:paraId="6223D75F" w14:textId="77777777">
      <w:pPr>
        <w:spacing w:line="360" w:lineRule="auto"/>
        <w:rPr>
          <w:rFonts w:ascii="Century Schoolbook" w:hAnsi="Century Schoolbook"/>
        </w:rPr>
      </w:pPr>
      <w:r w:rsidRPr="00221F6B">
        <w:rPr>
          <w:rFonts w:ascii="Century Schoolbook" w:hAnsi="Century Schoolbook"/>
        </w:rPr>
        <w:tab/>
        <w:t>IT IS HEREBY CERTIFIED that the opinion meets the standards for publication specified in California Rules of Court, rule 8.1105(c); and</w:t>
      </w:r>
    </w:p>
    <w:p w:rsidR="00EE4216" w:rsidRPr="00221F6B" w:rsidP="00EE4216" w14:paraId="140A48E2" w14:textId="77777777">
      <w:pPr>
        <w:spacing w:line="360" w:lineRule="auto"/>
        <w:rPr>
          <w:rFonts w:ascii="Century Schoolbook" w:hAnsi="Century Schoolbook"/>
        </w:rPr>
      </w:pPr>
      <w:r w:rsidRPr="00221F6B">
        <w:rPr>
          <w:rFonts w:ascii="Century Schoolbook" w:hAnsi="Century Schoolbook"/>
        </w:rPr>
        <w:t xml:space="preserve"> </w:t>
      </w:r>
    </w:p>
    <w:p w:rsidR="00EE4216" w:rsidP="00EE4216" w14:paraId="699AB2C2" w14:textId="77777777">
      <w:pPr>
        <w:spacing w:line="360" w:lineRule="auto"/>
        <w:rPr>
          <w:rFonts w:ascii="Century Schoolbook" w:hAnsi="Century Schoolbook"/>
        </w:rPr>
      </w:pPr>
      <w:r w:rsidRPr="00221F6B">
        <w:rPr>
          <w:rFonts w:ascii="Century Schoolbook" w:hAnsi="Century Schoolbook"/>
        </w:rPr>
        <w:tab/>
        <w:t xml:space="preserve">ORDERED that the words </w:t>
      </w:r>
      <w:r>
        <w:rPr>
          <w:rFonts w:ascii="Century Schoolbook" w:hAnsi="Century Schoolbook"/>
        </w:rPr>
        <w:t>“</w:t>
      </w:r>
      <w:r w:rsidRPr="00221F6B">
        <w:rPr>
          <w:rFonts w:ascii="Century Schoolbook" w:hAnsi="Century Schoolbook"/>
        </w:rPr>
        <w:t>Not to Be Published in the Official Reports</w:t>
      </w:r>
      <w:r>
        <w:rPr>
          <w:rFonts w:ascii="Century Schoolbook" w:hAnsi="Century Schoolbook"/>
        </w:rPr>
        <w:t>”</w:t>
      </w:r>
      <w:r w:rsidRPr="00221F6B">
        <w:rPr>
          <w:rFonts w:ascii="Century Schoolbook" w:hAnsi="Century Schoolbook"/>
        </w:rPr>
        <w:t xml:space="preserve"> appearing on page one of said opinion be deleted and the opinion herein be published in the Official Reports.</w:t>
      </w:r>
    </w:p>
    <w:p w:rsidR="00EE4216" w:rsidP="00EE4216" w14:paraId="6EC8A034" w14:textId="77777777">
      <w:pPr>
        <w:keepNext/>
        <w:spacing w:line="240" w:lineRule="auto"/>
        <w:rPr>
          <w:rFonts w:ascii="Century Schoolbook" w:hAnsi="Century Schoolbook"/>
        </w:rPr>
      </w:pPr>
    </w:p>
    <w:p w:rsidR="00EE4216" w:rsidP="00EE4216" w14:paraId="21B6E207" w14:textId="77777777">
      <w:pPr>
        <w:keepNext/>
        <w:spacing w:line="240" w:lineRule="auto"/>
        <w:jc w:val="right"/>
        <w:rPr>
          <w:rFonts w:ascii="Century Schoolbook" w:hAnsi="Century Schoolbook"/>
        </w:rPr>
      </w:pPr>
    </w:p>
    <w:p w:rsidR="00EE4216" w:rsidP="00EE4216" w14:paraId="0009F931" w14:textId="77777777">
      <w:pPr>
        <w:keepNext/>
        <w:spacing w:line="240" w:lineRule="auto"/>
        <w:jc w:val="right"/>
        <w:rPr>
          <w:rFonts w:ascii="Century Schoolbook" w:hAnsi="Century Schoolbook"/>
        </w:rPr>
      </w:pPr>
      <w:r>
        <w:rPr>
          <w:rFonts w:ascii="Century Schoolbook" w:hAnsi="Century Schoolbook"/>
        </w:rPr>
        <w:t>McCONNELL, P. J.</w:t>
      </w:r>
    </w:p>
    <w:p w:rsidR="00EE4216" w:rsidP="00EE4216" w14:paraId="19A98DB1" w14:textId="77777777">
      <w:pPr>
        <w:keepNext/>
        <w:spacing w:line="240" w:lineRule="auto"/>
        <w:rPr>
          <w:rFonts w:ascii="Century Schoolbook" w:hAnsi="Century Schoolbook"/>
        </w:rPr>
      </w:pPr>
    </w:p>
    <w:p w:rsidR="00EE4216" w:rsidP="00EE4216" w14:paraId="18AD7E52" w14:textId="77777777">
      <w:pPr>
        <w:keepNext/>
        <w:spacing w:line="240" w:lineRule="auto"/>
        <w:rPr>
          <w:rFonts w:ascii="Century Schoolbook" w:hAnsi="Century Schoolbook"/>
        </w:rPr>
      </w:pPr>
      <w:r>
        <w:rPr>
          <w:rFonts w:ascii="Century Schoolbook" w:hAnsi="Century Schoolbook"/>
        </w:rPr>
        <w:t>Copies to:  All parties</w:t>
      </w:r>
    </w:p>
    <w:p w:rsidR="00EE4216" w:rsidRPr="00B81850" w:rsidP="00EE4216" w14:paraId="52D3C7B4" w14:textId="77777777">
      <w:pPr>
        <w:keepNext/>
        <w:spacing w:line="240" w:lineRule="auto"/>
        <w:rPr>
          <w:rFonts w:ascii="Century Schoolbook" w:hAnsi="Century Schoolbook"/>
        </w:rPr>
      </w:pPr>
    </w:p>
    <w:p w:rsidR="00EE4216" w:rsidP="00EE4216" w14:paraId="21A129B7" w14:textId="77777777">
      <w:pPr>
        <w:spacing w:line="240" w:lineRule="auto"/>
        <w:rPr>
          <w:rFonts w:ascii="Century Schoolbook" w:hAnsi="Century Schoolbook"/>
        </w:rPr>
      </w:pPr>
    </w:p>
    <w:p w:rsidR="00EE4216" w:rsidRPr="00AA354E" w:rsidP="00EE4216" w14:paraId="3ECA1345" w14:textId="77777777">
      <w:pPr>
        <w:tabs>
          <w:tab w:val="right" w:pos="3600"/>
        </w:tabs>
        <w:spacing w:line="360" w:lineRule="auto"/>
        <w:rPr>
          <w:rFonts w:ascii="Century Schoolbook" w:hAnsi="Century Schoolbook"/>
        </w:rPr>
      </w:pPr>
    </w:p>
    <w:p w:rsidR="00AA354E" w:rsidRPr="00AA354E" w:rsidP="00AA354E" w14:paraId="2112CBD8" w14:textId="77777777">
      <w:pPr>
        <w:keepNext/>
        <w:tabs>
          <w:tab w:val="right" w:pos="3600"/>
        </w:tabs>
        <w:spacing w:line="240" w:lineRule="auto"/>
        <w:rPr>
          <w:rFonts w:ascii="Century Schoolbook" w:hAnsi="Century Schoolbook"/>
        </w:rPr>
      </w:pPr>
    </w:p>
    <w:sectPr w:rsidSect="00EE421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49" w14:paraId="6E7BD056" w14:textId="2A60B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216">
      <w:rPr>
        <w:rStyle w:val="PageNumber"/>
        <w:noProof/>
      </w:rPr>
      <w:t>7</w:t>
    </w:r>
    <w:r>
      <w:rPr>
        <w:rStyle w:val="PageNumber"/>
      </w:rPr>
      <w:fldChar w:fldCharType="end"/>
    </w:r>
  </w:p>
  <w:p w:rsidR="00777C49" w14:paraId="1EF46F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49" w14:paraId="47EB9B6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F7B9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4F0" w:rsidP="00E25A3B" w14:paraId="16EF14BE" w14:textId="197C255F">
      <w:pPr>
        <w:spacing w:line="240" w:lineRule="auto"/>
      </w:pPr>
      <w:r>
        <w:separator/>
      </w:r>
    </w:p>
  </w:footnote>
  <w:footnote w:type="continuationSeparator" w:id="1">
    <w:p w:rsidR="00F364F0" w14:paraId="061784AA" w14:textId="77777777">
      <w:r>
        <w:continuationSeparator/>
      </w:r>
    </w:p>
  </w:footnote>
  <w:footnote w:id="2">
    <w:p w:rsidR="002C5A06" w14:paraId="4FB02C60" w14:textId="783C77B1">
      <w:pPr>
        <w:pStyle w:val="FootnoteText"/>
        <w:rPr>
          <w:rFonts w:ascii="Century Schoolbook" w:hAnsi="Century Schoolbook"/>
        </w:rPr>
      </w:pPr>
      <w:r w:rsidRPr="002C5A06">
        <w:rPr>
          <w:rStyle w:val="FootnoteReference"/>
          <w:rFonts w:ascii="Century Schoolbook" w:hAnsi="Century Schoolbook"/>
        </w:rPr>
        <w:footnoteRef/>
      </w:r>
      <w:r w:rsidRPr="002C5A06">
        <w:rPr>
          <w:rFonts w:ascii="Century Schoolbook" w:hAnsi="Century Schoolbook"/>
        </w:rPr>
        <w:t xml:space="preserve"> </w:t>
      </w:r>
      <w:r w:rsidRPr="002C5A06">
        <w:rPr>
          <w:rFonts w:ascii="Century Schoolbook" w:hAnsi="Century Schoolbook"/>
        </w:rPr>
        <w:tab/>
        <w:t>Mother is not a party to this appeal.</w:t>
      </w:r>
    </w:p>
    <w:p w:rsidR="002C5A06" w:rsidRPr="002C5A06" w14:paraId="7AE10909" w14:textId="77777777">
      <w:pPr>
        <w:pStyle w:val="FootnoteText"/>
        <w:rPr>
          <w:rFonts w:ascii="Century Schoolbook" w:hAnsi="Century Schoolbook"/>
        </w:rPr>
      </w:pPr>
    </w:p>
  </w:footnote>
  <w:footnote w:id="3">
    <w:p w:rsidR="00906975" w:rsidRPr="00906975" w14:paraId="4B511135" w14:textId="715EC5C1">
      <w:pPr>
        <w:pStyle w:val="FootnoteText"/>
        <w:rPr>
          <w:rFonts w:ascii="Century Schoolbook" w:hAnsi="Century Schoolbook"/>
        </w:rPr>
      </w:pPr>
      <w:r w:rsidRPr="00906975">
        <w:rPr>
          <w:rStyle w:val="FootnoteReference"/>
          <w:rFonts w:ascii="Century Schoolbook" w:hAnsi="Century Schoolbook"/>
        </w:rPr>
        <w:footnoteRef/>
      </w:r>
      <w:r w:rsidRPr="00906975">
        <w:rPr>
          <w:rFonts w:ascii="Century Schoolbook" w:hAnsi="Century Schoolbook"/>
        </w:rPr>
        <w:t xml:space="preserve"> </w:t>
      </w:r>
      <w:r w:rsidRPr="00906975">
        <w:rPr>
          <w:rFonts w:ascii="Century Schoolbook" w:hAnsi="Century Schoolbook"/>
        </w:rPr>
        <w:tab/>
        <w:t>Undesignated date references are to 2023.</w:t>
      </w:r>
    </w:p>
    <w:p w:rsidR="00906975" w14:paraId="5BD56231" w14:textId="77777777">
      <w:pPr>
        <w:pStyle w:val="FootnoteText"/>
      </w:pPr>
    </w:p>
  </w:footnote>
  <w:footnote w:id="4">
    <w:p w:rsidR="00906975" w:rsidRPr="00FA6A3B" w14:paraId="5F55B95D" w14:textId="518C7C85">
      <w:pPr>
        <w:pStyle w:val="FootnoteText"/>
        <w:rPr>
          <w:rFonts w:ascii="Century Schoolbook" w:hAnsi="Century Schoolbook"/>
        </w:rPr>
      </w:pPr>
      <w:r w:rsidRPr="00906975">
        <w:rPr>
          <w:rStyle w:val="FootnoteReference"/>
          <w:rFonts w:ascii="Century Schoolbook" w:hAnsi="Century Schoolbook"/>
        </w:rPr>
        <w:footnoteRef/>
      </w:r>
      <w:r w:rsidRPr="00906975">
        <w:rPr>
          <w:rFonts w:ascii="Century Schoolbook" w:hAnsi="Century Schoolbook"/>
        </w:rPr>
        <w:t xml:space="preserve"> </w:t>
      </w:r>
      <w:r w:rsidRPr="00906975">
        <w:rPr>
          <w:rFonts w:ascii="Century Schoolbook" w:hAnsi="Century Schoolbook"/>
        </w:rPr>
        <w:tab/>
        <w:t xml:space="preserve">Undesignated statutory references are to the Welfare and Institutions Code. </w:t>
      </w:r>
    </w:p>
  </w:footnote>
  <w:footnote w:id="5">
    <w:p w:rsidR="00E05194" w:rsidRPr="00E05194" w:rsidP="00E05194" w14:paraId="529E1ED7" w14:textId="7C59C160">
      <w:pPr>
        <w:pStyle w:val="FootnoteText"/>
        <w:rPr>
          <w:rFonts w:ascii="Century Schoolbook" w:hAnsi="Century Schoolbook"/>
        </w:rPr>
      </w:pPr>
      <w:r w:rsidRPr="00E05194">
        <w:rPr>
          <w:rStyle w:val="FootnoteReference"/>
          <w:rFonts w:ascii="Century Schoolbook" w:hAnsi="Century Schoolbook"/>
        </w:rPr>
        <w:footnoteRef/>
      </w:r>
      <w:r w:rsidRPr="00E05194">
        <w:rPr>
          <w:rFonts w:ascii="Century Schoolbook" w:hAnsi="Century Schoolbook"/>
        </w:rPr>
        <w:t xml:space="preserve"> </w:t>
      </w:r>
      <w:r w:rsidRPr="00E05194">
        <w:rPr>
          <w:rFonts w:ascii="Century Schoolbook" w:hAnsi="Century Schoolbook"/>
        </w:rPr>
        <w:tab/>
        <w:t>Although Father also appealed from the September 20 order granting Mother’s request to move to Texas, his opening brief contains no argument challenging this order and we deem this issue forfeited.  (</w:t>
      </w:r>
      <w:r w:rsidRPr="00E05194">
        <w:rPr>
          <w:rFonts w:ascii="Century Schoolbook" w:hAnsi="Century Schoolbook"/>
          <w:i/>
          <w:iCs/>
        </w:rPr>
        <w:t>Dameron Hospital Assn. v. AAA Northern California, Nevada &amp; Utah Ins. Exchange</w:t>
      </w:r>
      <w:r w:rsidRPr="00E05194">
        <w:rPr>
          <w:rFonts w:ascii="Century Schoolbook" w:hAnsi="Century Schoolbook"/>
        </w:rPr>
        <w:t xml:space="preserve"> (2022) 77</w:t>
      </w:r>
      <w:r w:rsidR="00FA6A3B">
        <w:rPr>
          <w:rFonts w:ascii="Century Schoolbook" w:hAnsi="Century Schoolbook"/>
        </w:rPr>
        <w:t> </w:t>
      </w:r>
      <w:r w:rsidRPr="00E05194">
        <w:rPr>
          <w:rFonts w:ascii="Century Schoolbook" w:hAnsi="Century Schoolbook"/>
        </w:rPr>
        <w:t>Cal.App.5th 971, 982 [“</w:t>
      </w:r>
      <w:r w:rsidR="000C1F23">
        <w:rPr>
          <w:rFonts w:ascii="Century Schoolbook" w:hAnsi="Century Schoolbook"/>
        </w:rPr>
        <w:t> </w:t>
      </w:r>
      <w:r w:rsidRPr="00E05194">
        <w:rPr>
          <w:rFonts w:ascii="Century Schoolbook" w:hAnsi="Century Schoolbook"/>
        </w:rPr>
        <w:t>‘An appellant</w:t>
      </w:r>
      <w:r w:rsidR="000C1F23">
        <w:rPr>
          <w:rFonts w:ascii="Century Schoolbook" w:hAnsi="Century Schoolbook"/>
        </w:rPr>
        <w:t> </w:t>
      </w:r>
      <w:r w:rsidRPr="00E05194">
        <w:rPr>
          <w:rFonts w:ascii="Century Schoolbook" w:hAnsi="Century Schoolbook"/>
        </w:rPr>
        <w:t>.</w:t>
      </w:r>
      <w:r w:rsidR="000C1F23">
        <w:rPr>
          <w:rFonts w:ascii="Century Schoolbook" w:hAnsi="Century Schoolbook"/>
        </w:rPr>
        <w:t> </w:t>
      </w:r>
      <w:r w:rsidRPr="00E05194">
        <w:rPr>
          <w:rFonts w:ascii="Century Schoolbook" w:hAnsi="Century Schoolbook"/>
        </w:rPr>
        <w:t>.</w:t>
      </w:r>
      <w:r w:rsidR="000C1F23">
        <w:rPr>
          <w:rFonts w:ascii="Century Schoolbook" w:hAnsi="Century Schoolbook"/>
        </w:rPr>
        <w:t> </w:t>
      </w:r>
      <w:r w:rsidRPr="00E05194">
        <w:rPr>
          <w:rFonts w:ascii="Century Schoolbook" w:hAnsi="Century Schoolbook"/>
        </w:rPr>
        <w:t>.</w:t>
      </w:r>
      <w:r w:rsidR="000C1F23">
        <w:rPr>
          <w:rFonts w:ascii="Century Schoolbook" w:hAnsi="Century Schoolbook"/>
        </w:rPr>
        <w:t> </w:t>
      </w:r>
      <w:r w:rsidRPr="00E05194">
        <w:rPr>
          <w:rFonts w:ascii="Century Schoolbook" w:hAnsi="Century Schoolbook"/>
        </w:rPr>
        <w:t>forfeits an issue by failing to raise it in his or her opening brief.’</w:t>
      </w:r>
      <w:r w:rsidR="000C1F23">
        <w:rPr>
          <w:rFonts w:ascii="Century Schoolbook" w:hAnsi="Century Schoolbook"/>
        </w:rPr>
        <w:t> </w:t>
      </w:r>
      <w:r w:rsidRPr="00E05194">
        <w:rPr>
          <w:rFonts w:ascii="Century Schoolbook" w:hAnsi="Century Schoolbook"/>
        </w:rPr>
        <w:t xml:space="preserve">”].)  </w:t>
      </w:r>
    </w:p>
    <w:p w:rsidR="00E05194" w14:paraId="4C819EA1" w14:textId="1711FF1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D4"/>
    <w:rsid w:val="00006A8E"/>
    <w:rsid w:val="00013744"/>
    <w:rsid w:val="000139A3"/>
    <w:rsid w:val="00016668"/>
    <w:rsid w:val="000176A6"/>
    <w:rsid w:val="000218FD"/>
    <w:rsid w:val="00022412"/>
    <w:rsid w:val="00024E41"/>
    <w:rsid w:val="00025B6B"/>
    <w:rsid w:val="00030D3E"/>
    <w:rsid w:val="000311E5"/>
    <w:rsid w:val="00031E1F"/>
    <w:rsid w:val="00031F0A"/>
    <w:rsid w:val="00034047"/>
    <w:rsid w:val="0003408C"/>
    <w:rsid w:val="000409D2"/>
    <w:rsid w:val="00041A88"/>
    <w:rsid w:val="00041BE8"/>
    <w:rsid w:val="00042111"/>
    <w:rsid w:val="00042CD0"/>
    <w:rsid w:val="000535AF"/>
    <w:rsid w:val="00061686"/>
    <w:rsid w:val="0006590D"/>
    <w:rsid w:val="00065C5F"/>
    <w:rsid w:val="000670AA"/>
    <w:rsid w:val="00072280"/>
    <w:rsid w:val="00073AEE"/>
    <w:rsid w:val="00076B6A"/>
    <w:rsid w:val="0007725C"/>
    <w:rsid w:val="00077DE8"/>
    <w:rsid w:val="00077F49"/>
    <w:rsid w:val="00080769"/>
    <w:rsid w:val="0008412D"/>
    <w:rsid w:val="000841C6"/>
    <w:rsid w:val="0008443E"/>
    <w:rsid w:val="000852C2"/>
    <w:rsid w:val="00094ED8"/>
    <w:rsid w:val="000953A0"/>
    <w:rsid w:val="000960F9"/>
    <w:rsid w:val="00097057"/>
    <w:rsid w:val="000A116B"/>
    <w:rsid w:val="000A5ED3"/>
    <w:rsid w:val="000B018D"/>
    <w:rsid w:val="000B0D88"/>
    <w:rsid w:val="000B6736"/>
    <w:rsid w:val="000C1F23"/>
    <w:rsid w:val="000C296E"/>
    <w:rsid w:val="000C6D56"/>
    <w:rsid w:val="000D0660"/>
    <w:rsid w:val="000D1F27"/>
    <w:rsid w:val="000D4A2E"/>
    <w:rsid w:val="000D7FD2"/>
    <w:rsid w:val="000E005C"/>
    <w:rsid w:val="000E1C5D"/>
    <w:rsid w:val="000E4924"/>
    <w:rsid w:val="000F22C8"/>
    <w:rsid w:val="000F56FE"/>
    <w:rsid w:val="00100281"/>
    <w:rsid w:val="00100F0B"/>
    <w:rsid w:val="00102E6C"/>
    <w:rsid w:val="00103FC5"/>
    <w:rsid w:val="001040E8"/>
    <w:rsid w:val="001060FF"/>
    <w:rsid w:val="00110D69"/>
    <w:rsid w:val="00114C6D"/>
    <w:rsid w:val="00115C1B"/>
    <w:rsid w:val="00116B7D"/>
    <w:rsid w:val="00117D0D"/>
    <w:rsid w:val="0012467D"/>
    <w:rsid w:val="0012552B"/>
    <w:rsid w:val="001262CB"/>
    <w:rsid w:val="001264C3"/>
    <w:rsid w:val="0012703B"/>
    <w:rsid w:val="0013036D"/>
    <w:rsid w:val="00131DBF"/>
    <w:rsid w:val="00134265"/>
    <w:rsid w:val="0013455D"/>
    <w:rsid w:val="00135074"/>
    <w:rsid w:val="0013768D"/>
    <w:rsid w:val="00140534"/>
    <w:rsid w:val="001409B1"/>
    <w:rsid w:val="00143A69"/>
    <w:rsid w:val="00143CFD"/>
    <w:rsid w:val="001508E7"/>
    <w:rsid w:val="001509D1"/>
    <w:rsid w:val="001516E2"/>
    <w:rsid w:val="00154001"/>
    <w:rsid w:val="00160AE9"/>
    <w:rsid w:val="00163A32"/>
    <w:rsid w:val="00164C34"/>
    <w:rsid w:val="00167625"/>
    <w:rsid w:val="00170594"/>
    <w:rsid w:val="0017065F"/>
    <w:rsid w:val="00170E35"/>
    <w:rsid w:val="00172AA8"/>
    <w:rsid w:val="00174C23"/>
    <w:rsid w:val="001760A6"/>
    <w:rsid w:val="00177026"/>
    <w:rsid w:val="00180012"/>
    <w:rsid w:val="00187FC5"/>
    <w:rsid w:val="001933EE"/>
    <w:rsid w:val="001943AC"/>
    <w:rsid w:val="0019772A"/>
    <w:rsid w:val="001A065A"/>
    <w:rsid w:val="001A40CF"/>
    <w:rsid w:val="001A7117"/>
    <w:rsid w:val="001B0B72"/>
    <w:rsid w:val="001B0BEC"/>
    <w:rsid w:val="001B74F1"/>
    <w:rsid w:val="001C1BA4"/>
    <w:rsid w:val="001C2B06"/>
    <w:rsid w:val="001C3373"/>
    <w:rsid w:val="001D03CF"/>
    <w:rsid w:val="001D0F80"/>
    <w:rsid w:val="001D2D3C"/>
    <w:rsid w:val="001D300C"/>
    <w:rsid w:val="001D34CD"/>
    <w:rsid w:val="001D66A5"/>
    <w:rsid w:val="001D7BE7"/>
    <w:rsid w:val="001E4EC2"/>
    <w:rsid w:val="001E5EA9"/>
    <w:rsid w:val="001F461A"/>
    <w:rsid w:val="001F54E8"/>
    <w:rsid w:val="0020061F"/>
    <w:rsid w:val="00204FC5"/>
    <w:rsid w:val="00205F68"/>
    <w:rsid w:val="002062D7"/>
    <w:rsid w:val="00207B76"/>
    <w:rsid w:val="00212610"/>
    <w:rsid w:val="00215C66"/>
    <w:rsid w:val="002214A3"/>
    <w:rsid w:val="00221F6B"/>
    <w:rsid w:val="00223FC0"/>
    <w:rsid w:val="00225CA2"/>
    <w:rsid w:val="002319B3"/>
    <w:rsid w:val="00232336"/>
    <w:rsid w:val="00232EE2"/>
    <w:rsid w:val="00240F89"/>
    <w:rsid w:val="0024364A"/>
    <w:rsid w:val="00246543"/>
    <w:rsid w:val="00247EE1"/>
    <w:rsid w:val="00250900"/>
    <w:rsid w:val="00250A43"/>
    <w:rsid w:val="0025353C"/>
    <w:rsid w:val="00253CA7"/>
    <w:rsid w:val="00254E7F"/>
    <w:rsid w:val="00257597"/>
    <w:rsid w:val="00257D0E"/>
    <w:rsid w:val="002604E2"/>
    <w:rsid w:val="002657A2"/>
    <w:rsid w:val="00270A8E"/>
    <w:rsid w:val="002710CD"/>
    <w:rsid w:val="00271A2D"/>
    <w:rsid w:val="00273E1B"/>
    <w:rsid w:val="0027526F"/>
    <w:rsid w:val="0028065B"/>
    <w:rsid w:val="00281CDE"/>
    <w:rsid w:val="0028362A"/>
    <w:rsid w:val="002907EB"/>
    <w:rsid w:val="00291398"/>
    <w:rsid w:val="0029714E"/>
    <w:rsid w:val="00297192"/>
    <w:rsid w:val="002A259A"/>
    <w:rsid w:val="002A28A7"/>
    <w:rsid w:val="002A553B"/>
    <w:rsid w:val="002B442F"/>
    <w:rsid w:val="002B55FC"/>
    <w:rsid w:val="002C2521"/>
    <w:rsid w:val="002C29F6"/>
    <w:rsid w:val="002C53E3"/>
    <w:rsid w:val="002C5A06"/>
    <w:rsid w:val="002C5B39"/>
    <w:rsid w:val="002D0991"/>
    <w:rsid w:val="002D1566"/>
    <w:rsid w:val="002D3DB0"/>
    <w:rsid w:val="002D63A4"/>
    <w:rsid w:val="002D6F61"/>
    <w:rsid w:val="002D72BC"/>
    <w:rsid w:val="002D7FAA"/>
    <w:rsid w:val="002E363D"/>
    <w:rsid w:val="002E568D"/>
    <w:rsid w:val="002F1A06"/>
    <w:rsid w:val="002F29B1"/>
    <w:rsid w:val="003041BD"/>
    <w:rsid w:val="00304201"/>
    <w:rsid w:val="00304FCF"/>
    <w:rsid w:val="00305E54"/>
    <w:rsid w:val="003076E9"/>
    <w:rsid w:val="00307A41"/>
    <w:rsid w:val="003168B9"/>
    <w:rsid w:val="00321594"/>
    <w:rsid w:val="00322F0C"/>
    <w:rsid w:val="00324BB7"/>
    <w:rsid w:val="00331A9A"/>
    <w:rsid w:val="00342725"/>
    <w:rsid w:val="00342A07"/>
    <w:rsid w:val="003462E2"/>
    <w:rsid w:val="003505F4"/>
    <w:rsid w:val="00352868"/>
    <w:rsid w:val="00360228"/>
    <w:rsid w:val="003614F2"/>
    <w:rsid w:val="00363494"/>
    <w:rsid w:val="003656F3"/>
    <w:rsid w:val="00365907"/>
    <w:rsid w:val="00365B08"/>
    <w:rsid w:val="00365BE9"/>
    <w:rsid w:val="00366A1E"/>
    <w:rsid w:val="00367B2D"/>
    <w:rsid w:val="0037181C"/>
    <w:rsid w:val="00380128"/>
    <w:rsid w:val="00380C63"/>
    <w:rsid w:val="00382089"/>
    <w:rsid w:val="003839D7"/>
    <w:rsid w:val="00383BEE"/>
    <w:rsid w:val="00386CCF"/>
    <w:rsid w:val="00392C62"/>
    <w:rsid w:val="00393568"/>
    <w:rsid w:val="003A452C"/>
    <w:rsid w:val="003A4EA0"/>
    <w:rsid w:val="003A5269"/>
    <w:rsid w:val="003A66DF"/>
    <w:rsid w:val="003A686B"/>
    <w:rsid w:val="003A6DE3"/>
    <w:rsid w:val="003B07A3"/>
    <w:rsid w:val="003B07D7"/>
    <w:rsid w:val="003B0BEC"/>
    <w:rsid w:val="003B3ABE"/>
    <w:rsid w:val="003B4F35"/>
    <w:rsid w:val="003C113F"/>
    <w:rsid w:val="003C46EB"/>
    <w:rsid w:val="003C7F90"/>
    <w:rsid w:val="003D0C51"/>
    <w:rsid w:val="003D2B73"/>
    <w:rsid w:val="003D3A3C"/>
    <w:rsid w:val="003D40DD"/>
    <w:rsid w:val="003D44ED"/>
    <w:rsid w:val="003D6E6E"/>
    <w:rsid w:val="003E3DBE"/>
    <w:rsid w:val="003E451B"/>
    <w:rsid w:val="003F05FF"/>
    <w:rsid w:val="003F0E97"/>
    <w:rsid w:val="003F0F85"/>
    <w:rsid w:val="003F113B"/>
    <w:rsid w:val="003F2E3D"/>
    <w:rsid w:val="003F397D"/>
    <w:rsid w:val="003F3BC9"/>
    <w:rsid w:val="003F6157"/>
    <w:rsid w:val="003F7DC2"/>
    <w:rsid w:val="004031BD"/>
    <w:rsid w:val="004038DF"/>
    <w:rsid w:val="00404608"/>
    <w:rsid w:val="00404CFD"/>
    <w:rsid w:val="00410F2F"/>
    <w:rsid w:val="00414DEF"/>
    <w:rsid w:val="00415FE2"/>
    <w:rsid w:val="00416602"/>
    <w:rsid w:val="00416E43"/>
    <w:rsid w:val="004173E2"/>
    <w:rsid w:val="00430854"/>
    <w:rsid w:val="0043281B"/>
    <w:rsid w:val="004328E1"/>
    <w:rsid w:val="00432D7F"/>
    <w:rsid w:val="00433DB5"/>
    <w:rsid w:val="00433E26"/>
    <w:rsid w:val="00433F59"/>
    <w:rsid w:val="004375E0"/>
    <w:rsid w:val="00437CB3"/>
    <w:rsid w:val="00440C18"/>
    <w:rsid w:val="00445D35"/>
    <w:rsid w:val="004470C9"/>
    <w:rsid w:val="004547BE"/>
    <w:rsid w:val="004608D6"/>
    <w:rsid w:val="00460C7C"/>
    <w:rsid w:val="00461425"/>
    <w:rsid w:val="00467600"/>
    <w:rsid w:val="00473D1F"/>
    <w:rsid w:val="0047597E"/>
    <w:rsid w:val="004767F6"/>
    <w:rsid w:val="00476E25"/>
    <w:rsid w:val="0048109E"/>
    <w:rsid w:val="004820F2"/>
    <w:rsid w:val="00482B37"/>
    <w:rsid w:val="0048627A"/>
    <w:rsid w:val="00486DE7"/>
    <w:rsid w:val="00495572"/>
    <w:rsid w:val="00496D03"/>
    <w:rsid w:val="004A1D77"/>
    <w:rsid w:val="004A2FF1"/>
    <w:rsid w:val="004A4074"/>
    <w:rsid w:val="004A7BAD"/>
    <w:rsid w:val="004B2F68"/>
    <w:rsid w:val="004B66D9"/>
    <w:rsid w:val="004B688C"/>
    <w:rsid w:val="004B7B16"/>
    <w:rsid w:val="004C3EF4"/>
    <w:rsid w:val="004C4963"/>
    <w:rsid w:val="004C66CD"/>
    <w:rsid w:val="004C7521"/>
    <w:rsid w:val="004D5C23"/>
    <w:rsid w:val="004D617F"/>
    <w:rsid w:val="004D62CC"/>
    <w:rsid w:val="004E34A5"/>
    <w:rsid w:val="004E3731"/>
    <w:rsid w:val="004E41C4"/>
    <w:rsid w:val="004E676F"/>
    <w:rsid w:val="004E68B3"/>
    <w:rsid w:val="004E7045"/>
    <w:rsid w:val="004F4075"/>
    <w:rsid w:val="004F461E"/>
    <w:rsid w:val="004F6AA0"/>
    <w:rsid w:val="004F7779"/>
    <w:rsid w:val="00502630"/>
    <w:rsid w:val="00503864"/>
    <w:rsid w:val="005051D1"/>
    <w:rsid w:val="005058B0"/>
    <w:rsid w:val="00510C4F"/>
    <w:rsid w:val="00511110"/>
    <w:rsid w:val="00511B22"/>
    <w:rsid w:val="00513C61"/>
    <w:rsid w:val="00514361"/>
    <w:rsid w:val="00515AEB"/>
    <w:rsid w:val="00520E0F"/>
    <w:rsid w:val="005210D4"/>
    <w:rsid w:val="00522964"/>
    <w:rsid w:val="00530697"/>
    <w:rsid w:val="005308E6"/>
    <w:rsid w:val="00532F60"/>
    <w:rsid w:val="00535483"/>
    <w:rsid w:val="00535F7C"/>
    <w:rsid w:val="00536B8B"/>
    <w:rsid w:val="005418A1"/>
    <w:rsid w:val="005418AE"/>
    <w:rsid w:val="0054724A"/>
    <w:rsid w:val="005506EF"/>
    <w:rsid w:val="00553815"/>
    <w:rsid w:val="00562AAB"/>
    <w:rsid w:val="00562D64"/>
    <w:rsid w:val="005662E7"/>
    <w:rsid w:val="00566A10"/>
    <w:rsid w:val="00572190"/>
    <w:rsid w:val="00573592"/>
    <w:rsid w:val="00581455"/>
    <w:rsid w:val="00581B07"/>
    <w:rsid w:val="00582408"/>
    <w:rsid w:val="00586534"/>
    <w:rsid w:val="00587A66"/>
    <w:rsid w:val="00591EA3"/>
    <w:rsid w:val="00595E4C"/>
    <w:rsid w:val="005A05A2"/>
    <w:rsid w:val="005A0939"/>
    <w:rsid w:val="005A1EC4"/>
    <w:rsid w:val="005A3414"/>
    <w:rsid w:val="005A3603"/>
    <w:rsid w:val="005A5CC6"/>
    <w:rsid w:val="005A6A5F"/>
    <w:rsid w:val="005B4390"/>
    <w:rsid w:val="005B73E4"/>
    <w:rsid w:val="005C06AB"/>
    <w:rsid w:val="005C0A15"/>
    <w:rsid w:val="005C334F"/>
    <w:rsid w:val="005D125A"/>
    <w:rsid w:val="005D4AF7"/>
    <w:rsid w:val="005D5464"/>
    <w:rsid w:val="005D5474"/>
    <w:rsid w:val="005D5ED4"/>
    <w:rsid w:val="005D6D30"/>
    <w:rsid w:val="005E0D8B"/>
    <w:rsid w:val="005E1C76"/>
    <w:rsid w:val="005E2BAF"/>
    <w:rsid w:val="005E60E6"/>
    <w:rsid w:val="005F2A28"/>
    <w:rsid w:val="005F2BFF"/>
    <w:rsid w:val="005F64CF"/>
    <w:rsid w:val="00600EBC"/>
    <w:rsid w:val="00601A80"/>
    <w:rsid w:val="006024A7"/>
    <w:rsid w:val="00605561"/>
    <w:rsid w:val="00610DD5"/>
    <w:rsid w:val="00616969"/>
    <w:rsid w:val="006170C7"/>
    <w:rsid w:val="00617530"/>
    <w:rsid w:val="0062054E"/>
    <w:rsid w:val="00621143"/>
    <w:rsid w:val="006228BD"/>
    <w:rsid w:val="00624E6A"/>
    <w:rsid w:val="006263C5"/>
    <w:rsid w:val="00633558"/>
    <w:rsid w:val="006360D3"/>
    <w:rsid w:val="006360FD"/>
    <w:rsid w:val="006413C7"/>
    <w:rsid w:val="0064429B"/>
    <w:rsid w:val="0064567B"/>
    <w:rsid w:val="006463DA"/>
    <w:rsid w:val="00646E4A"/>
    <w:rsid w:val="006505BC"/>
    <w:rsid w:val="006515BB"/>
    <w:rsid w:val="006536DA"/>
    <w:rsid w:val="0065511E"/>
    <w:rsid w:val="00663135"/>
    <w:rsid w:val="00663153"/>
    <w:rsid w:val="00665D4C"/>
    <w:rsid w:val="00666B7C"/>
    <w:rsid w:val="006738B0"/>
    <w:rsid w:val="00674940"/>
    <w:rsid w:val="006830C0"/>
    <w:rsid w:val="00684380"/>
    <w:rsid w:val="006848E4"/>
    <w:rsid w:val="00684B09"/>
    <w:rsid w:val="00686A05"/>
    <w:rsid w:val="006879E4"/>
    <w:rsid w:val="00692BA5"/>
    <w:rsid w:val="006947F2"/>
    <w:rsid w:val="0069531D"/>
    <w:rsid w:val="0069743E"/>
    <w:rsid w:val="00697D37"/>
    <w:rsid w:val="006A4EC5"/>
    <w:rsid w:val="006B2460"/>
    <w:rsid w:val="006B3424"/>
    <w:rsid w:val="006C0520"/>
    <w:rsid w:val="006C0D62"/>
    <w:rsid w:val="006C1BB5"/>
    <w:rsid w:val="006C36F8"/>
    <w:rsid w:val="006C64BF"/>
    <w:rsid w:val="006D23CD"/>
    <w:rsid w:val="006D295E"/>
    <w:rsid w:val="006E2279"/>
    <w:rsid w:val="006E4978"/>
    <w:rsid w:val="006F1DD5"/>
    <w:rsid w:val="006F34A8"/>
    <w:rsid w:val="006F60CC"/>
    <w:rsid w:val="00701645"/>
    <w:rsid w:val="00702642"/>
    <w:rsid w:val="00705F53"/>
    <w:rsid w:val="00711430"/>
    <w:rsid w:val="00711628"/>
    <w:rsid w:val="0072139E"/>
    <w:rsid w:val="007250DD"/>
    <w:rsid w:val="007310EC"/>
    <w:rsid w:val="00737193"/>
    <w:rsid w:val="007378F3"/>
    <w:rsid w:val="007400C8"/>
    <w:rsid w:val="00742359"/>
    <w:rsid w:val="00742750"/>
    <w:rsid w:val="00743FC7"/>
    <w:rsid w:val="00745013"/>
    <w:rsid w:val="00753848"/>
    <w:rsid w:val="00755165"/>
    <w:rsid w:val="00756228"/>
    <w:rsid w:val="00756298"/>
    <w:rsid w:val="00760F16"/>
    <w:rsid w:val="00767D51"/>
    <w:rsid w:val="00774908"/>
    <w:rsid w:val="00775C32"/>
    <w:rsid w:val="007779F5"/>
    <w:rsid w:val="00777C49"/>
    <w:rsid w:val="00780088"/>
    <w:rsid w:val="00782111"/>
    <w:rsid w:val="00785BE4"/>
    <w:rsid w:val="00790CDD"/>
    <w:rsid w:val="00793F8B"/>
    <w:rsid w:val="00795D80"/>
    <w:rsid w:val="007A189B"/>
    <w:rsid w:val="007A2169"/>
    <w:rsid w:val="007A25F1"/>
    <w:rsid w:val="007A2898"/>
    <w:rsid w:val="007A697B"/>
    <w:rsid w:val="007B4C23"/>
    <w:rsid w:val="007B6855"/>
    <w:rsid w:val="007B6AD1"/>
    <w:rsid w:val="007B6DFB"/>
    <w:rsid w:val="007C4513"/>
    <w:rsid w:val="007C5B26"/>
    <w:rsid w:val="007C6CB4"/>
    <w:rsid w:val="007D10B7"/>
    <w:rsid w:val="007D1245"/>
    <w:rsid w:val="007D1941"/>
    <w:rsid w:val="007D2EAB"/>
    <w:rsid w:val="007D33AA"/>
    <w:rsid w:val="007D5DD8"/>
    <w:rsid w:val="007E4135"/>
    <w:rsid w:val="007E44D9"/>
    <w:rsid w:val="007E4F04"/>
    <w:rsid w:val="007E5194"/>
    <w:rsid w:val="007F253A"/>
    <w:rsid w:val="007F2E8E"/>
    <w:rsid w:val="007F3632"/>
    <w:rsid w:val="007F4700"/>
    <w:rsid w:val="007F4AEA"/>
    <w:rsid w:val="007F536B"/>
    <w:rsid w:val="007F5888"/>
    <w:rsid w:val="007F669A"/>
    <w:rsid w:val="007F7109"/>
    <w:rsid w:val="0080207A"/>
    <w:rsid w:val="00802C79"/>
    <w:rsid w:val="008037FD"/>
    <w:rsid w:val="00807969"/>
    <w:rsid w:val="0081479B"/>
    <w:rsid w:val="008155B3"/>
    <w:rsid w:val="00815F85"/>
    <w:rsid w:val="0082214C"/>
    <w:rsid w:val="00822249"/>
    <w:rsid w:val="0082299D"/>
    <w:rsid w:val="00824BA4"/>
    <w:rsid w:val="00827250"/>
    <w:rsid w:val="008300C8"/>
    <w:rsid w:val="0083239E"/>
    <w:rsid w:val="0083772A"/>
    <w:rsid w:val="00842716"/>
    <w:rsid w:val="00845352"/>
    <w:rsid w:val="00847D04"/>
    <w:rsid w:val="008507C4"/>
    <w:rsid w:val="0085167C"/>
    <w:rsid w:val="00853B43"/>
    <w:rsid w:val="00854E27"/>
    <w:rsid w:val="00855AD6"/>
    <w:rsid w:val="00856EE4"/>
    <w:rsid w:val="008602F2"/>
    <w:rsid w:val="00860529"/>
    <w:rsid w:val="00864082"/>
    <w:rsid w:val="00865468"/>
    <w:rsid w:val="00866AD1"/>
    <w:rsid w:val="00870656"/>
    <w:rsid w:val="00874C6D"/>
    <w:rsid w:val="00877F75"/>
    <w:rsid w:val="00882347"/>
    <w:rsid w:val="00890DBB"/>
    <w:rsid w:val="00893D28"/>
    <w:rsid w:val="008951E2"/>
    <w:rsid w:val="0089607A"/>
    <w:rsid w:val="008A1EDD"/>
    <w:rsid w:val="008A43B0"/>
    <w:rsid w:val="008A5F61"/>
    <w:rsid w:val="008B2405"/>
    <w:rsid w:val="008B6E30"/>
    <w:rsid w:val="008C20F1"/>
    <w:rsid w:val="008C4D6A"/>
    <w:rsid w:val="008D629E"/>
    <w:rsid w:val="008E2292"/>
    <w:rsid w:val="008E316F"/>
    <w:rsid w:val="008E6002"/>
    <w:rsid w:val="008E6976"/>
    <w:rsid w:val="008E7047"/>
    <w:rsid w:val="008E7386"/>
    <w:rsid w:val="008F0250"/>
    <w:rsid w:val="008F0BFF"/>
    <w:rsid w:val="008F1AD4"/>
    <w:rsid w:val="008F23C7"/>
    <w:rsid w:val="008F40EF"/>
    <w:rsid w:val="008F4B18"/>
    <w:rsid w:val="008F4F8B"/>
    <w:rsid w:val="00904EAB"/>
    <w:rsid w:val="00906730"/>
    <w:rsid w:val="00906975"/>
    <w:rsid w:val="00910DB1"/>
    <w:rsid w:val="0091340A"/>
    <w:rsid w:val="009140BF"/>
    <w:rsid w:val="00915173"/>
    <w:rsid w:val="00916854"/>
    <w:rsid w:val="00917DAE"/>
    <w:rsid w:val="00917F62"/>
    <w:rsid w:val="00922337"/>
    <w:rsid w:val="009269D9"/>
    <w:rsid w:val="00931D45"/>
    <w:rsid w:val="00935248"/>
    <w:rsid w:val="00937069"/>
    <w:rsid w:val="0094690A"/>
    <w:rsid w:val="00947EF9"/>
    <w:rsid w:val="00953AF8"/>
    <w:rsid w:val="0096724E"/>
    <w:rsid w:val="00967A14"/>
    <w:rsid w:val="009738A8"/>
    <w:rsid w:val="00980A44"/>
    <w:rsid w:val="00980B50"/>
    <w:rsid w:val="009813E2"/>
    <w:rsid w:val="0098201C"/>
    <w:rsid w:val="00984ED1"/>
    <w:rsid w:val="00986E63"/>
    <w:rsid w:val="00987CB3"/>
    <w:rsid w:val="00990022"/>
    <w:rsid w:val="009901C3"/>
    <w:rsid w:val="009930F2"/>
    <w:rsid w:val="00993DF9"/>
    <w:rsid w:val="009952C9"/>
    <w:rsid w:val="009A2558"/>
    <w:rsid w:val="009A4543"/>
    <w:rsid w:val="009A4F1A"/>
    <w:rsid w:val="009A53C3"/>
    <w:rsid w:val="009A7C9D"/>
    <w:rsid w:val="009B3988"/>
    <w:rsid w:val="009B3C36"/>
    <w:rsid w:val="009B4FB3"/>
    <w:rsid w:val="009B66EF"/>
    <w:rsid w:val="009B69A2"/>
    <w:rsid w:val="009B7C53"/>
    <w:rsid w:val="009C3291"/>
    <w:rsid w:val="009C4AB2"/>
    <w:rsid w:val="009C76A7"/>
    <w:rsid w:val="009D01F1"/>
    <w:rsid w:val="009D54FE"/>
    <w:rsid w:val="009D74F1"/>
    <w:rsid w:val="009E1A4E"/>
    <w:rsid w:val="009E2EA0"/>
    <w:rsid w:val="009E3DDD"/>
    <w:rsid w:val="009E5491"/>
    <w:rsid w:val="009E6235"/>
    <w:rsid w:val="009E71E4"/>
    <w:rsid w:val="009F2E8F"/>
    <w:rsid w:val="009F55D1"/>
    <w:rsid w:val="00A01FD9"/>
    <w:rsid w:val="00A16745"/>
    <w:rsid w:val="00A20B72"/>
    <w:rsid w:val="00A247E8"/>
    <w:rsid w:val="00A24964"/>
    <w:rsid w:val="00A24E5A"/>
    <w:rsid w:val="00A25293"/>
    <w:rsid w:val="00A2559D"/>
    <w:rsid w:val="00A30B58"/>
    <w:rsid w:val="00A3223B"/>
    <w:rsid w:val="00A32718"/>
    <w:rsid w:val="00A33818"/>
    <w:rsid w:val="00A34D91"/>
    <w:rsid w:val="00A34EC4"/>
    <w:rsid w:val="00A34ED6"/>
    <w:rsid w:val="00A4124E"/>
    <w:rsid w:val="00A419F7"/>
    <w:rsid w:val="00A47D6E"/>
    <w:rsid w:val="00A505EC"/>
    <w:rsid w:val="00A50974"/>
    <w:rsid w:val="00A53E86"/>
    <w:rsid w:val="00A620BF"/>
    <w:rsid w:val="00A62EFE"/>
    <w:rsid w:val="00A66458"/>
    <w:rsid w:val="00A73100"/>
    <w:rsid w:val="00A7320C"/>
    <w:rsid w:val="00A763D7"/>
    <w:rsid w:val="00A82D1E"/>
    <w:rsid w:val="00A8438E"/>
    <w:rsid w:val="00A8718D"/>
    <w:rsid w:val="00A912C7"/>
    <w:rsid w:val="00A92473"/>
    <w:rsid w:val="00A953E1"/>
    <w:rsid w:val="00A955D4"/>
    <w:rsid w:val="00A95969"/>
    <w:rsid w:val="00A961B9"/>
    <w:rsid w:val="00A9727B"/>
    <w:rsid w:val="00AA354E"/>
    <w:rsid w:val="00AA4637"/>
    <w:rsid w:val="00AA4DB0"/>
    <w:rsid w:val="00AA5F4A"/>
    <w:rsid w:val="00AA620C"/>
    <w:rsid w:val="00AB1839"/>
    <w:rsid w:val="00AB2426"/>
    <w:rsid w:val="00AB4779"/>
    <w:rsid w:val="00AB4A2B"/>
    <w:rsid w:val="00AB66C5"/>
    <w:rsid w:val="00AB6D21"/>
    <w:rsid w:val="00AC6902"/>
    <w:rsid w:val="00AD18CD"/>
    <w:rsid w:val="00AD2109"/>
    <w:rsid w:val="00AD7FF4"/>
    <w:rsid w:val="00AE027F"/>
    <w:rsid w:val="00AE26C1"/>
    <w:rsid w:val="00AE2A4D"/>
    <w:rsid w:val="00AE3D4B"/>
    <w:rsid w:val="00AE41CC"/>
    <w:rsid w:val="00AE5BA0"/>
    <w:rsid w:val="00AE7446"/>
    <w:rsid w:val="00AF0C56"/>
    <w:rsid w:val="00AF21AC"/>
    <w:rsid w:val="00B01A63"/>
    <w:rsid w:val="00B020B8"/>
    <w:rsid w:val="00B02588"/>
    <w:rsid w:val="00B02660"/>
    <w:rsid w:val="00B04478"/>
    <w:rsid w:val="00B04D55"/>
    <w:rsid w:val="00B05447"/>
    <w:rsid w:val="00B06F78"/>
    <w:rsid w:val="00B119E4"/>
    <w:rsid w:val="00B16C3B"/>
    <w:rsid w:val="00B203FC"/>
    <w:rsid w:val="00B20CDC"/>
    <w:rsid w:val="00B2216A"/>
    <w:rsid w:val="00B23596"/>
    <w:rsid w:val="00B2551B"/>
    <w:rsid w:val="00B30A74"/>
    <w:rsid w:val="00B36B33"/>
    <w:rsid w:val="00B41663"/>
    <w:rsid w:val="00B41BF1"/>
    <w:rsid w:val="00B432BC"/>
    <w:rsid w:val="00B46415"/>
    <w:rsid w:val="00B53B5B"/>
    <w:rsid w:val="00B54DD4"/>
    <w:rsid w:val="00B572E8"/>
    <w:rsid w:val="00B63BE3"/>
    <w:rsid w:val="00B6402B"/>
    <w:rsid w:val="00B66F81"/>
    <w:rsid w:val="00B703EB"/>
    <w:rsid w:val="00B728FF"/>
    <w:rsid w:val="00B764C1"/>
    <w:rsid w:val="00B7655A"/>
    <w:rsid w:val="00B77D78"/>
    <w:rsid w:val="00B8131C"/>
    <w:rsid w:val="00B81850"/>
    <w:rsid w:val="00B8395B"/>
    <w:rsid w:val="00B84ED1"/>
    <w:rsid w:val="00B85189"/>
    <w:rsid w:val="00B86F3D"/>
    <w:rsid w:val="00B9128B"/>
    <w:rsid w:val="00B97A76"/>
    <w:rsid w:val="00B97BCB"/>
    <w:rsid w:val="00BA4380"/>
    <w:rsid w:val="00BA45B0"/>
    <w:rsid w:val="00BB30B3"/>
    <w:rsid w:val="00BC1C8D"/>
    <w:rsid w:val="00BC1F0C"/>
    <w:rsid w:val="00BC23DE"/>
    <w:rsid w:val="00BC30E3"/>
    <w:rsid w:val="00BC40A7"/>
    <w:rsid w:val="00BC616A"/>
    <w:rsid w:val="00BD33B3"/>
    <w:rsid w:val="00BD5183"/>
    <w:rsid w:val="00BD738F"/>
    <w:rsid w:val="00BD7882"/>
    <w:rsid w:val="00BD7AB4"/>
    <w:rsid w:val="00BD7BA3"/>
    <w:rsid w:val="00BE4483"/>
    <w:rsid w:val="00BE782F"/>
    <w:rsid w:val="00BF02C1"/>
    <w:rsid w:val="00BF2F1A"/>
    <w:rsid w:val="00BF3173"/>
    <w:rsid w:val="00BF33F9"/>
    <w:rsid w:val="00C0043D"/>
    <w:rsid w:val="00C00F71"/>
    <w:rsid w:val="00C01417"/>
    <w:rsid w:val="00C1618E"/>
    <w:rsid w:val="00C23EA0"/>
    <w:rsid w:val="00C24684"/>
    <w:rsid w:val="00C25882"/>
    <w:rsid w:val="00C26800"/>
    <w:rsid w:val="00C2704E"/>
    <w:rsid w:val="00C312EE"/>
    <w:rsid w:val="00C3262D"/>
    <w:rsid w:val="00C32BC1"/>
    <w:rsid w:val="00C3453F"/>
    <w:rsid w:val="00C414A9"/>
    <w:rsid w:val="00C41E72"/>
    <w:rsid w:val="00C4367F"/>
    <w:rsid w:val="00C4410E"/>
    <w:rsid w:val="00C44EF9"/>
    <w:rsid w:val="00C4525A"/>
    <w:rsid w:val="00C4555E"/>
    <w:rsid w:val="00C47C96"/>
    <w:rsid w:val="00C505A6"/>
    <w:rsid w:val="00C518F3"/>
    <w:rsid w:val="00C52EB5"/>
    <w:rsid w:val="00C5494B"/>
    <w:rsid w:val="00C5787C"/>
    <w:rsid w:val="00C6123E"/>
    <w:rsid w:val="00C641AF"/>
    <w:rsid w:val="00C66411"/>
    <w:rsid w:val="00C66536"/>
    <w:rsid w:val="00C70D45"/>
    <w:rsid w:val="00C71208"/>
    <w:rsid w:val="00C71DF1"/>
    <w:rsid w:val="00C7292A"/>
    <w:rsid w:val="00C76BE9"/>
    <w:rsid w:val="00C830BB"/>
    <w:rsid w:val="00C83C62"/>
    <w:rsid w:val="00C844B4"/>
    <w:rsid w:val="00C84F11"/>
    <w:rsid w:val="00C90960"/>
    <w:rsid w:val="00C96BB9"/>
    <w:rsid w:val="00CA129F"/>
    <w:rsid w:val="00CA22FA"/>
    <w:rsid w:val="00CA55BB"/>
    <w:rsid w:val="00CA6E0B"/>
    <w:rsid w:val="00CB0AA5"/>
    <w:rsid w:val="00CB1274"/>
    <w:rsid w:val="00CB749A"/>
    <w:rsid w:val="00CB76AB"/>
    <w:rsid w:val="00CC0718"/>
    <w:rsid w:val="00CC1C11"/>
    <w:rsid w:val="00CC521E"/>
    <w:rsid w:val="00CC56CA"/>
    <w:rsid w:val="00CD2450"/>
    <w:rsid w:val="00CD2D1B"/>
    <w:rsid w:val="00CD419E"/>
    <w:rsid w:val="00CD47E9"/>
    <w:rsid w:val="00CE3863"/>
    <w:rsid w:val="00CE7D55"/>
    <w:rsid w:val="00CF1C36"/>
    <w:rsid w:val="00CF2D10"/>
    <w:rsid w:val="00CF4991"/>
    <w:rsid w:val="00CF4A57"/>
    <w:rsid w:val="00CF4C9A"/>
    <w:rsid w:val="00CF56FB"/>
    <w:rsid w:val="00CF570D"/>
    <w:rsid w:val="00CF6F37"/>
    <w:rsid w:val="00CF7B91"/>
    <w:rsid w:val="00D01E12"/>
    <w:rsid w:val="00D02B71"/>
    <w:rsid w:val="00D103C2"/>
    <w:rsid w:val="00D1120F"/>
    <w:rsid w:val="00D11AD3"/>
    <w:rsid w:val="00D13576"/>
    <w:rsid w:val="00D1688B"/>
    <w:rsid w:val="00D16901"/>
    <w:rsid w:val="00D2131D"/>
    <w:rsid w:val="00D23360"/>
    <w:rsid w:val="00D24398"/>
    <w:rsid w:val="00D3060A"/>
    <w:rsid w:val="00D310F7"/>
    <w:rsid w:val="00D32762"/>
    <w:rsid w:val="00D33515"/>
    <w:rsid w:val="00D33D94"/>
    <w:rsid w:val="00D346CE"/>
    <w:rsid w:val="00D34BBA"/>
    <w:rsid w:val="00D36204"/>
    <w:rsid w:val="00D36336"/>
    <w:rsid w:val="00D41884"/>
    <w:rsid w:val="00D5183A"/>
    <w:rsid w:val="00D53080"/>
    <w:rsid w:val="00D53F20"/>
    <w:rsid w:val="00D56BDC"/>
    <w:rsid w:val="00D56F9B"/>
    <w:rsid w:val="00D578F8"/>
    <w:rsid w:val="00D617ED"/>
    <w:rsid w:val="00D64BB5"/>
    <w:rsid w:val="00D6709E"/>
    <w:rsid w:val="00D67A84"/>
    <w:rsid w:val="00D72D62"/>
    <w:rsid w:val="00D7371B"/>
    <w:rsid w:val="00D7638A"/>
    <w:rsid w:val="00D77742"/>
    <w:rsid w:val="00D77DFC"/>
    <w:rsid w:val="00D815BC"/>
    <w:rsid w:val="00D8264E"/>
    <w:rsid w:val="00D85234"/>
    <w:rsid w:val="00D862F8"/>
    <w:rsid w:val="00D87CD7"/>
    <w:rsid w:val="00D92DEE"/>
    <w:rsid w:val="00D92EC1"/>
    <w:rsid w:val="00D941CB"/>
    <w:rsid w:val="00D955FC"/>
    <w:rsid w:val="00D961B1"/>
    <w:rsid w:val="00DA0B8C"/>
    <w:rsid w:val="00DA14AF"/>
    <w:rsid w:val="00DA4FB6"/>
    <w:rsid w:val="00DA594B"/>
    <w:rsid w:val="00DA70CE"/>
    <w:rsid w:val="00DB0EC9"/>
    <w:rsid w:val="00DB3F75"/>
    <w:rsid w:val="00DB6139"/>
    <w:rsid w:val="00DB7D4D"/>
    <w:rsid w:val="00DC0059"/>
    <w:rsid w:val="00DC1959"/>
    <w:rsid w:val="00DC224F"/>
    <w:rsid w:val="00DC66F5"/>
    <w:rsid w:val="00DC6852"/>
    <w:rsid w:val="00DD1D83"/>
    <w:rsid w:val="00DD319A"/>
    <w:rsid w:val="00DD4A7C"/>
    <w:rsid w:val="00DD6463"/>
    <w:rsid w:val="00DD7C80"/>
    <w:rsid w:val="00DE0C9D"/>
    <w:rsid w:val="00DE1B7B"/>
    <w:rsid w:val="00DE2D56"/>
    <w:rsid w:val="00DE62C2"/>
    <w:rsid w:val="00DF41CD"/>
    <w:rsid w:val="00E05194"/>
    <w:rsid w:val="00E10B2A"/>
    <w:rsid w:val="00E10BC0"/>
    <w:rsid w:val="00E1336E"/>
    <w:rsid w:val="00E16173"/>
    <w:rsid w:val="00E17FEC"/>
    <w:rsid w:val="00E20395"/>
    <w:rsid w:val="00E2166F"/>
    <w:rsid w:val="00E2472D"/>
    <w:rsid w:val="00E25A3B"/>
    <w:rsid w:val="00E31262"/>
    <w:rsid w:val="00E3736F"/>
    <w:rsid w:val="00E41E13"/>
    <w:rsid w:val="00E4203B"/>
    <w:rsid w:val="00E43D0A"/>
    <w:rsid w:val="00E44B74"/>
    <w:rsid w:val="00E4555E"/>
    <w:rsid w:val="00E4670A"/>
    <w:rsid w:val="00E53033"/>
    <w:rsid w:val="00E5377B"/>
    <w:rsid w:val="00E556B7"/>
    <w:rsid w:val="00E557FB"/>
    <w:rsid w:val="00E563C1"/>
    <w:rsid w:val="00E57F57"/>
    <w:rsid w:val="00E63AD5"/>
    <w:rsid w:val="00E72667"/>
    <w:rsid w:val="00E738CC"/>
    <w:rsid w:val="00E771D7"/>
    <w:rsid w:val="00E82313"/>
    <w:rsid w:val="00E82F56"/>
    <w:rsid w:val="00E83590"/>
    <w:rsid w:val="00E83FDB"/>
    <w:rsid w:val="00E84F21"/>
    <w:rsid w:val="00E915CB"/>
    <w:rsid w:val="00E9325F"/>
    <w:rsid w:val="00E944AE"/>
    <w:rsid w:val="00E946B9"/>
    <w:rsid w:val="00E958FC"/>
    <w:rsid w:val="00E95C00"/>
    <w:rsid w:val="00E96EC8"/>
    <w:rsid w:val="00E97A77"/>
    <w:rsid w:val="00EA073A"/>
    <w:rsid w:val="00EA079C"/>
    <w:rsid w:val="00EA0835"/>
    <w:rsid w:val="00EA155C"/>
    <w:rsid w:val="00EA2C62"/>
    <w:rsid w:val="00EA6718"/>
    <w:rsid w:val="00EA7203"/>
    <w:rsid w:val="00EA7221"/>
    <w:rsid w:val="00EA728B"/>
    <w:rsid w:val="00EA7E75"/>
    <w:rsid w:val="00EB0263"/>
    <w:rsid w:val="00EB2B5D"/>
    <w:rsid w:val="00EB2E94"/>
    <w:rsid w:val="00EB3300"/>
    <w:rsid w:val="00EB5F58"/>
    <w:rsid w:val="00EB6B64"/>
    <w:rsid w:val="00EC0FF3"/>
    <w:rsid w:val="00EC3545"/>
    <w:rsid w:val="00EC527B"/>
    <w:rsid w:val="00EC68D5"/>
    <w:rsid w:val="00EC7582"/>
    <w:rsid w:val="00ED14AF"/>
    <w:rsid w:val="00ED3873"/>
    <w:rsid w:val="00ED535E"/>
    <w:rsid w:val="00ED5848"/>
    <w:rsid w:val="00ED6061"/>
    <w:rsid w:val="00EE1CDA"/>
    <w:rsid w:val="00EE4049"/>
    <w:rsid w:val="00EE4216"/>
    <w:rsid w:val="00EE5AD9"/>
    <w:rsid w:val="00EF0D42"/>
    <w:rsid w:val="00EF4228"/>
    <w:rsid w:val="00EF6EB6"/>
    <w:rsid w:val="00F02012"/>
    <w:rsid w:val="00F032F6"/>
    <w:rsid w:val="00F062E0"/>
    <w:rsid w:val="00F10301"/>
    <w:rsid w:val="00F1040A"/>
    <w:rsid w:val="00F10973"/>
    <w:rsid w:val="00F142C5"/>
    <w:rsid w:val="00F144DD"/>
    <w:rsid w:val="00F1528A"/>
    <w:rsid w:val="00F1552B"/>
    <w:rsid w:val="00F15AC5"/>
    <w:rsid w:val="00F17F4A"/>
    <w:rsid w:val="00F204C0"/>
    <w:rsid w:val="00F25CF0"/>
    <w:rsid w:val="00F269DC"/>
    <w:rsid w:val="00F3351F"/>
    <w:rsid w:val="00F34160"/>
    <w:rsid w:val="00F345F9"/>
    <w:rsid w:val="00F35747"/>
    <w:rsid w:val="00F364F0"/>
    <w:rsid w:val="00F3706D"/>
    <w:rsid w:val="00F40FCB"/>
    <w:rsid w:val="00F42A59"/>
    <w:rsid w:val="00F478F0"/>
    <w:rsid w:val="00F51B56"/>
    <w:rsid w:val="00F567FE"/>
    <w:rsid w:val="00F56BDA"/>
    <w:rsid w:val="00F57F99"/>
    <w:rsid w:val="00F6110A"/>
    <w:rsid w:val="00F62970"/>
    <w:rsid w:val="00F62DF8"/>
    <w:rsid w:val="00F63D99"/>
    <w:rsid w:val="00F65915"/>
    <w:rsid w:val="00F73398"/>
    <w:rsid w:val="00F751A5"/>
    <w:rsid w:val="00F766EF"/>
    <w:rsid w:val="00F767F5"/>
    <w:rsid w:val="00F80039"/>
    <w:rsid w:val="00F83B38"/>
    <w:rsid w:val="00F85C62"/>
    <w:rsid w:val="00F87E9F"/>
    <w:rsid w:val="00F90777"/>
    <w:rsid w:val="00F923EB"/>
    <w:rsid w:val="00F92A9D"/>
    <w:rsid w:val="00F93EC1"/>
    <w:rsid w:val="00F9433A"/>
    <w:rsid w:val="00F94F1B"/>
    <w:rsid w:val="00F959AC"/>
    <w:rsid w:val="00F9600C"/>
    <w:rsid w:val="00F96B8D"/>
    <w:rsid w:val="00FA1CB1"/>
    <w:rsid w:val="00FA2DB5"/>
    <w:rsid w:val="00FA2F8F"/>
    <w:rsid w:val="00FA4F1D"/>
    <w:rsid w:val="00FA5945"/>
    <w:rsid w:val="00FA6921"/>
    <w:rsid w:val="00FA6A3B"/>
    <w:rsid w:val="00FB1922"/>
    <w:rsid w:val="00FB5E71"/>
    <w:rsid w:val="00FC06AF"/>
    <w:rsid w:val="00FC26B2"/>
    <w:rsid w:val="00FC2AD6"/>
    <w:rsid w:val="00FC2D26"/>
    <w:rsid w:val="00FC43FC"/>
    <w:rsid w:val="00FC48C3"/>
    <w:rsid w:val="00FC5095"/>
    <w:rsid w:val="00FC537B"/>
    <w:rsid w:val="00FC6381"/>
    <w:rsid w:val="00FC773D"/>
    <w:rsid w:val="00FD1B4A"/>
    <w:rsid w:val="00FD1C3E"/>
    <w:rsid w:val="00FD28A0"/>
    <w:rsid w:val="00FD6683"/>
    <w:rsid w:val="00FD7DD3"/>
    <w:rsid w:val="00FE05B5"/>
    <w:rsid w:val="00FE3802"/>
    <w:rsid w:val="00FE4492"/>
    <w:rsid w:val="00FE72EF"/>
    <w:rsid w:val="00FF1414"/>
    <w:rsid w:val="00FF2DC4"/>
    <w:rsid w:val="00FF43AA"/>
    <w:rsid w:val="00FF5879"/>
    <w:rsid w:val="00FF6D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6"/>
    </w:rPr>
  </w:style>
  <w:style w:type="paragraph" w:styleId="Heading1">
    <w:name w:val="heading 1"/>
    <w:basedOn w:val="Normal"/>
    <w:next w:val="Normal"/>
    <w:qFormat/>
    <w:pPr>
      <w:keepNext/>
      <w:keepLines/>
      <w:widowControl w:val="0"/>
      <w:spacing w:line="240" w:lineRule="auto"/>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spacing w:line="240" w:lineRule="auto"/>
    </w:pPr>
  </w:style>
  <w:style w:type="character" w:styleId="FootnoteReference">
    <w:name w:val="footnote reference"/>
    <w:semiHidden/>
    <w:rPr>
      <w:rFonts w:ascii="Times New Roman" w:hAnsi="Times New Roman"/>
      <w:color w:val="auto"/>
      <w:position w:val="6"/>
      <w:sz w:val="26"/>
    </w:rPr>
  </w:style>
  <w:style w:type="paragraph" w:styleId="FootnoteText">
    <w:name w:val="footnote text"/>
    <w:basedOn w:val="Normal"/>
    <w:semiHidden/>
    <w:pPr>
      <w:spacing w:line="240" w:lineRule="auto"/>
    </w:pPr>
  </w:style>
  <w:style w:type="paragraph" w:styleId="Header">
    <w:name w:val="header"/>
    <w:basedOn w:val="Normal"/>
    <w:semiHidden/>
    <w:pPr>
      <w:tabs>
        <w:tab w:val="center" w:pos="4320"/>
        <w:tab w:val="right" w:pos="8640"/>
      </w:tabs>
    </w:pPr>
  </w:style>
  <w:style w:type="character" w:styleId="PageNumber">
    <w:name w:val="page number"/>
    <w:semiHidden/>
    <w:rPr>
      <w:rFonts w:ascii="Times New Roman" w:hAnsi="Times New Roman"/>
      <w:sz w:val="26"/>
    </w:rPr>
  </w:style>
  <w:style w:type="character" w:styleId="Hyperlink">
    <w:name w:val="Hyperlink"/>
    <w:semiHidden/>
    <w:rPr>
      <w:rFonts w:ascii="Times New Roman" w:hAnsi="Times New Roman"/>
      <w:color w:val="0000FF"/>
      <w:sz w:val="26"/>
      <w:u w:val="single"/>
    </w:r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sz w:val="26"/>
    </w:rPr>
  </w:style>
  <w:style w:type="paragraph" w:styleId="EnvelopeReturn">
    <w:name w:val="envelope return"/>
    <w:semiHidden/>
    <w:rPr>
      <w:rFonts w:cs="Arial"/>
      <w:sz w:val="26"/>
    </w:rPr>
  </w:style>
  <w:style w:type="paragraph" w:styleId="EnvelopeAddress">
    <w:name w:val="envelope address"/>
    <w:semiHidden/>
    <w:pPr>
      <w:framePr w:w="7920" w:h="1980" w:hRule="exact" w:hSpace="180" w:wrap="auto" w:hAnchor="page" w:xAlign="center" w:yAlign="bottom"/>
      <w:ind w:left="2880"/>
    </w:pPr>
    <w:rPr>
      <w:sz w:val="26"/>
    </w:rPr>
  </w:style>
  <w:style w:type="character" w:customStyle="1" w:styleId="searchterm">
    <w:name w:val="searchterm"/>
    <w:basedOn w:val="DefaultParagraphFont"/>
  </w:style>
  <w:style w:type="character" w:styleId="FollowedHyperlink">
    <w:name w:val="FollowedHyperlink"/>
    <w:semiHidden/>
    <w:rPr>
      <w:color w:val="800080"/>
      <w:u w:val="single"/>
    </w:rPr>
  </w:style>
  <w:style w:type="paragraph" w:customStyle="1" w:styleId="IndentedQuote">
    <w:name w:val="IndentedQuote"/>
    <w:basedOn w:val="Normal"/>
    <w:link w:val="IndentedQuoteChar"/>
    <w:rsid w:val="00B6402B"/>
    <w:pPr>
      <w:spacing w:line="240" w:lineRule="auto"/>
      <w:ind w:left="1080" w:right="1080"/>
    </w:pPr>
  </w:style>
  <w:style w:type="character" w:customStyle="1" w:styleId="IndentedQuoteChar">
    <w:name w:val="IndentedQuote Char"/>
    <w:link w:val="IndentedQuote"/>
    <w:rsid w:val="00B6402B"/>
    <w:rPr>
      <w:sz w:val="26"/>
    </w:rPr>
  </w:style>
  <w:style w:type="paragraph" w:styleId="BalloonText">
    <w:name w:val="Balloon Text"/>
    <w:basedOn w:val="Normal"/>
    <w:link w:val="BalloonTextChar"/>
    <w:uiPriority w:val="99"/>
    <w:semiHidden/>
    <w:unhideWhenUsed/>
    <w:rsid w:val="00232E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32EE2"/>
    <w:rPr>
      <w:rFonts w:ascii="Tahoma" w:hAnsi="Tahoma" w:cs="Tahoma"/>
      <w:sz w:val="16"/>
      <w:szCs w:val="16"/>
    </w:rPr>
  </w:style>
  <w:style w:type="paragraph" w:customStyle="1" w:styleId="Default">
    <w:name w:val="Default"/>
    <w:rsid w:val="00ED6061"/>
    <w:pPr>
      <w:autoSpaceDE w:val="0"/>
      <w:autoSpaceDN w:val="0"/>
      <w:adjustRightInd w:val="0"/>
    </w:pPr>
    <w:rPr>
      <w:rFonts w:eastAsia="Calibri"/>
      <w:color w:val="000000"/>
      <w:sz w:val="24"/>
      <w:szCs w:val="24"/>
    </w:rPr>
  </w:style>
  <w:style w:type="paragraph" w:styleId="BodyText">
    <w:name w:val="Body Text"/>
    <w:basedOn w:val="Normal"/>
    <w:link w:val="BodyTextChar"/>
    <w:rsid w:val="00B020B8"/>
    <w:pPr>
      <w:spacing w:line="240" w:lineRule="auto"/>
    </w:pPr>
    <w:rPr>
      <w:sz w:val="24"/>
    </w:rPr>
  </w:style>
  <w:style w:type="character" w:customStyle="1" w:styleId="BodyTextChar">
    <w:name w:val="Body Text Char"/>
    <w:basedOn w:val="DefaultParagraphFont"/>
    <w:link w:val="BodyText"/>
    <w:rsid w:val="00B020B8"/>
    <w:rPr>
      <w:sz w:val="24"/>
    </w:rPr>
  </w:style>
  <w:style w:type="paragraph" w:styleId="Revision">
    <w:name w:val="Revision"/>
    <w:hidden/>
    <w:uiPriority w:val="99"/>
    <w:semiHidden/>
    <w:rsid w:val="00B84ED1"/>
    <w:rPr>
      <w:sz w:val="26"/>
    </w:rPr>
  </w:style>
  <w:style w:type="character" w:styleId="CommentReference">
    <w:name w:val="annotation reference"/>
    <w:basedOn w:val="DefaultParagraphFont"/>
    <w:uiPriority w:val="99"/>
    <w:semiHidden/>
    <w:unhideWhenUsed/>
    <w:rsid w:val="00CF6F37"/>
    <w:rPr>
      <w:sz w:val="16"/>
      <w:szCs w:val="16"/>
    </w:rPr>
  </w:style>
  <w:style w:type="paragraph" w:styleId="CommentText">
    <w:name w:val="annotation text"/>
    <w:basedOn w:val="Normal"/>
    <w:link w:val="CommentTextChar"/>
    <w:uiPriority w:val="99"/>
    <w:unhideWhenUsed/>
    <w:rsid w:val="00CF6F37"/>
    <w:pPr>
      <w:spacing w:line="240" w:lineRule="auto"/>
    </w:pPr>
    <w:rPr>
      <w:sz w:val="20"/>
    </w:rPr>
  </w:style>
  <w:style w:type="character" w:customStyle="1" w:styleId="CommentTextChar">
    <w:name w:val="Comment Text Char"/>
    <w:basedOn w:val="DefaultParagraphFont"/>
    <w:link w:val="CommentText"/>
    <w:uiPriority w:val="99"/>
    <w:rsid w:val="00CF6F37"/>
  </w:style>
  <w:style w:type="paragraph" w:styleId="CommentSubject">
    <w:name w:val="annotation subject"/>
    <w:basedOn w:val="CommentText"/>
    <w:next w:val="CommentText"/>
    <w:link w:val="CommentSubjectChar"/>
    <w:uiPriority w:val="99"/>
    <w:semiHidden/>
    <w:unhideWhenUsed/>
    <w:rsid w:val="00CF6F37"/>
    <w:rPr>
      <w:b/>
      <w:bCs/>
    </w:rPr>
  </w:style>
  <w:style w:type="character" w:customStyle="1" w:styleId="CommentSubjectChar">
    <w:name w:val="Comment Subject Char"/>
    <w:basedOn w:val="CommentTextChar"/>
    <w:link w:val="CommentSubject"/>
    <w:uiPriority w:val="99"/>
    <w:semiHidden/>
    <w:rsid w:val="00CF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6B66-1EB9-4B77-A51F-06A343FF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2024-03-07T21:34:07Z</dcterms:created>
  <dcterms:modified xsi:type="dcterms:W3CDTF">2024-03-07T21:34:07Z</dcterms:modified>
</cp:coreProperties>
</file>