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8164D" w:rsidRPr="00F54800" w:rsidP="00D871AB" w14:paraId="026F43F0" w14:textId="2CAE9FAE">
      <w:pPr>
        <w:tabs>
          <w:tab w:val="left" w:pos="1440"/>
          <w:tab w:val="left" w:pos="2880"/>
          <w:tab w:val="left" w:pos="4320"/>
          <w:tab w:val="left" w:pos="5760"/>
          <w:tab w:val="left" w:pos="7200"/>
          <w:tab w:val="left" w:pos="8640"/>
        </w:tabs>
        <w:spacing w:line="480" w:lineRule="atLeast"/>
        <w:rPr>
          <w:sz w:val="20"/>
          <w:szCs w:val="14"/>
        </w:rPr>
      </w:pPr>
      <w:r w:rsidRPr="00F54800">
        <w:rPr>
          <w:sz w:val="20"/>
          <w:szCs w:val="14"/>
        </w:rPr>
        <w:t>Filed 2</w:t>
      </w:r>
      <w:r w:rsidR="00F54800">
        <w:rPr>
          <w:sz w:val="20"/>
          <w:szCs w:val="14"/>
        </w:rPr>
        <w:t>/</w:t>
      </w:r>
      <w:r w:rsidRPr="00F54800">
        <w:rPr>
          <w:sz w:val="20"/>
          <w:szCs w:val="14"/>
        </w:rPr>
        <w:t>5</w:t>
      </w:r>
      <w:r w:rsidR="00F54800">
        <w:rPr>
          <w:sz w:val="20"/>
          <w:szCs w:val="14"/>
        </w:rPr>
        <w:t>/</w:t>
      </w:r>
      <w:r w:rsidRPr="00F54800">
        <w:rPr>
          <w:sz w:val="20"/>
          <w:szCs w:val="14"/>
        </w:rPr>
        <w:t>24</w:t>
      </w:r>
      <w:r w:rsidR="00F54800">
        <w:rPr>
          <w:sz w:val="20"/>
          <w:szCs w:val="14"/>
        </w:rPr>
        <w:t xml:space="preserve"> (see dissenting opinion)</w:t>
      </w:r>
    </w:p>
    <w:p w:rsidR="002D168E" w:rsidP="003643B7" w14:paraId="423C5BBF" w14:textId="26E74086">
      <w:pPr>
        <w:tabs>
          <w:tab w:val="left" w:pos="1440"/>
          <w:tab w:val="left" w:pos="2880"/>
          <w:tab w:val="left" w:pos="4320"/>
          <w:tab w:val="left" w:pos="5760"/>
          <w:tab w:val="left" w:pos="7200"/>
          <w:tab w:val="left" w:pos="8640"/>
        </w:tabs>
        <w:spacing w:line="480" w:lineRule="atLeast"/>
      </w:pPr>
    </w:p>
    <w:p w:rsidR="00C041D1" w:rsidP="003643B7" w14:paraId="10A32EBF" w14:textId="2D1D5CDC">
      <w:pPr>
        <w:tabs>
          <w:tab w:val="left" w:pos="1440"/>
          <w:tab w:val="left" w:pos="2880"/>
          <w:tab w:val="left" w:pos="4320"/>
          <w:tab w:val="left" w:pos="5760"/>
          <w:tab w:val="left" w:pos="7200"/>
          <w:tab w:val="left" w:pos="8640"/>
        </w:tabs>
        <w:spacing w:line="480" w:lineRule="atLeast"/>
      </w:pPr>
    </w:p>
    <w:p w:rsidR="00CA558A" w:rsidP="003643B7" w14:paraId="5A801CB7" w14:textId="7FDA8C8A">
      <w:pPr>
        <w:tabs>
          <w:tab w:val="left" w:pos="1440"/>
          <w:tab w:val="left" w:pos="2880"/>
          <w:tab w:val="left" w:pos="4320"/>
          <w:tab w:val="left" w:pos="5760"/>
          <w:tab w:val="left" w:pos="7200"/>
          <w:tab w:val="left" w:pos="8640"/>
        </w:tabs>
        <w:spacing w:line="480" w:lineRule="atLeast"/>
      </w:pPr>
    </w:p>
    <w:p w:rsidR="00CA558A" w:rsidP="003643B7" w14:paraId="7E4E9832" w14:textId="77777777">
      <w:pPr>
        <w:tabs>
          <w:tab w:val="left" w:pos="1440"/>
          <w:tab w:val="left" w:pos="2880"/>
          <w:tab w:val="left" w:pos="4320"/>
          <w:tab w:val="left" w:pos="5760"/>
          <w:tab w:val="left" w:pos="7200"/>
          <w:tab w:val="left" w:pos="8640"/>
        </w:tabs>
        <w:spacing w:line="480" w:lineRule="atLeast"/>
      </w:pPr>
    </w:p>
    <w:p w:rsidR="00B5411A" w:rsidP="003643B7" w14:paraId="2565C484" w14:textId="4C30B87F">
      <w:pPr>
        <w:tabs>
          <w:tab w:val="left" w:pos="1440"/>
          <w:tab w:val="left" w:pos="2880"/>
          <w:tab w:val="left" w:pos="4320"/>
          <w:tab w:val="left" w:pos="5760"/>
          <w:tab w:val="left" w:pos="7200"/>
          <w:tab w:val="left" w:pos="8640"/>
        </w:tabs>
        <w:spacing w:line="480" w:lineRule="atLeast"/>
      </w:pPr>
    </w:p>
    <w:p w:rsidR="00CA558A" w:rsidRPr="00D84528" w:rsidP="00CA558A" w14:paraId="3B99EC38" w14:textId="77777777">
      <w:pPr>
        <w:jc w:val="center"/>
      </w:pPr>
      <w:r w:rsidRPr="00D84528">
        <w:rPr>
          <w:b/>
        </w:rPr>
        <w:t>CERTIFIED FOR PUBLICATION</w:t>
      </w:r>
    </w:p>
    <w:p w:rsidR="00CA558A" w:rsidRPr="00D84528" w:rsidP="00CA558A" w14:paraId="1B07E654" w14:textId="77777777">
      <w:pPr>
        <w:jc w:val="center"/>
      </w:pPr>
    </w:p>
    <w:p w:rsidR="00CA558A" w:rsidRPr="00D84528" w:rsidP="00CA558A" w14:paraId="191BF105" w14:textId="77777777">
      <w:pPr>
        <w:jc w:val="center"/>
      </w:pPr>
      <w:r w:rsidRPr="00D84528">
        <w:t>IN THE COURT OF APPEAL OF THE STATE OF CALIFORNIA</w:t>
      </w:r>
    </w:p>
    <w:p w:rsidR="00CA558A" w:rsidRPr="00D84528" w:rsidP="00CA558A" w14:paraId="5FFA11C0" w14:textId="77777777">
      <w:pPr>
        <w:jc w:val="center"/>
      </w:pPr>
    </w:p>
    <w:p w:rsidR="00CA558A" w:rsidRPr="00D84528" w:rsidP="00CA558A" w14:paraId="1787D0CA" w14:textId="77777777">
      <w:pPr>
        <w:jc w:val="center"/>
      </w:pPr>
      <w:r w:rsidRPr="00D84528">
        <w:t>FOURTH APPELLATE DISTRICT</w:t>
      </w:r>
    </w:p>
    <w:p w:rsidR="00CA558A" w:rsidRPr="00D84528" w:rsidP="00CA558A" w14:paraId="50618749" w14:textId="77777777">
      <w:pPr>
        <w:jc w:val="center"/>
      </w:pPr>
    </w:p>
    <w:p w:rsidR="00CA558A" w:rsidRPr="00D84528" w:rsidP="00CA558A" w14:paraId="488FD44F" w14:textId="77777777">
      <w:pPr>
        <w:jc w:val="center"/>
      </w:pPr>
      <w:r w:rsidRPr="00D84528">
        <w:t>DIVISION THREE</w:t>
      </w:r>
    </w:p>
    <w:p w:rsidR="002D168E" w:rsidRPr="00D84528" w:rsidP="002D168E" w14:paraId="0EF3EFDC" w14:textId="77777777">
      <w:pPr>
        <w:jc w:val="center"/>
      </w:pPr>
    </w:p>
    <w:p w:rsidR="002D168E" w:rsidRPr="00D84528" w:rsidP="002D168E" w14:paraId="3F45769B" w14:textId="77777777">
      <w:pPr>
        <w:jc w:val="center"/>
      </w:pPr>
    </w:p>
    <w:tbl>
      <w:tblPr>
        <w:tblW w:w="0" w:type="auto"/>
        <w:tblLayout w:type="fixed"/>
        <w:tblLook w:val="0000"/>
      </w:tblPr>
      <w:tblGrid>
        <w:gridCol w:w="4680"/>
        <w:gridCol w:w="4680"/>
      </w:tblGrid>
      <w:tr w14:paraId="5A057545" w14:textId="77777777" w:rsidTr="000040B7">
        <w:tblPrEx>
          <w:tblW w:w="0" w:type="auto"/>
          <w:tblLayout w:type="fixed"/>
          <w:tblLook w:val="0000"/>
        </w:tblPrEx>
        <w:tc>
          <w:tcPr>
            <w:tcW w:w="4680" w:type="dxa"/>
            <w:tcBorders>
              <w:bottom w:val="single" w:sz="4" w:space="0" w:color="auto"/>
              <w:right w:val="single" w:sz="4" w:space="0" w:color="auto"/>
            </w:tcBorders>
            <w:shd w:val="clear" w:color="auto" w:fill="auto"/>
          </w:tcPr>
          <w:p w:rsidR="002D168E" w:rsidRPr="00D84528" w:rsidP="000040B7" w14:paraId="66E3EE2D" w14:textId="0450E2F1">
            <w:pPr>
              <w:rPr>
                <w:szCs w:val="26"/>
              </w:rPr>
            </w:pPr>
            <w:r w:rsidRPr="00D84528">
              <w:rPr>
                <w:szCs w:val="26"/>
              </w:rPr>
              <w:t>M</w:t>
            </w:r>
            <w:r w:rsidRPr="00D84528" w:rsidR="008A4AD2">
              <w:rPr>
                <w:szCs w:val="26"/>
              </w:rPr>
              <w:t>.</w:t>
            </w:r>
            <w:r w:rsidRPr="00D84528">
              <w:rPr>
                <w:szCs w:val="26"/>
              </w:rPr>
              <w:t>A</w:t>
            </w:r>
            <w:r w:rsidRPr="00D84528" w:rsidR="008A4AD2">
              <w:rPr>
                <w:szCs w:val="26"/>
              </w:rPr>
              <w:t>.</w:t>
            </w:r>
            <w:r w:rsidRPr="00D84528">
              <w:rPr>
                <w:szCs w:val="26"/>
              </w:rPr>
              <w:t>,</w:t>
            </w:r>
          </w:p>
          <w:p w:rsidR="002D168E" w:rsidRPr="00D84528" w:rsidP="000040B7" w14:paraId="51351454" w14:textId="77777777">
            <w:pPr>
              <w:rPr>
                <w:szCs w:val="26"/>
              </w:rPr>
            </w:pPr>
          </w:p>
          <w:p w:rsidR="002D168E" w:rsidRPr="00D84528" w:rsidP="000040B7" w14:paraId="7C59CE80" w14:textId="77777777">
            <w:pPr>
              <w:rPr>
                <w:szCs w:val="26"/>
              </w:rPr>
            </w:pPr>
            <w:r w:rsidRPr="00D84528">
              <w:rPr>
                <w:szCs w:val="26"/>
              </w:rPr>
              <w:t xml:space="preserve">      Plaintiff and Appellant,</w:t>
            </w:r>
          </w:p>
          <w:p w:rsidR="002D168E" w:rsidRPr="00D84528" w:rsidP="000040B7" w14:paraId="1C540B99" w14:textId="77777777">
            <w:pPr>
              <w:rPr>
                <w:szCs w:val="26"/>
              </w:rPr>
            </w:pPr>
          </w:p>
          <w:p w:rsidR="002D168E" w:rsidRPr="00D84528" w:rsidP="000040B7" w14:paraId="5F4DB33D" w14:textId="77777777">
            <w:pPr>
              <w:rPr>
                <w:szCs w:val="26"/>
              </w:rPr>
            </w:pPr>
            <w:r w:rsidRPr="00D84528">
              <w:rPr>
                <w:szCs w:val="26"/>
              </w:rPr>
              <w:tab/>
              <w:t>v.</w:t>
            </w:r>
          </w:p>
          <w:p w:rsidR="002D168E" w:rsidRPr="00D84528" w:rsidP="000040B7" w14:paraId="42E21004" w14:textId="77777777">
            <w:pPr>
              <w:rPr>
                <w:szCs w:val="26"/>
              </w:rPr>
            </w:pPr>
          </w:p>
          <w:p w:rsidR="002D168E" w:rsidRPr="00D84528" w:rsidP="000040B7" w14:paraId="758D2FA8" w14:textId="72FA5F69">
            <w:pPr>
              <w:rPr>
                <w:szCs w:val="26"/>
              </w:rPr>
            </w:pPr>
            <w:r w:rsidRPr="00D84528">
              <w:rPr>
                <w:szCs w:val="26"/>
              </w:rPr>
              <w:t>B</w:t>
            </w:r>
            <w:r w:rsidRPr="00D84528" w:rsidR="008A4AD2">
              <w:rPr>
                <w:szCs w:val="26"/>
              </w:rPr>
              <w:t>.</w:t>
            </w:r>
            <w:r w:rsidRPr="00D84528">
              <w:rPr>
                <w:szCs w:val="26"/>
              </w:rPr>
              <w:t>F</w:t>
            </w:r>
            <w:r w:rsidRPr="00D84528" w:rsidR="008A4AD2">
              <w:rPr>
                <w:szCs w:val="26"/>
              </w:rPr>
              <w:t>.</w:t>
            </w:r>
            <w:r w:rsidRPr="00D84528">
              <w:rPr>
                <w:szCs w:val="26"/>
              </w:rPr>
              <w:t>,</w:t>
            </w:r>
          </w:p>
          <w:p w:rsidR="002D168E" w:rsidRPr="00D84528" w:rsidP="000040B7" w14:paraId="446A47CD" w14:textId="77777777">
            <w:pPr>
              <w:rPr>
                <w:szCs w:val="26"/>
              </w:rPr>
            </w:pPr>
          </w:p>
          <w:p w:rsidR="002D168E" w:rsidRPr="00D84528" w:rsidP="000040B7" w14:paraId="3C516268" w14:textId="77777777">
            <w:pPr>
              <w:rPr>
                <w:szCs w:val="26"/>
              </w:rPr>
            </w:pPr>
            <w:r w:rsidRPr="00D84528">
              <w:rPr>
                <w:szCs w:val="26"/>
              </w:rPr>
              <w:t xml:space="preserve">      Defendant and Respondent.</w:t>
            </w:r>
          </w:p>
          <w:p w:rsidR="002D168E" w:rsidRPr="00D84528" w:rsidP="000040B7" w14:paraId="19390EF1" w14:textId="77777777"/>
        </w:tc>
        <w:tc>
          <w:tcPr>
            <w:tcW w:w="4680" w:type="dxa"/>
            <w:tcBorders>
              <w:left w:val="single" w:sz="4" w:space="0" w:color="auto"/>
            </w:tcBorders>
            <w:shd w:val="clear" w:color="auto" w:fill="auto"/>
          </w:tcPr>
          <w:p w:rsidR="002D168E" w:rsidRPr="00D84528" w:rsidP="000040B7" w14:paraId="3CFF0140" w14:textId="77777777"/>
          <w:p w:rsidR="002D168E" w:rsidRPr="00D84528" w:rsidP="000040B7" w14:paraId="1DDFDBF4" w14:textId="77777777"/>
          <w:p w:rsidR="002D168E" w:rsidRPr="00D84528" w:rsidP="000040B7" w14:paraId="3005E21A" w14:textId="77777777">
            <w:r w:rsidRPr="00D84528">
              <w:t xml:space="preserve">         G061598</w:t>
            </w:r>
          </w:p>
          <w:p w:rsidR="002D168E" w:rsidRPr="00D84528" w:rsidP="000040B7" w14:paraId="6CBFDDB4" w14:textId="77777777"/>
          <w:p w:rsidR="002D168E" w:rsidRPr="00D84528" w:rsidP="000040B7" w14:paraId="17A92F90" w14:textId="77777777">
            <w:r w:rsidRPr="00D84528">
              <w:t xml:space="preserve">         (Super. Ct. No. 30-2020-01145489)</w:t>
            </w:r>
          </w:p>
          <w:p w:rsidR="002D168E" w:rsidRPr="00D84528" w:rsidP="000040B7" w14:paraId="509273D0" w14:textId="77777777"/>
          <w:p w:rsidR="002D168E" w:rsidRPr="00D84528" w:rsidP="000040B7" w14:paraId="1D71DDDD" w14:textId="77777777"/>
          <w:p w:rsidR="002D168E" w:rsidRPr="00D84528" w:rsidP="000040B7" w14:paraId="34591EF5" w14:textId="0D7E290D">
            <w:r w:rsidRPr="00D84528">
              <w:t xml:space="preserve">         </w:t>
            </w:r>
            <w:r w:rsidRPr="00D84528" w:rsidR="005F4D71">
              <w:t>O P I N I O N</w:t>
            </w:r>
          </w:p>
        </w:tc>
      </w:tr>
    </w:tbl>
    <w:p w:rsidR="002D168E" w:rsidRPr="00D84528" w:rsidP="003643B7" w14:paraId="2C5F2F3A" w14:textId="77777777">
      <w:pPr>
        <w:tabs>
          <w:tab w:val="left" w:pos="1440"/>
          <w:tab w:val="left" w:pos="2880"/>
          <w:tab w:val="left" w:pos="4320"/>
          <w:tab w:val="left" w:pos="5760"/>
          <w:tab w:val="left" w:pos="7200"/>
          <w:tab w:val="left" w:pos="8640"/>
        </w:tabs>
        <w:spacing w:line="480" w:lineRule="atLeast"/>
      </w:pPr>
    </w:p>
    <w:p w:rsidR="003643B7" w:rsidRPr="00D84528" w:rsidP="003643B7" w14:paraId="1131E987" w14:textId="1962B519">
      <w:pPr>
        <w:tabs>
          <w:tab w:val="left" w:pos="1440"/>
          <w:tab w:val="left" w:pos="2880"/>
          <w:tab w:val="left" w:pos="4320"/>
          <w:tab w:val="left" w:pos="5760"/>
          <w:tab w:val="left" w:pos="7200"/>
          <w:tab w:val="left" w:pos="8640"/>
        </w:tabs>
        <w:spacing w:line="480" w:lineRule="atLeast"/>
      </w:pPr>
      <w:r w:rsidRPr="00D84528">
        <w:tab/>
        <w:t>Appeal from a judgment of the Superior Court of Orange County, Richard J. Oberholzer, Judge.  Affirmed.</w:t>
      </w:r>
    </w:p>
    <w:p w:rsidR="003643B7" w:rsidRPr="00D84528" w:rsidP="003643B7" w14:paraId="42D88E33" w14:textId="3BF99218">
      <w:pPr>
        <w:tabs>
          <w:tab w:val="left" w:pos="1440"/>
          <w:tab w:val="left" w:pos="2880"/>
          <w:tab w:val="left" w:pos="4320"/>
          <w:tab w:val="left" w:pos="5760"/>
          <w:tab w:val="left" w:pos="7200"/>
          <w:tab w:val="left" w:pos="8640"/>
        </w:tabs>
        <w:spacing w:line="480" w:lineRule="atLeast"/>
      </w:pPr>
      <w:r w:rsidRPr="00D84528">
        <w:tab/>
        <w:t>The Appellate Law Firm</w:t>
      </w:r>
      <w:r w:rsidRPr="00D84528" w:rsidR="005F4D71">
        <w:t>,</w:t>
      </w:r>
      <w:r w:rsidRPr="00D84528">
        <w:t xml:space="preserve"> Aaron Myers</w:t>
      </w:r>
      <w:r w:rsidRPr="00D84528" w:rsidR="005F4D71">
        <w:t>;</w:t>
      </w:r>
      <w:r w:rsidRPr="00D84528">
        <w:t xml:space="preserve"> </w:t>
      </w:r>
      <w:r w:rsidRPr="00D84528" w:rsidR="005F4D71">
        <w:t xml:space="preserve">and Mark Kuntze </w:t>
      </w:r>
      <w:r w:rsidRPr="00D84528">
        <w:t>for Plaintiff and Appellant.</w:t>
      </w:r>
    </w:p>
    <w:p w:rsidR="003643B7" w:rsidRPr="00D84528" w:rsidP="003643B7" w14:paraId="08D4102D" w14:textId="77777777">
      <w:pPr>
        <w:tabs>
          <w:tab w:val="left" w:pos="1440"/>
          <w:tab w:val="left" w:pos="2880"/>
          <w:tab w:val="left" w:pos="4320"/>
          <w:tab w:val="left" w:pos="5760"/>
          <w:tab w:val="left" w:pos="7200"/>
          <w:tab w:val="left" w:pos="8640"/>
        </w:tabs>
        <w:spacing w:line="480" w:lineRule="atLeast"/>
      </w:pPr>
      <w:r w:rsidRPr="00D84528">
        <w:tab/>
        <w:t>Law Office of Stefanie N. West and Stefanie N. West for Defendant and Respondent.</w:t>
      </w:r>
    </w:p>
    <w:p w:rsidR="00CA558A" w:rsidRPr="00D84528" w:rsidP="003E09C1" w14:paraId="12AD2E3F" w14:textId="77777777">
      <w:pPr>
        <w:tabs>
          <w:tab w:val="left" w:pos="1440"/>
          <w:tab w:val="left" w:leader="underscore" w:pos="5040"/>
        </w:tabs>
        <w:spacing w:line="480" w:lineRule="atLeast"/>
      </w:pPr>
    </w:p>
    <w:p w:rsidR="003643B7" w:rsidRPr="00D84528" w:rsidP="003E09C1" w14:paraId="0EF69EDE" w14:textId="7B8C3D13">
      <w:pPr>
        <w:tabs>
          <w:tab w:val="left" w:pos="1440"/>
          <w:tab w:val="left" w:leader="underscore" w:pos="5040"/>
        </w:tabs>
        <w:spacing w:line="480" w:lineRule="atLeast"/>
      </w:pPr>
      <w:r w:rsidRPr="00D84528">
        <w:tab/>
        <w:t xml:space="preserve">We are asked here to determine whether a relationship characterized in modern parlance </w:t>
      </w:r>
      <w:r w:rsidRPr="00D84528" w:rsidR="002E6388">
        <w:t xml:space="preserve">— and by the plaintiff in this case — </w:t>
      </w:r>
      <w:r w:rsidRPr="00D84528">
        <w:t xml:space="preserve">as </w:t>
      </w:r>
      <w:r w:rsidRPr="00D84528" w:rsidR="00884A35">
        <w:t>“</w:t>
      </w:r>
      <w:r w:rsidRPr="00D84528">
        <w:t>friends with benefits</w:t>
      </w:r>
      <w:r w:rsidRPr="00D84528" w:rsidR="00884A35">
        <w:t>”</w:t>
      </w:r>
      <w:r w:rsidRPr="00D84528">
        <w:t xml:space="preserve"> constitutes a dating relationship under Family Code section </w:t>
      </w:r>
      <w:r w:rsidRPr="00D84528" w:rsidR="00DF7836">
        <w:t>6210</w:t>
      </w:r>
      <w:r w:rsidRPr="00D84528">
        <w:t xml:space="preserve">, so as to support a tort claim for domestic violence.  Whether </w:t>
      </w:r>
      <w:r w:rsidRPr="00D84528" w:rsidR="003E09C1">
        <w:t xml:space="preserve">such </w:t>
      </w:r>
      <w:r w:rsidRPr="00D84528">
        <w:t>a dating relationship exists</w:t>
      </w:r>
      <w:r w:rsidRPr="00D84528" w:rsidR="003E09C1">
        <w:t xml:space="preserve"> </w:t>
      </w:r>
      <w:r w:rsidRPr="00D84528">
        <w:t xml:space="preserve">is inherently </w:t>
      </w:r>
      <w:r w:rsidRPr="00D84528" w:rsidR="003E09C1">
        <w:t xml:space="preserve">a fact-intensive </w:t>
      </w:r>
      <w:r w:rsidRPr="00D84528">
        <w:t xml:space="preserve">inquiry, not susceptible to resolution based on shorthand labels or descriptors. </w:t>
      </w:r>
      <w:r w:rsidRPr="00D84528" w:rsidR="00DF7836">
        <w:t xml:space="preserve"> </w:t>
      </w:r>
      <w:r w:rsidRPr="00D84528">
        <w:t xml:space="preserve">We </w:t>
      </w:r>
      <w:r w:rsidRPr="00D84528" w:rsidR="00A91AC4">
        <w:t xml:space="preserve">therefore </w:t>
      </w:r>
      <w:r w:rsidRPr="00D84528" w:rsidR="00D1499D">
        <w:t xml:space="preserve">do not </w:t>
      </w:r>
      <w:r w:rsidRPr="00D84528">
        <w:t xml:space="preserve">hold a </w:t>
      </w:r>
      <w:r w:rsidRPr="00D84528" w:rsidR="00884A35">
        <w:t>“</w:t>
      </w:r>
      <w:r w:rsidRPr="00D84528">
        <w:t>friends with benefits</w:t>
      </w:r>
      <w:r w:rsidRPr="00D84528" w:rsidR="00884A35">
        <w:t>”</w:t>
      </w:r>
      <w:r w:rsidRPr="00D84528">
        <w:t xml:space="preserve"> relationship is necessarily a dating relationship</w:t>
      </w:r>
      <w:r w:rsidRPr="00D84528" w:rsidR="00DF3A36">
        <w:t xml:space="preserve"> </w:t>
      </w:r>
      <w:r w:rsidRPr="00D84528" w:rsidR="00D1499D">
        <w:t xml:space="preserve">or </w:t>
      </w:r>
      <w:r w:rsidRPr="00D84528" w:rsidR="00DF3A36">
        <w:t>that it can never be one</w:t>
      </w:r>
      <w:r w:rsidRPr="00D84528">
        <w:t xml:space="preserve">.  We </w:t>
      </w:r>
      <w:r w:rsidRPr="00D84528" w:rsidR="00A91AC4">
        <w:t xml:space="preserve">simply </w:t>
      </w:r>
      <w:r w:rsidRPr="00D84528">
        <w:t>conclude, on the specific record before us, substantial evidence supports the trial court</w:t>
      </w:r>
      <w:r w:rsidRPr="00D84528" w:rsidR="00884A35">
        <w:t>’</w:t>
      </w:r>
      <w:r w:rsidRPr="00D84528">
        <w:t xml:space="preserve">s </w:t>
      </w:r>
      <w:r w:rsidRPr="00D84528" w:rsidR="00DF3A36">
        <w:t>finding</w:t>
      </w:r>
      <w:r w:rsidRPr="00D84528">
        <w:t xml:space="preserve"> </w:t>
      </w:r>
      <w:r w:rsidRPr="00D84528" w:rsidR="00721ABC">
        <w:t xml:space="preserve">that </w:t>
      </w:r>
      <w:r w:rsidRPr="00D84528">
        <w:t>the relationship between plaintiff M</w:t>
      </w:r>
      <w:r w:rsidRPr="00D84528" w:rsidR="008A4AD2">
        <w:t>.</w:t>
      </w:r>
      <w:r w:rsidRPr="00D84528">
        <w:t>A</w:t>
      </w:r>
      <w:r w:rsidRPr="00D84528" w:rsidR="008A4AD2">
        <w:t>.</w:t>
      </w:r>
      <w:r w:rsidRPr="00D84528">
        <w:t xml:space="preserve"> and defendant B</w:t>
      </w:r>
      <w:r w:rsidRPr="00D84528" w:rsidR="008A4AD2">
        <w:t>.</w:t>
      </w:r>
      <w:r w:rsidRPr="00D84528">
        <w:t>F</w:t>
      </w:r>
      <w:r w:rsidRPr="00D84528" w:rsidR="008A4AD2">
        <w:t>.</w:t>
      </w:r>
      <w:r w:rsidRPr="00D84528">
        <w:t xml:space="preserve"> </w:t>
      </w:r>
      <w:r w:rsidRPr="00D84528" w:rsidR="003E09C1">
        <w:t>was not</w:t>
      </w:r>
      <w:r w:rsidRPr="00D84528" w:rsidR="00721ABC">
        <w:t xml:space="preserve"> a dating relationship within the meaning of the </w:t>
      </w:r>
      <w:r w:rsidRPr="00D84528" w:rsidR="00DF7836">
        <w:t xml:space="preserve">relevant </w:t>
      </w:r>
      <w:r w:rsidRPr="00D84528" w:rsidR="00721ABC">
        <w:t>statute</w:t>
      </w:r>
      <w:r w:rsidRPr="00D84528" w:rsidR="00DF7836">
        <w:t>s</w:t>
      </w:r>
      <w:r w:rsidRPr="00D84528" w:rsidR="003E09C1">
        <w:t>.</w:t>
      </w:r>
      <w:r>
        <w:rPr>
          <w:rStyle w:val="FootnoteReference"/>
        </w:rPr>
        <w:footnoteReference w:id="2"/>
      </w:r>
      <w:r w:rsidRPr="00D84528" w:rsidR="003E09C1">
        <w:t xml:space="preserve"> </w:t>
      </w:r>
      <w:r w:rsidRPr="00D84528" w:rsidR="00DF7836">
        <w:t xml:space="preserve"> </w:t>
      </w:r>
      <w:r w:rsidRPr="00D84528" w:rsidR="00DF3A36">
        <w:t>We affirm</w:t>
      </w:r>
      <w:r w:rsidRPr="00D84528">
        <w:t>.</w:t>
      </w:r>
    </w:p>
    <w:p w:rsidR="003643B7" w:rsidRPr="00D84528" w:rsidP="002846EF" w14:paraId="0189670D" w14:textId="77777777">
      <w:pPr>
        <w:keepNext/>
        <w:tabs>
          <w:tab w:val="left" w:pos="1440"/>
          <w:tab w:val="left" w:pos="2880"/>
          <w:tab w:val="left" w:pos="4320"/>
          <w:tab w:val="left" w:pos="5760"/>
          <w:tab w:val="left" w:pos="7200"/>
          <w:tab w:val="left" w:pos="8640"/>
        </w:tabs>
        <w:spacing w:line="480" w:lineRule="atLeast"/>
        <w:jc w:val="center"/>
      </w:pPr>
      <w:r w:rsidRPr="00D84528">
        <w:t>FACTS</w:t>
      </w:r>
    </w:p>
    <w:p w:rsidR="002846EF" w:rsidRPr="00D84528" w:rsidP="002846EF" w14:paraId="57E6F5E3" w14:textId="206AD208">
      <w:pPr>
        <w:keepNext/>
        <w:tabs>
          <w:tab w:val="left" w:pos="1440"/>
          <w:tab w:val="left" w:pos="2880"/>
          <w:tab w:val="left" w:pos="4320"/>
          <w:tab w:val="left" w:pos="5760"/>
          <w:tab w:val="left" w:pos="7200"/>
          <w:tab w:val="left" w:pos="8640"/>
        </w:tabs>
        <w:spacing w:line="480" w:lineRule="atLeast"/>
        <w:jc w:val="center"/>
      </w:pPr>
      <w:r w:rsidRPr="00D84528">
        <w:t>I.</w:t>
      </w:r>
    </w:p>
    <w:p w:rsidR="003643B7" w:rsidRPr="00D84528" w:rsidP="002846EF" w14:paraId="0F43152C" w14:textId="100CA1E6">
      <w:pPr>
        <w:keepNext/>
        <w:tabs>
          <w:tab w:val="left" w:pos="1440"/>
          <w:tab w:val="left" w:pos="2880"/>
          <w:tab w:val="left" w:pos="4320"/>
          <w:tab w:val="left" w:pos="5760"/>
          <w:tab w:val="left" w:pos="7200"/>
          <w:tab w:val="left" w:pos="8640"/>
        </w:tabs>
        <w:spacing w:line="480" w:lineRule="atLeast"/>
        <w:jc w:val="center"/>
        <w:rPr>
          <w:smallCaps/>
        </w:rPr>
      </w:pPr>
      <w:r w:rsidRPr="00D84528">
        <w:rPr>
          <w:smallCaps/>
        </w:rPr>
        <w:t>M.A.</w:t>
      </w:r>
      <w:r w:rsidRPr="00D84528" w:rsidR="00884A35">
        <w:rPr>
          <w:smallCaps/>
        </w:rPr>
        <w:t>’</w:t>
      </w:r>
      <w:r w:rsidRPr="00D84528">
        <w:rPr>
          <w:smallCaps/>
        </w:rPr>
        <w:t>s Complaint</w:t>
      </w:r>
      <w:r w:rsidRPr="00D84528" w:rsidR="002846EF">
        <w:rPr>
          <w:smallCaps/>
        </w:rPr>
        <w:t xml:space="preserve"> for Domestic Violence, Civil Code section 1708.6</w:t>
      </w:r>
    </w:p>
    <w:p w:rsidR="00F709CA" w:rsidRPr="00D84528" w:rsidP="003643B7" w14:paraId="4C99466B" w14:textId="6D68B50C">
      <w:pPr>
        <w:tabs>
          <w:tab w:val="left" w:pos="1440"/>
          <w:tab w:val="left" w:pos="2880"/>
          <w:tab w:val="left" w:pos="4320"/>
          <w:tab w:val="left" w:pos="5760"/>
          <w:tab w:val="left" w:pos="7200"/>
          <w:tab w:val="left" w:pos="8640"/>
        </w:tabs>
        <w:spacing w:line="480" w:lineRule="atLeast"/>
        <w:rPr>
          <w:szCs w:val="26"/>
        </w:rPr>
      </w:pPr>
      <w:r w:rsidRPr="00D84528">
        <w:rPr>
          <w:i/>
          <w:iCs/>
        </w:rPr>
        <w:tab/>
      </w:r>
      <w:r w:rsidRPr="00D84528">
        <w:t xml:space="preserve">In May 2020, </w:t>
      </w:r>
      <w:r w:rsidRPr="00D84528" w:rsidR="008A4AD2">
        <w:t>M.A.</w:t>
      </w:r>
      <w:r w:rsidRPr="00D84528">
        <w:t xml:space="preserve"> filed a complaint against </w:t>
      </w:r>
      <w:r w:rsidRPr="00D84528" w:rsidR="008A4AD2">
        <w:t>B.F.</w:t>
      </w:r>
      <w:r w:rsidRPr="00D84528">
        <w:t xml:space="preserve"> alleging two causes of action:</w:t>
      </w:r>
      <w:r w:rsidRPr="00D84528" w:rsidR="00DF7836">
        <w:t xml:space="preserve"> </w:t>
      </w:r>
      <w:r w:rsidRPr="00D84528">
        <w:t xml:space="preserve"> (1) domestic violence under Civil Code </w:t>
      </w:r>
      <w:r w:rsidRPr="00D84528" w:rsidR="00952A23">
        <w:t xml:space="preserve">section </w:t>
      </w:r>
      <w:r w:rsidRPr="00D84528">
        <w:t xml:space="preserve">1708.6; and (2) sexual battery under </w:t>
      </w:r>
      <w:r w:rsidRPr="00D84528" w:rsidR="00DF7836">
        <w:t xml:space="preserve">Civil Code </w:t>
      </w:r>
      <w:r w:rsidRPr="00D84528" w:rsidR="00952A23">
        <w:t xml:space="preserve">section </w:t>
      </w:r>
      <w:r w:rsidRPr="00D84528">
        <w:t>1708.5.</w:t>
      </w:r>
      <w:r w:rsidRPr="00D84528">
        <w:rPr>
          <w:szCs w:val="26"/>
        </w:rPr>
        <w:t xml:space="preserve">  According to the complaint, </w:t>
      </w:r>
      <w:r w:rsidRPr="00D84528" w:rsidR="008A4AD2">
        <w:rPr>
          <w:szCs w:val="26"/>
        </w:rPr>
        <w:t>B.F.</w:t>
      </w:r>
      <w:r w:rsidRPr="00D84528">
        <w:rPr>
          <w:szCs w:val="26"/>
        </w:rPr>
        <w:t xml:space="preserve"> was driving </w:t>
      </w:r>
      <w:r w:rsidRPr="00D84528" w:rsidR="008A4AD2">
        <w:rPr>
          <w:szCs w:val="26"/>
        </w:rPr>
        <w:t>M.A.</w:t>
      </w:r>
      <w:r w:rsidRPr="00D84528">
        <w:rPr>
          <w:szCs w:val="26"/>
        </w:rPr>
        <w:t xml:space="preserve"> in his car in July 2017. </w:t>
      </w:r>
      <w:r w:rsidRPr="00D84528" w:rsidR="00DF7836">
        <w:rPr>
          <w:szCs w:val="26"/>
        </w:rPr>
        <w:t xml:space="preserve"> </w:t>
      </w:r>
      <w:r w:rsidRPr="00D84528">
        <w:rPr>
          <w:szCs w:val="26"/>
        </w:rPr>
        <w:t xml:space="preserve">They were on their way to </w:t>
      </w:r>
      <w:r w:rsidRPr="00D84528" w:rsidR="008A4AD2">
        <w:rPr>
          <w:szCs w:val="26"/>
        </w:rPr>
        <w:t>M.A.</w:t>
      </w:r>
      <w:r w:rsidRPr="00D84528" w:rsidR="00884A35">
        <w:rPr>
          <w:szCs w:val="26"/>
        </w:rPr>
        <w:t>’</w:t>
      </w:r>
      <w:r w:rsidRPr="00D84528">
        <w:rPr>
          <w:szCs w:val="26"/>
        </w:rPr>
        <w:t>s mother</w:t>
      </w:r>
      <w:r w:rsidRPr="00D84528" w:rsidR="00884A35">
        <w:rPr>
          <w:szCs w:val="26"/>
        </w:rPr>
        <w:t>’</w:t>
      </w:r>
      <w:r w:rsidRPr="00D84528">
        <w:rPr>
          <w:szCs w:val="26"/>
        </w:rPr>
        <w:t>s apartment</w:t>
      </w:r>
      <w:r w:rsidRPr="00D84528" w:rsidR="003E09C1">
        <w:rPr>
          <w:szCs w:val="26"/>
        </w:rPr>
        <w:t>,</w:t>
      </w:r>
      <w:r w:rsidRPr="00D84528">
        <w:rPr>
          <w:szCs w:val="26"/>
        </w:rPr>
        <w:t xml:space="preserve"> where they intended to have sex. </w:t>
      </w:r>
      <w:r w:rsidRPr="00D84528" w:rsidR="00DF7836">
        <w:rPr>
          <w:szCs w:val="26"/>
        </w:rPr>
        <w:t xml:space="preserve"> </w:t>
      </w:r>
      <w:r w:rsidRPr="00D84528">
        <w:rPr>
          <w:szCs w:val="26"/>
        </w:rPr>
        <w:t xml:space="preserve">During the drive, </w:t>
      </w:r>
      <w:r w:rsidRPr="00D84528" w:rsidR="008A4AD2">
        <w:rPr>
          <w:szCs w:val="26"/>
        </w:rPr>
        <w:t>B.F.</w:t>
      </w:r>
      <w:r w:rsidRPr="00D84528">
        <w:rPr>
          <w:szCs w:val="26"/>
        </w:rPr>
        <w:t xml:space="preserve"> kissed </w:t>
      </w:r>
      <w:r w:rsidRPr="00D84528" w:rsidR="008A4AD2">
        <w:rPr>
          <w:szCs w:val="26"/>
        </w:rPr>
        <w:t>M.A.</w:t>
      </w:r>
      <w:r w:rsidRPr="00D84528">
        <w:rPr>
          <w:szCs w:val="26"/>
        </w:rPr>
        <w:t xml:space="preserve"> and asked if she like</w:t>
      </w:r>
      <w:r w:rsidRPr="00D84528" w:rsidR="00DF3A36">
        <w:rPr>
          <w:szCs w:val="26"/>
        </w:rPr>
        <w:t>d</w:t>
      </w:r>
      <w:r w:rsidRPr="00D84528">
        <w:rPr>
          <w:szCs w:val="26"/>
        </w:rPr>
        <w:t xml:space="preserve"> it if he pulled her hair. </w:t>
      </w:r>
      <w:r w:rsidRPr="00D84528" w:rsidR="00DF7836">
        <w:rPr>
          <w:szCs w:val="26"/>
        </w:rPr>
        <w:t xml:space="preserve"> </w:t>
      </w:r>
      <w:r w:rsidRPr="00D84528">
        <w:rPr>
          <w:szCs w:val="26"/>
        </w:rPr>
        <w:t xml:space="preserve">Before </w:t>
      </w:r>
      <w:r w:rsidRPr="00D84528" w:rsidR="008A4AD2">
        <w:rPr>
          <w:szCs w:val="26"/>
        </w:rPr>
        <w:t>M.A.</w:t>
      </w:r>
      <w:r w:rsidRPr="00D84528">
        <w:rPr>
          <w:szCs w:val="26"/>
        </w:rPr>
        <w:t xml:space="preserve"> </w:t>
      </w:r>
      <w:r w:rsidRPr="00D84528" w:rsidR="00A91AC4">
        <w:rPr>
          <w:szCs w:val="26"/>
        </w:rPr>
        <w:t xml:space="preserve">could </w:t>
      </w:r>
      <w:r w:rsidRPr="00D84528">
        <w:rPr>
          <w:szCs w:val="26"/>
        </w:rPr>
        <w:t xml:space="preserve">respond, </w:t>
      </w:r>
      <w:r w:rsidRPr="00D84528" w:rsidR="008A4AD2">
        <w:rPr>
          <w:szCs w:val="26"/>
        </w:rPr>
        <w:t>B.F.</w:t>
      </w:r>
      <w:r w:rsidRPr="00D84528">
        <w:rPr>
          <w:szCs w:val="26"/>
        </w:rPr>
        <w:t xml:space="preserve"> grabbed </w:t>
      </w:r>
      <w:r w:rsidRPr="00D84528" w:rsidR="008A4AD2">
        <w:rPr>
          <w:szCs w:val="26"/>
        </w:rPr>
        <w:t>M.A.</w:t>
      </w:r>
      <w:r w:rsidRPr="00D84528">
        <w:rPr>
          <w:szCs w:val="26"/>
        </w:rPr>
        <w:t xml:space="preserve"> by the back of her head and </w:t>
      </w:r>
      <w:r w:rsidRPr="00D84528" w:rsidR="00884A35">
        <w:rPr>
          <w:szCs w:val="26"/>
        </w:rPr>
        <w:t>“</w:t>
      </w:r>
      <w:r w:rsidRPr="00D84528">
        <w:rPr>
          <w:szCs w:val="26"/>
        </w:rPr>
        <w:t>violently whipped her head around in several different directions.</w:t>
      </w:r>
      <w:r w:rsidRPr="00D84528" w:rsidR="00884A35">
        <w:rPr>
          <w:szCs w:val="26"/>
        </w:rPr>
        <w:t>”</w:t>
      </w:r>
      <w:r w:rsidRPr="00D84528" w:rsidR="00180F71">
        <w:rPr>
          <w:szCs w:val="26"/>
        </w:rPr>
        <w:t xml:space="preserve"> </w:t>
      </w:r>
      <w:r w:rsidRPr="00D84528">
        <w:rPr>
          <w:szCs w:val="26"/>
        </w:rPr>
        <w:t xml:space="preserve"> </w:t>
      </w:r>
      <w:r w:rsidRPr="00D84528" w:rsidR="008A4AD2">
        <w:rPr>
          <w:szCs w:val="26"/>
        </w:rPr>
        <w:t>M.A.</w:t>
      </w:r>
      <w:r w:rsidRPr="00D84528">
        <w:rPr>
          <w:szCs w:val="26"/>
        </w:rPr>
        <w:t xml:space="preserve"> heard the sound of bones cracking in her neck. </w:t>
      </w:r>
      <w:r w:rsidRPr="00D84528" w:rsidR="00DF7836">
        <w:rPr>
          <w:szCs w:val="26"/>
        </w:rPr>
        <w:t xml:space="preserve"> </w:t>
      </w:r>
      <w:r w:rsidRPr="00D84528" w:rsidR="008A4AD2">
        <w:rPr>
          <w:szCs w:val="26"/>
        </w:rPr>
        <w:t>M.A.</w:t>
      </w:r>
      <w:r w:rsidRPr="00D84528" w:rsidR="003E09C1">
        <w:rPr>
          <w:szCs w:val="26"/>
        </w:rPr>
        <w:t xml:space="preserve"> saw </w:t>
      </w:r>
      <w:r w:rsidRPr="00D84528">
        <w:rPr>
          <w:szCs w:val="26"/>
        </w:rPr>
        <w:t>a doctor the next day</w:t>
      </w:r>
      <w:r w:rsidRPr="00D84528" w:rsidR="003E09C1">
        <w:rPr>
          <w:szCs w:val="26"/>
        </w:rPr>
        <w:t xml:space="preserve"> and was </w:t>
      </w:r>
      <w:r w:rsidRPr="00D84528">
        <w:rPr>
          <w:szCs w:val="26"/>
        </w:rPr>
        <w:t>diagnosed with a concussion, muscle spasm</w:t>
      </w:r>
      <w:r w:rsidRPr="00D84528" w:rsidR="00DF3A36">
        <w:rPr>
          <w:szCs w:val="26"/>
        </w:rPr>
        <w:t>s</w:t>
      </w:r>
      <w:r w:rsidRPr="00D84528">
        <w:rPr>
          <w:szCs w:val="26"/>
        </w:rPr>
        <w:t>, cervical whiplash, and cervicalgia</w:t>
      </w:r>
      <w:r w:rsidRPr="00D84528" w:rsidR="004F0172">
        <w:rPr>
          <w:szCs w:val="26"/>
        </w:rPr>
        <w:t xml:space="preserve"> (neck pain)</w:t>
      </w:r>
      <w:r w:rsidRPr="00D84528">
        <w:rPr>
          <w:szCs w:val="26"/>
        </w:rPr>
        <w:t>.</w:t>
      </w:r>
      <w:r w:rsidRPr="00D84528" w:rsidR="004F0172">
        <w:rPr>
          <w:szCs w:val="26"/>
        </w:rPr>
        <w:t xml:space="preserve"> </w:t>
      </w:r>
      <w:r w:rsidRPr="00D84528">
        <w:rPr>
          <w:szCs w:val="26"/>
        </w:rPr>
        <w:t xml:space="preserve"> </w:t>
      </w:r>
    </w:p>
    <w:p w:rsidR="003643B7" w:rsidRPr="00D84528" w:rsidP="003643B7" w14:paraId="1B8FFC59" w14:textId="38F9135A">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Pr>
          <w:szCs w:val="26"/>
        </w:rPr>
        <w:t xml:space="preserve"> alleged </w:t>
      </w:r>
      <w:r w:rsidRPr="00D84528" w:rsidR="00B135EA">
        <w:rPr>
          <w:szCs w:val="26"/>
        </w:rPr>
        <w:t xml:space="preserve">she </w:t>
      </w:r>
      <w:r w:rsidRPr="00D84528">
        <w:rPr>
          <w:szCs w:val="26"/>
        </w:rPr>
        <w:t xml:space="preserve">and </w:t>
      </w:r>
      <w:r w:rsidRPr="00D84528" w:rsidR="008A4AD2">
        <w:rPr>
          <w:szCs w:val="26"/>
        </w:rPr>
        <w:t>B.F.</w:t>
      </w:r>
      <w:r w:rsidRPr="00D84528">
        <w:rPr>
          <w:szCs w:val="26"/>
        </w:rPr>
        <w:t xml:space="preserve"> were in a dating relationship</w:t>
      </w:r>
      <w:r w:rsidRPr="00D84528" w:rsidR="004F0172">
        <w:rPr>
          <w:szCs w:val="26"/>
        </w:rPr>
        <w:t xml:space="preserve"> before and on the date of the incident</w:t>
      </w:r>
      <w:r w:rsidRPr="00D84528">
        <w:rPr>
          <w:szCs w:val="26"/>
        </w:rPr>
        <w:t>.</w:t>
      </w:r>
      <w:r w:rsidRPr="00D84528" w:rsidR="003E09C1">
        <w:rPr>
          <w:szCs w:val="26"/>
        </w:rPr>
        <w:t xml:space="preserve"> </w:t>
      </w:r>
      <w:r w:rsidRPr="00D84528" w:rsidR="00DF3A36">
        <w:rPr>
          <w:szCs w:val="26"/>
        </w:rPr>
        <w:t xml:space="preserve"> </w:t>
      </w:r>
      <w:r w:rsidRPr="00D84528" w:rsidR="00B135EA">
        <w:rPr>
          <w:szCs w:val="26"/>
        </w:rPr>
        <w:t xml:space="preserve">Her </w:t>
      </w:r>
      <w:r w:rsidRPr="00D84528" w:rsidR="00DF3A36">
        <w:rPr>
          <w:szCs w:val="26"/>
        </w:rPr>
        <w:t>complaint sought general, specific, and punitive damages, costs, and attorney fees, pursuant to Civil Code sections 1708.5 and 1708.6.</w:t>
      </w:r>
    </w:p>
    <w:p w:rsidR="003643B7" w:rsidRPr="00D84528" w:rsidP="003643B7" w14:paraId="7DD0AC9F" w14:textId="46682EA0">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3E09C1">
        <w:rPr>
          <w:szCs w:val="26"/>
        </w:rPr>
        <w:t>T</w:t>
      </w:r>
      <w:r w:rsidRPr="00D84528">
        <w:rPr>
          <w:szCs w:val="26"/>
        </w:rPr>
        <w:t xml:space="preserve">he </w:t>
      </w:r>
      <w:r w:rsidRPr="00D84528" w:rsidR="003E09C1">
        <w:rPr>
          <w:szCs w:val="26"/>
        </w:rPr>
        <w:t xml:space="preserve">trial </w:t>
      </w:r>
      <w:r w:rsidRPr="00D84528">
        <w:rPr>
          <w:szCs w:val="26"/>
        </w:rPr>
        <w:t xml:space="preserve">court sustained </w:t>
      </w:r>
      <w:r w:rsidRPr="00D84528" w:rsidR="008A4AD2">
        <w:rPr>
          <w:szCs w:val="26"/>
        </w:rPr>
        <w:t>B.F.</w:t>
      </w:r>
      <w:r w:rsidRPr="00D84528" w:rsidR="00884A35">
        <w:rPr>
          <w:szCs w:val="26"/>
        </w:rPr>
        <w:t>’</w:t>
      </w:r>
      <w:r w:rsidRPr="00D84528">
        <w:rPr>
          <w:szCs w:val="26"/>
        </w:rPr>
        <w:t xml:space="preserve">s demurrer to the second cause of action for sexual battery without leave to amend. </w:t>
      </w:r>
      <w:r w:rsidRPr="00D84528" w:rsidR="00527BE6">
        <w:rPr>
          <w:szCs w:val="26"/>
        </w:rPr>
        <w:t xml:space="preserve"> </w:t>
      </w:r>
      <w:r w:rsidRPr="00D84528" w:rsidR="00760D17">
        <w:rPr>
          <w:szCs w:val="26"/>
        </w:rPr>
        <w:t>T</w:t>
      </w:r>
      <w:r w:rsidRPr="00D84528" w:rsidR="00527BE6">
        <w:rPr>
          <w:szCs w:val="26"/>
        </w:rPr>
        <w:t xml:space="preserve">he </w:t>
      </w:r>
      <w:r w:rsidRPr="00D84528">
        <w:rPr>
          <w:szCs w:val="26"/>
        </w:rPr>
        <w:t>remaining cause of action</w:t>
      </w:r>
      <w:r w:rsidRPr="00D84528" w:rsidR="00A91AC4">
        <w:rPr>
          <w:szCs w:val="26"/>
        </w:rPr>
        <w:t>,</w:t>
      </w:r>
      <w:r w:rsidRPr="00D84528">
        <w:rPr>
          <w:szCs w:val="26"/>
        </w:rPr>
        <w:t xml:space="preserve"> for domestic violence</w:t>
      </w:r>
      <w:r w:rsidRPr="00D84528" w:rsidR="00A91AC4">
        <w:rPr>
          <w:szCs w:val="26"/>
        </w:rPr>
        <w:t>,</w:t>
      </w:r>
      <w:r w:rsidRPr="00D84528">
        <w:rPr>
          <w:szCs w:val="26"/>
        </w:rPr>
        <w:t xml:space="preserve"> proceeded to a bench trial. </w:t>
      </w:r>
    </w:p>
    <w:p w:rsidR="002846EF" w:rsidRPr="00D84528" w:rsidP="002846EF" w14:paraId="0AE559EA" w14:textId="77777777">
      <w:pPr>
        <w:keepNext/>
        <w:tabs>
          <w:tab w:val="left" w:pos="1440"/>
          <w:tab w:val="left" w:pos="2880"/>
          <w:tab w:val="left" w:pos="4320"/>
          <w:tab w:val="left" w:pos="5760"/>
          <w:tab w:val="left" w:pos="7200"/>
          <w:tab w:val="left" w:pos="8640"/>
        </w:tabs>
        <w:spacing w:line="480" w:lineRule="atLeast"/>
        <w:jc w:val="center"/>
      </w:pPr>
      <w:r w:rsidRPr="00D84528">
        <w:t>II.</w:t>
      </w:r>
    </w:p>
    <w:p w:rsidR="003643B7" w:rsidRPr="00D84528" w:rsidP="002846EF" w14:paraId="1865F339" w14:textId="65DA8320">
      <w:pPr>
        <w:keepNext/>
        <w:tabs>
          <w:tab w:val="left" w:pos="1440"/>
          <w:tab w:val="left" w:pos="2880"/>
          <w:tab w:val="left" w:pos="4320"/>
          <w:tab w:val="left" w:pos="5760"/>
          <w:tab w:val="left" w:pos="7200"/>
          <w:tab w:val="left" w:pos="8640"/>
        </w:tabs>
        <w:spacing w:line="480" w:lineRule="atLeast"/>
        <w:jc w:val="center"/>
        <w:rPr>
          <w:smallCaps/>
        </w:rPr>
      </w:pPr>
      <w:r w:rsidRPr="00D84528">
        <w:rPr>
          <w:smallCaps/>
        </w:rPr>
        <w:t>Trial</w:t>
      </w:r>
      <w:r w:rsidRPr="00D84528" w:rsidR="002846EF">
        <w:rPr>
          <w:smallCaps/>
        </w:rPr>
        <w:t xml:space="preserve"> Testimony</w:t>
      </w:r>
    </w:p>
    <w:p w:rsidR="003643B7" w:rsidRPr="00D84528" w:rsidP="003643B7" w14:paraId="49C1B6F5" w14:textId="1AFC5A96">
      <w:pPr>
        <w:tabs>
          <w:tab w:val="left" w:pos="1440"/>
          <w:tab w:val="left" w:pos="2880"/>
          <w:tab w:val="left" w:pos="4320"/>
          <w:tab w:val="left" w:pos="5760"/>
          <w:tab w:val="left" w:pos="7200"/>
          <w:tab w:val="left" w:pos="8640"/>
        </w:tabs>
        <w:spacing w:line="480" w:lineRule="atLeast"/>
      </w:pPr>
      <w:r w:rsidRPr="00D84528">
        <w:rPr>
          <w:i/>
          <w:iCs/>
        </w:rPr>
        <w:tab/>
      </w:r>
      <w:r w:rsidRPr="00D84528" w:rsidR="00D84528">
        <w:t>M.A. called only</w:t>
      </w:r>
      <w:r w:rsidRPr="00D84528">
        <w:t xml:space="preserve"> two witnesses at trial</w:t>
      </w:r>
      <w:r w:rsidRPr="00D84528" w:rsidR="003E09C1">
        <w:t>:</w:t>
      </w:r>
      <w:r w:rsidRPr="00D84528" w:rsidR="00527BE6">
        <w:t xml:space="preserve"> </w:t>
      </w:r>
      <w:r w:rsidRPr="00D84528" w:rsidR="004F0172">
        <w:t xml:space="preserve"> </w:t>
      </w:r>
      <w:r w:rsidRPr="00D84528" w:rsidR="00D84528">
        <w:t>herself</w:t>
      </w:r>
      <w:r w:rsidRPr="00D84528">
        <w:t xml:space="preserve"> and a </w:t>
      </w:r>
      <w:r w:rsidRPr="00D84528">
        <w:rPr>
          <w:szCs w:val="26"/>
        </w:rPr>
        <w:t xml:space="preserve">psychologist </w:t>
      </w:r>
      <w:r w:rsidRPr="00D84528" w:rsidR="00DF3A36">
        <w:rPr>
          <w:szCs w:val="26"/>
        </w:rPr>
        <w:t xml:space="preserve">from </w:t>
      </w:r>
      <w:r w:rsidRPr="00D84528" w:rsidR="00492A99">
        <w:rPr>
          <w:szCs w:val="26"/>
        </w:rPr>
        <w:t xml:space="preserve">the student </w:t>
      </w:r>
      <w:r w:rsidRPr="00D84528" w:rsidR="00DF3A36">
        <w:rPr>
          <w:szCs w:val="26"/>
        </w:rPr>
        <w:t xml:space="preserve">psychological </w:t>
      </w:r>
      <w:r w:rsidRPr="00D84528" w:rsidR="00492A99">
        <w:rPr>
          <w:szCs w:val="26"/>
        </w:rPr>
        <w:t xml:space="preserve">services </w:t>
      </w:r>
      <w:r w:rsidRPr="00D84528" w:rsidR="00DF3A36">
        <w:rPr>
          <w:szCs w:val="26"/>
        </w:rPr>
        <w:t xml:space="preserve">office </w:t>
      </w:r>
      <w:r w:rsidRPr="00D84528">
        <w:rPr>
          <w:szCs w:val="26"/>
        </w:rPr>
        <w:t xml:space="preserve">at </w:t>
      </w:r>
      <w:r w:rsidRPr="00D84528" w:rsidR="00A603CE">
        <w:rPr>
          <w:szCs w:val="26"/>
        </w:rPr>
        <w:t>the university she attended</w:t>
      </w:r>
      <w:r w:rsidRPr="00D84528" w:rsidR="00DF3A36">
        <w:rPr>
          <w:szCs w:val="26"/>
        </w:rPr>
        <w:t xml:space="preserve">, who treated </w:t>
      </w:r>
      <w:r w:rsidRPr="00D84528" w:rsidR="008A4AD2">
        <w:rPr>
          <w:szCs w:val="26"/>
        </w:rPr>
        <w:t>M.A.</w:t>
      </w:r>
      <w:r w:rsidRPr="00D84528" w:rsidR="00DF3A36">
        <w:rPr>
          <w:szCs w:val="26"/>
        </w:rPr>
        <w:t xml:space="preserve"> after the incident</w:t>
      </w:r>
      <w:r w:rsidRPr="00D84528">
        <w:t xml:space="preserve">.  </w:t>
      </w:r>
      <w:r w:rsidRPr="00D84528" w:rsidR="008A4AD2">
        <w:t>B.F.</w:t>
      </w:r>
      <w:r w:rsidRPr="00D84528">
        <w:t xml:space="preserve"> </w:t>
      </w:r>
      <w:r w:rsidRPr="00D84528" w:rsidR="00492A99">
        <w:t xml:space="preserve">did not testify and called no witnesses. </w:t>
      </w:r>
      <w:r w:rsidRPr="00D84528" w:rsidR="004F0172">
        <w:t xml:space="preserve"> </w:t>
      </w:r>
      <w:r w:rsidRPr="00D84528">
        <w:t xml:space="preserve">We summarize </w:t>
      </w:r>
      <w:r w:rsidRPr="00D84528" w:rsidR="00B135EA">
        <w:t>the testimony</w:t>
      </w:r>
      <w:r w:rsidRPr="00D84528">
        <w:t xml:space="preserve"> below.</w:t>
      </w:r>
    </w:p>
    <w:p w:rsidR="003643B7" w:rsidRPr="00D84528" w:rsidP="00952A23" w14:paraId="2794AB8C" w14:textId="3B93250F">
      <w:pPr>
        <w:keepNext/>
        <w:tabs>
          <w:tab w:val="left" w:pos="1440"/>
          <w:tab w:val="left" w:leader="underscore" w:pos="5040"/>
        </w:tabs>
        <w:spacing w:line="480" w:lineRule="atLeast"/>
        <w:rPr>
          <w:szCs w:val="26"/>
        </w:rPr>
      </w:pPr>
      <w:r w:rsidRPr="00D84528">
        <w:t xml:space="preserve">A.  </w:t>
      </w:r>
      <w:r w:rsidRPr="00D84528" w:rsidR="008A4AD2">
        <w:rPr>
          <w:i/>
          <w:iCs/>
        </w:rPr>
        <w:t>M.A.</w:t>
      </w:r>
      <w:r w:rsidRPr="00D84528" w:rsidR="00884A35">
        <w:rPr>
          <w:i/>
          <w:iCs/>
        </w:rPr>
        <w:t>’</w:t>
      </w:r>
      <w:r w:rsidRPr="00D84528">
        <w:rPr>
          <w:i/>
          <w:iCs/>
        </w:rPr>
        <w:t>s Testimony</w:t>
      </w:r>
    </w:p>
    <w:p w:rsidR="003643B7" w:rsidRPr="00D84528" w:rsidP="003643B7" w14:paraId="0D85EBD6" w14:textId="248341A0">
      <w:pPr>
        <w:tabs>
          <w:tab w:val="left" w:pos="1440"/>
          <w:tab w:val="left" w:pos="2880"/>
          <w:tab w:val="left" w:pos="4320"/>
          <w:tab w:val="left" w:pos="5760"/>
          <w:tab w:val="left" w:pos="7200"/>
          <w:tab w:val="left" w:pos="8640"/>
        </w:tabs>
        <w:spacing w:line="480" w:lineRule="atLeast"/>
        <w:rPr>
          <w:szCs w:val="26"/>
        </w:rPr>
      </w:pPr>
      <w:r w:rsidRPr="00D84528">
        <w:tab/>
      </w:r>
      <w:r w:rsidRPr="00D84528" w:rsidR="008A4AD2">
        <w:t>M.A.</w:t>
      </w:r>
      <w:r w:rsidRPr="00D84528">
        <w:t xml:space="preserve"> was introduced to </w:t>
      </w:r>
      <w:r w:rsidRPr="00D84528" w:rsidR="008A4AD2">
        <w:t>B.F.</w:t>
      </w:r>
      <w:r w:rsidRPr="00D84528">
        <w:t xml:space="preserve"> by a mutual friend in the spring of 2015 </w:t>
      </w:r>
      <w:r w:rsidRPr="00D84528" w:rsidR="00492A99">
        <w:t xml:space="preserve">at a </w:t>
      </w:r>
      <w:r w:rsidRPr="00D84528">
        <w:t xml:space="preserve">gym at </w:t>
      </w:r>
      <w:r w:rsidRPr="00D84528" w:rsidR="00A603CE">
        <w:t>the university they both attended</w:t>
      </w:r>
      <w:r w:rsidRPr="00D84528">
        <w:t xml:space="preserve">.  </w:t>
      </w:r>
      <w:r w:rsidRPr="00D84528" w:rsidR="004F0172">
        <w:t xml:space="preserve">At the time, </w:t>
      </w:r>
      <w:r w:rsidRPr="00D84528" w:rsidR="008A4AD2">
        <w:t>M.A.</w:t>
      </w:r>
      <w:r w:rsidRPr="00D84528">
        <w:t xml:space="preserve"> was a freshman </w:t>
      </w:r>
      <w:r w:rsidRPr="00D84528" w:rsidR="005C1821">
        <w:t>and</w:t>
      </w:r>
      <w:r w:rsidRPr="00D84528">
        <w:t xml:space="preserve"> </w:t>
      </w:r>
      <w:r w:rsidRPr="00D84528" w:rsidR="008A4AD2">
        <w:t>B.F.</w:t>
      </w:r>
      <w:r w:rsidRPr="00D84528">
        <w:t xml:space="preserve"> was a senior.</w:t>
      </w:r>
      <w:r w:rsidRPr="00D84528">
        <w:rPr>
          <w:szCs w:val="26"/>
        </w:rPr>
        <w:t xml:space="preserve">  </w:t>
      </w:r>
    </w:p>
    <w:p w:rsidR="003643B7" w:rsidRPr="00D84528" w:rsidP="003643B7" w14:paraId="65B51947" w14:textId="13027080">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sidR="00527BE6">
        <w:rPr>
          <w:szCs w:val="26"/>
        </w:rPr>
        <w:t xml:space="preserve"> and </w:t>
      </w:r>
      <w:r w:rsidRPr="00D84528" w:rsidR="008A4AD2">
        <w:rPr>
          <w:szCs w:val="26"/>
        </w:rPr>
        <w:t>B.F.</w:t>
      </w:r>
      <w:r w:rsidRPr="00D84528">
        <w:rPr>
          <w:szCs w:val="26"/>
        </w:rPr>
        <w:t xml:space="preserve"> did not see each other again until early October 2015, when they had a chance encounter at another gym.  They talked</w:t>
      </w:r>
      <w:r w:rsidRPr="00D84528" w:rsidR="00DF3A36">
        <w:rPr>
          <w:szCs w:val="26"/>
        </w:rPr>
        <w:t>,</w:t>
      </w:r>
      <w:r w:rsidRPr="00D84528">
        <w:rPr>
          <w:szCs w:val="26"/>
        </w:rPr>
        <w:t xml:space="preserve"> </w:t>
      </w:r>
      <w:r w:rsidRPr="00D84528" w:rsidR="008A4AD2">
        <w:rPr>
          <w:szCs w:val="26"/>
        </w:rPr>
        <w:t>M.A.</w:t>
      </w:r>
      <w:r w:rsidRPr="00D84528">
        <w:rPr>
          <w:szCs w:val="26"/>
        </w:rPr>
        <w:t xml:space="preserve"> showed </w:t>
      </w:r>
      <w:r w:rsidRPr="00D84528" w:rsidR="008A4AD2">
        <w:rPr>
          <w:szCs w:val="26"/>
        </w:rPr>
        <w:t>B.F.</w:t>
      </w:r>
      <w:r w:rsidRPr="00D84528">
        <w:rPr>
          <w:szCs w:val="26"/>
        </w:rPr>
        <w:t xml:space="preserve"> some yoga stretches, and he complimented her and </w:t>
      </w:r>
      <w:r w:rsidRPr="00D84528" w:rsidR="00884A35">
        <w:rPr>
          <w:szCs w:val="26"/>
        </w:rPr>
        <w:t>“</w:t>
      </w:r>
      <w:r w:rsidRPr="00D84528">
        <w:rPr>
          <w:szCs w:val="26"/>
        </w:rPr>
        <w:t>leaned in and gave [her] a kiss.</w:t>
      </w:r>
      <w:r w:rsidRPr="00D84528" w:rsidR="00884A35">
        <w:rPr>
          <w:szCs w:val="26"/>
        </w:rPr>
        <w:t>”</w:t>
      </w:r>
      <w:r w:rsidRPr="00D84528">
        <w:rPr>
          <w:szCs w:val="26"/>
        </w:rPr>
        <w:t xml:space="preserve">  They proceeded to kiss </w:t>
      </w:r>
      <w:r w:rsidRPr="00D84528" w:rsidR="00884A35">
        <w:rPr>
          <w:szCs w:val="26"/>
        </w:rPr>
        <w:t>“</w:t>
      </w:r>
      <w:r w:rsidRPr="00D84528">
        <w:rPr>
          <w:szCs w:val="26"/>
        </w:rPr>
        <w:t>a lot</w:t>
      </w:r>
      <w:r w:rsidRPr="00D84528" w:rsidR="00884A35">
        <w:rPr>
          <w:szCs w:val="26"/>
        </w:rPr>
        <w:t>”</w:t>
      </w:r>
      <w:r w:rsidRPr="00D84528">
        <w:rPr>
          <w:szCs w:val="26"/>
        </w:rPr>
        <w:t xml:space="preserve"> at the gym that day.  They exchanged telephone numbers, went their separate ways, and began to communicate through text messages.  </w:t>
      </w:r>
    </w:p>
    <w:p w:rsidR="003643B7" w:rsidRPr="00D84528" w:rsidP="003643B7" w14:paraId="6F979CE5" w14:textId="1C23C8CE">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Several weeks later, at the end of October 2015, </w:t>
      </w:r>
      <w:r w:rsidRPr="00D84528" w:rsidR="008A4AD2">
        <w:rPr>
          <w:szCs w:val="26"/>
        </w:rPr>
        <w:t>M.A.</w:t>
      </w:r>
      <w:r w:rsidRPr="00D84528" w:rsidR="003E09C1">
        <w:rPr>
          <w:szCs w:val="26"/>
        </w:rPr>
        <w:t xml:space="preserve"> and </w:t>
      </w:r>
      <w:r w:rsidRPr="00D84528" w:rsidR="008A4AD2">
        <w:rPr>
          <w:szCs w:val="26"/>
        </w:rPr>
        <w:t>B.F.</w:t>
      </w:r>
      <w:r w:rsidRPr="00D84528">
        <w:rPr>
          <w:szCs w:val="26"/>
        </w:rPr>
        <w:t xml:space="preserve"> met at a gym and worked out together.  </w:t>
      </w:r>
      <w:r w:rsidRPr="00D84528" w:rsidR="008A4AD2">
        <w:rPr>
          <w:szCs w:val="26"/>
        </w:rPr>
        <w:t>B.F.</w:t>
      </w:r>
      <w:r w:rsidRPr="00D84528">
        <w:rPr>
          <w:szCs w:val="26"/>
        </w:rPr>
        <w:t xml:space="preserve"> invited </w:t>
      </w:r>
      <w:r w:rsidRPr="00D84528" w:rsidR="008A4AD2">
        <w:rPr>
          <w:szCs w:val="26"/>
        </w:rPr>
        <w:t>M.A.</w:t>
      </w:r>
      <w:r w:rsidRPr="00D84528">
        <w:rPr>
          <w:szCs w:val="26"/>
        </w:rPr>
        <w:t xml:space="preserve"> back to his home, where they kissed and </w:t>
      </w:r>
      <w:r w:rsidRPr="00D84528" w:rsidR="00B135EA">
        <w:rPr>
          <w:szCs w:val="26"/>
        </w:rPr>
        <w:t>had</w:t>
      </w:r>
      <w:r w:rsidRPr="00D84528">
        <w:rPr>
          <w:szCs w:val="26"/>
        </w:rPr>
        <w:t xml:space="preserve"> oral sex.  Afterwards, he dropped her off </w:t>
      </w:r>
      <w:r w:rsidRPr="00D84528" w:rsidR="00A603CE">
        <w:rPr>
          <w:szCs w:val="26"/>
        </w:rPr>
        <w:t>on campus</w:t>
      </w:r>
      <w:r w:rsidRPr="00D84528">
        <w:rPr>
          <w:szCs w:val="26"/>
        </w:rPr>
        <w:t xml:space="preserve">.  </w:t>
      </w:r>
      <w:r w:rsidRPr="00D84528" w:rsidR="00DC36B2">
        <w:rPr>
          <w:szCs w:val="26"/>
        </w:rPr>
        <w:t>The</w:t>
      </w:r>
      <w:r w:rsidRPr="00D84528" w:rsidR="00A91AC4">
        <w:rPr>
          <w:szCs w:val="26"/>
        </w:rPr>
        <w:t xml:space="preserve">re is no evidence </w:t>
      </w:r>
      <w:r w:rsidRPr="00D84528" w:rsidR="00DC36B2">
        <w:rPr>
          <w:szCs w:val="26"/>
        </w:rPr>
        <w:t xml:space="preserve">they spent any more time together that day after the sex.  </w:t>
      </w:r>
      <w:r w:rsidRPr="00D84528">
        <w:rPr>
          <w:szCs w:val="26"/>
        </w:rPr>
        <w:t>They continued to talk and text.</w:t>
      </w:r>
    </w:p>
    <w:p w:rsidR="003643B7" w:rsidRPr="00D84528" w:rsidP="003643B7" w14:paraId="6FA4F32A" w14:textId="4E516A7C">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In mid-November 2015, </w:t>
      </w:r>
      <w:r w:rsidRPr="00D84528" w:rsidR="008A4AD2">
        <w:rPr>
          <w:szCs w:val="26"/>
        </w:rPr>
        <w:t>B.F.</w:t>
      </w:r>
      <w:r w:rsidRPr="00D84528">
        <w:rPr>
          <w:szCs w:val="26"/>
        </w:rPr>
        <w:t xml:space="preserve"> again invited </w:t>
      </w:r>
      <w:r w:rsidRPr="00D84528" w:rsidR="008A4AD2">
        <w:rPr>
          <w:szCs w:val="26"/>
        </w:rPr>
        <w:t>M.A.</w:t>
      </w:r>
      <w:r w:rsidRPr="00D84528">
        <w:rPr>
          <w:szCs w:val="26"/>
        </w:rPr>
        <w:t xml:space="preserve"> to his home.  When she arrived, he was watching </w:t>
      </w:r>
      <w:r w:rsidRPr="00D84528" w:rsidR="004F0172">
        <w:rPr>
          <w:szCs w:val="26"/>
        </w:rPr>
        <w:t xml:space="preserve">a </w:t>
      </w:r>
      <w:r w:rsidRPr="00D84528">
        <w:rPr>
          <w:szCs w:val="26"/>
        </w:rPr>
        <w:t xml:space="preserve">television show.  After </w:t>
      </w:r>
      <w:r w:rsidRPr="00D84528" w:rsidR="003E09C1">
        <w:rPr>
          <w:szCs w:val="26"/>
        </w:rPr>
        <w:t xml:space="preserve">they </w:t>
      </w:r>
      <w:r w:rsidRPr="00D84528">
        <w:rPr>
          <w:szCs w:val="26"/>
        </w:rPr>
        <w:t>cuddl</w:t>
      </w:r>
      <w:r w:rsidRPr="00D84528" w:rsidR="003E09C1">
        <w:rPr>
          <w:szCs w:val="26"/>
        </w:rPr>
        <w:t xml:space="preserve">ed </w:t>
      </w:r>
      <w:r w:rsidRPr="00D84528">
        <w:rPr>
          <w:szCs w:val="26"/>
        </w:rPr>
        <w:t>and kiss</w:t>
      </w:r>
      <w:r w:rsidRPr="00D84528" w:rsidR="003E09C1">
        <w:rPr>
          <w:szCs w:val="26"/>
        </w:rPr>
        <w:t>ed</w:t>
      </w:r>
      <w:r w:rsidRPr="00D84528">
        <w:rPr>
          <w:szCs w:val="26"/>
        </w:rPr>
        <w:t xml:space="preserve"> on the sofa for a while, </w:t>
      </w:r>
      <w:r w:rsidRPr="00D84528" w:rsidR="00B135EA">
        <w:rPr>
          <w:szCs w:val="26"/>
        </w:rPr>
        <w:t xml:space="preserve">they </w:t>
      </w:r>
      <w:r w:rsidRPr="00D84528">
        <w:rPr>
          <w:szCs w:val="26"/>
        </w:rPr>
        <w:t xml:space="preserve">again </w:t>
      </w:r>
      <w:r w:rsidRPr="00D84528" w:rsidR="00B135EA">
        <w:rPr>
          <w:szCs w:val="26"/>
        </w:rPr>
        <w:t xml:space="preserve">had </w:t>
      </w:r>
      <w:r w:rsidRPr="00D84528">
        <w:rPr>
          <w:szCs w:val="26"/>
        </w:rPr>
        <w:t>oral sex.</w:t>
      </w:r>
      <w:bookmarkStart w:id="0" w:name="_Hlk149818836"/>
      <w:r>
        <w:rPr>
          <w:rStyle w:val="FootnoteReference"/>
          <w:szCs w:val="26"/>
        </w:rPr>
        <w:footnoteReference w:id="3"/>
      </w:r>
      <w:r w:rsidRPr="00D84528">
        <w:rPr>
          <w:szCs w:val="26"/>
        </w:rPr>
        <w:t xml:space="preserve"> </w:t>
      </w:r>
      <w:bookmarkEnd w:id="0"/>
      <w:r w:rsidRPr="00D84528" w:rsidR="003E09C1">
        <w:rPr>
          <w:szCs w:val="26"/>
        </w:rPr>
        <w:t xml:space="preserve"> There is no evidence the</w:t>
      </w:r>
      <w:r w:rsidRPr="00D84528" w:rsidR="00B911B7">
        <w:rPr>
          <w:szCs w:val="26"/>
        </w:rPr>
        <w:t>y continued to spend time together that evening</w:t>
      </w:r>
      <w:r w:rsidRPr="00D84528" w:rsidR="003E09C1">
        <w:rPr>
          <w:szCs w:val="26"/>
        </w:rPr>
        <w:t xml:space="preserve"> after the sex</w:t>
      </w:r>
      <w:r w:rsidRPr="00D84528" w:rsidR="003045DB">
        <w:rPr>
          <w:szCs w:val="26"/>
        </w:rPr>
        <w:t>ual conduct</w:t>
      </w:r>
      <w:r w:rsidRPr="00D84528" w:rsidR="003E09C1">
        <w:rPr>
          <w:szCs w:val="26"/>
        </w:rPr>
        <w:t xml:space="preserve"> concluded.</w:t>
      </w:r>
    </w:p>
    <w:p w:rsidR="003643B7" w:rsidRPr="00D84528" w:rsidP="003643B7" w14:paraId="2611746A" w14:textId="25EA033F">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Pr>
          <w:szCs w:val="26"/>
        </w:rPr>
        <w:t xml:space="preserve"> did not see </w:t>
      </w:r>
      <w:r w:rsidRPr="00D84528" w:rsidR="008A4AD2">
        <w:rPr>
          <w:szCs w:val="26"/>
        </w:rPr>
        <w:t>B.F.</w:t>
      </w:r>
      <w:r w:rsidRPr="00D84528">
        <w:rPr>
          <w:szCs w:val="26"/>
        </w:rPr>
        <w:t xml:space="preserve"> again until February 2016</w:t>
      </w:r>
      <w:r w:rsidRPr="00D84528" w:rsidR="003E09C1">
        <w:rPr>
          <w:szCs w:val="26"/>
        </w:rPr>
        <w:t>, when they met up and</w:t>
      </w:r>
      <w:r w:rsidRPr="00D84528">
        <w:rPr>
          <w:szCs w:val="26"/>
        </w:rPr>
        <w:t xml:space="preserve"> talked and kissed in a hot tub.  T</w:t>
      </w:r>
      <w:r w:rsidRPr="00D84528" w:rsidR="003E09C1">
        <w:rPr>
          <w:szCs w:val="26"/>
        </w:rPr>
        <w:t>he</w:t>
      </w:r>
      <w:r w:rsidRPr="00D84528">
        <w:rPr>
          <w:szCs w:val="26"/>
        </w:rPr>
        <w:t>y did not see each other during th</w:t>
      </w:r>
      <w:r w:rsidRPr="00D84528" w:rsidR="00492A99">
        <w:rPr>
          <w:szCs w:val="26"/>
        </w:rPr>
        <w:t>e</w:t>
      </w:r>
      <w:r w:rsidRPr="00D84528">
        <w:rPr>
          <w:szCs w:val="26"/>
        </w:rPr>
        <w:t xml:space="preserve"> three months </w:t>
      </w:r>
      <w:r w:rsidRPr="00D84528" w:rsidR="00492A99">
        <w:rPr>
          <w:szCs w:val="26"/>
        </w:rPr>
        <w:t xml:space="preserve">between November 2015 and February 2016 </w:t>
      </w:r>
      <w:r w:rsidRPr="00D84528" w:rsidR="0018683F">
        <w:rPr>
          <w:szCs w:val="26"/>
        </w:rPr>
        <w:t>because</w:t>
      </w:r>
      <w:r w:rsidRPr="00D84528" w:rsidR="003E09C1">
        <w:rPr>
          <w:szCs w:val="26"/>
        </w:rPr>
        <w:t xml:space="preserve"> </w:t>
      </w:r>
      <w:r w:rsidRPr="00D84528" w:rsidR="008A4AD2">
        <w:rPr>
          <w:szCs w:val="26"/>
        </w:rPr>
        <w:t>M.A.</w:t>
      </w:r>
      <w:r w:rsidRPr="00D84528">
        <w:rPr>
          <w:szCs w:val="26"/>
        </w:rPr>
        <w:t xml:space="preserve"> was too busy with school, press events, and dance.  But they </w:t>
      </w:r>
      <w:r w:rsidRPr="00D84528" w:rsidR="00884A35">
        <w:rPr>
          <w:szCs w:val="26"/>
        </w:rPr>
        <w:t>“</w:t>
      </w:r>
      <w:r w:rsidRPr="00D84528">
        <w:rPr>
          <w:szCs w:val="26"/>
        </w:rPr>
        <w:t>always</w:t>
      </w:r>
      <w:r w:rsidRPr="00D84528" w:rsidR="00884A35">
        <w:rPr>
          <w:szCs w:val="26"/>
        </w:rPr>
        <w:t>”</w:t>
      </w:r>
      <w:r w:rsidRPr="00D84528">
        <w:rPr>
          <w:szCs w:val="26"/>
        </w:rPr>
        <w:t xml:space="preserve"> texted and talked during the three-month hiatus.</w:t>
      </w:r>
      <w:r w:rsidRPr="00D84528" w:rsidR="00760D17">
        <w:rPr>
          <w:szCs w:val="26"/>
        </w:rPr>
        <w:t xml:space="preserve">  At some point during those three months, </w:t>
      </w:r>
      <w:r w:rsidRPr="00D84528" w:rsidR="008A4AD2">
        <w:rPr>
          <w:szCs w:val="26"/>
        </w:rPr>
        <w:t>M.A.</w:t>
      </w:r>
      <w:r w:rsidRPr="00D84528" w:rsidR="00760D17">
        <w:rPr>
          <w:szCs w:val="26"/>
        </w:rPr>
        <w:t xml:space="preserve"> invited </w:t>
      </w:r>
      <w:r w:rsidRPr="00D84528" w:rsidR="008A4AD2">
        <w:rPr>
          <w:szCs w:val="26"/>
        </w:rPr>
        <w:t>B.F.</w:t>
      </w:r>
      <w:r w:rsidRPr="00D84528" w:rsidR="00760D17">
        <w:rPr>
          <w:szCs w:val="26"/>
        </w:rPr>
        <w:t xml:space="preserve"> to her birthday party, but he </w:t>
      </w:r>
      <w:r w:rsidRPr="00D84528" w:rsidR="00A91AC4">
        <w:rPr>
          <w:szCs w:val="26"/>
        </w:rPr>
        <w:t xml:space="preserve">told her </w:t>
      </w:r>
      <w:r w:rsidRPr="00D84528" w:rsidR="00760D17">
        <w:rPr>
          <w:szCs w:val="26"/>
        </w:rPr>
        <w:t>he could not go.</w:t>
      </w:r>
    </w:p>
    <w:p w:rsidR="003643B7" w:rsidRPr="00D84528" w:rsidP="003643B7" w14:paraId="06ABDE8D" w14:textId="052E6565">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The next time </w:t>
      </w:r>
      <w:r w:rsidRPr="00D84528" w:rsidR="008A4AD2">
        <w:rPr>
          <w:szCs w:val="26"/>
        </w:rPr>
        <w:t>M.A.</w:t>
      </w:r>
      <w:r w:rsidRPr="00D84528">
        <w:rPr>
          <w:szCs w:val="26"/>
        </w:rPr>
        <w:t xml:space="preserve"> saw </w:t>
      </w:r>
      <w:r w:rsidRPr="00D84528" w:rsidR="008A4AD2">
        <w:rPr>
          <w:szCs w:val="26"/>
        </w:rPr>
        <w:t>B.F.</w:t>
      </w:r>
      <w:r w:rsidRPr="00D84528">
        <w:rPr>
          <w:szCs w:val="26"/>
        </w:rPr>
        <w:t xml:space="preserve"> was in March 2016, when they met at a gym, worked out together, and kissed </w:t>
      </w:r>
      <w:r w:rsidRPr="00D84528" w:rsidR="00884A35">
        <w:rPr>
          <w:szCs w:val="26"/>
        </w:rPr>
        <w:t>“</w:t>
      </w:r>
      <w:r w:rsidRPr="00D84528">
        <w:rPr>
          <w:szCs w:val="26"/>
        </w:rPr>
        <w:t>a lot.</w:t>
      </w:r>
      <w:r w:rsidRPr="00D84528" w:rsidR="00884A35">
        <w:rPr>
          <w:szCs w:val="26"/>
        </w:rPr>
        <w:t>”</w:t>
      </w:r>
      <w:r w:rsidRPr="00D84528">
        <w:rPr>
          <w:szCs w:val="26"/>
        </w:rPr>
        <w:t xml:space="preserve">  They continued to talk and text after that encounter</w:t>
      </w:r>
      <w:r w:rsidRPr="00D84528" w:rsidR="006E46CF">
        <w:rPr>
          <w:szCs w:val="26"/>
        </w:rPr>
        <w:t>,</w:t>
      </w:r>
      <w:r w:rsidRPr="00D84528">
        <w:rPr>
          <w:szCs w:val="26"/>
        </w:rPr>
        <w:t xml:space="preserve"> but </w:t>
      </w:r>
      <w:r w:rsidRPr="00D84528" w:rsidR="006E46CF">
        <w:rPr>
          <w:szCs w:val="26"/>
        </w:rPr>
        <w:t xml:space="preserve">they </w:t>
      </w:r>
      <w:r w:rsidRPr="00D84528">
        <w:rPr>
          <w:szCs w:val="26"/>
        </w:rPr>
        <w:t xml:space="preserve">did not see each other again </w:t>
      </w:r>
      <w:r w:rsidRPr="00D84528" w:rsidR="006E46CF">
        <w:rPr>
          <w:szCs w:val="26"/>
        </w:rPr>
        <w:t>until August 2016, five months later.</w:t>
      </w:r>
      <w:r w:rsidRPr="00D84528">
        <w:rPr>
          <w:szCs w:val="26"/>
        </w:rPr>
        <w:t xml:space="preserve"> </w:t>
      </w:r>
    </w:p>
    <w:p w:rsidR="003643B7" w:rsidRPr="00D84528" w:rsidP="003643B7" w14:paraId="0A858B1C" w14:textId="5121BD11">
      <w:pPr>
        <w:tabs>
          <w:tab w:val="left" w:pos="1440"/>
          <w:tab w:val="left" w:pos="2880"/>
          <w:tab w:val="left" w:pos="4320"/>
          <w:tab w:val="left" w:pos="5760"/>
          <w:tab w:val="left" w:pos="7200"/>
          <w:tab w:val="left" w:pos="8640"/>
        </w:tabs>
        <w:spacing w:line="480" w:lineRule="atLeast"/>
      </w:pPr>
      <w:r w:rsidRPr="00D84528">
        <w:rPr>
          <w:szCs w:val="26"/>
        </w:rPr>
        <w:tab/>
      </w:r>
      <w:r w:rsidRPr="00D84528" w:rsidR="00D84528">
        <w:rPr>
          <w:szCs w:val="26"/>
        </w:rPr>
        <w:t>I</w:t>
      </w:r>
      <w:r w:rsidRPr="00D84528">
        <w:rPr>
          <w:szCs w:val="26"/>
        </w:rPr>
        <w:t xml:space="preserve">n August 2016, </w:t>
      </w:r>
      <w:r w:rsidRPr="00D84528" w:rsidR="008A4AD2">
        <w:rPr>
          <w:szCs w:val="26"/>
        </w:rPr>
        <w:t>M.A.</w:t>
      </w:r>
      <w:r w:rsidRPr="00D84528">
        <w:rPr>
          <w:szCs w:val="26"/>
        </w:rPr>
        <w:t xml:space="preserve"> went to a </w:t>
      </w:r>
      <w:r w:rsidRPr="00D84528" w:rsidR="006633C7">
        <w:rPr>
          <w:szCs w:val="26"/>
        </w:rPr>
        <w:t xml:space="preserve">local </w:t>
      </w:r>
      <w:r w:rsidRPr="00D84528">
        <w:rPr>
          <w:szCs w:val="26"/>
        </w:rPr>
        <w:t xml:space="preserve">boxing match </w:t>
      </w:r>
      <w:r w:rsidRPr="00D84528" w:rsidR="008148AA">
        <w:rPr>
          <w:szCs w:val="26"/>
        </w:rPr>
        <w:t xml:space="preserve">where </w:t>
      </w:r>
      <w:r w:rsidRPr="00D84528" w:rsidR="008A4AD2">
        <w:rPr>
          <w:szCs w:val="26"/>
        </w:rPr>
        <w:t>B.F.</w:t>
      </w:r>
      <w:r w:rsidRPr="00D84528">
        <w:rPr>
          <w:szCs w:val="26"/>
        </w:rPr>
        <w:t xml:space="preserve"> was fighting.  </w:t>
      </w:r>
      <w:r w:rsidRPr="00D84528" w:rsidR="008A4AD2">
        <w:t>M.A.</w:t>
      </w:r>
      <w:r w:rsidRPr="00D84528">
        <w:t xml:space="preserve"> obtained a media pass to cover the event and went with her mother.  Other students </w:t>
      </w:r>
      <w:r w:rsidRPr="00D84528" w:rsidR="00A603CE">
        <w:t xml:space="preserve">from their university </w:t>
      </w:r>
      <w:r w:rsidRPr="00D84528">
        <w:t xml:space="preserve">were </w:t>
      </w:r>
      <w:r w:rsidR="0000288D">
        <w:t xml:space="preserve">also </w:t>
      </w:r>
      <w:r w:rsidRPr="00D84528">
        <w:t xml:space="preserve">there.  While at the match, </w:t>
      </w:r>
      <w:r w:rsidRPr="00D84528" w:rsidR="008A4AD2">
        <w:t>M.A.</w:t>
      </w:r>
      <w:r w:rsidRPr="00D84528">
        <w:t xml:space="preserve"> met </w:t>
      </w:r>
      <w:r w:rsidRPr="00D84528" w:rsidR="008A4AD2">
        <w:t>B.F.</w:t>
      </w:r>
      <w:r w:rsidRPr="00D84528" w:rsidR="00884A35">
        <w:t>’</w:t>
      </w:r>
      <w:r w:rsidRPr="00D84528" w:rsidR="003045DB">
        <w:t xml:space="preserve">s mother </w:t>
      </w:r>
      <w:r w:rsidRPr="00D84528">
        <w:t xml:space="preserve">and took a photograph with </w:t>
      </w:r>
      <w:r w:rsidRPr="00D84528" w:rsidR="003045DB">
        <w:t>her</w:t>
      </w:r>
      <w:r w:rsidRPr="00D84528">
        <w:t xml:space="preserve">. </w:t>
      </w:r>
      <w:r w:rsidRPr="00D84528" w:rsidR="006E46CF">
        <w:t xml:space="preserve"> </w:t>
      </w:r>
      <w:r w:rsidRPr="00D84528" w:rsidR="008A4AD2">
        <w:t>M.A.</w:t>
      </w:r>
      <w:r w:rsidRPr="00D84528">
        <w:t xml:space="preserve"> </w:t>
      </w:r>
      <w:r w:rsidRPr="00D84528" w:rsidR="004F0172">
        <w:t xml:space="preserve">and </w:t>
      </w:r>
      <w:r w:rsidRPr="00D84528" w:rsidR="008A4AD2">
        <w:t>B.F.</w:t>
      </w:r>
      <w:r w:rsidRPr="00D84528">
        <w:t xml:space="preserve"> </w:t>
      </w:r>
      <w:r w:rsidRPr="00D84528" w:rsidR="004F0172">
        <w:t xml:space="preserve">did not kiss </w:t>
      </w:r>
      <w:r w:rsidRPr="00D84528">
        <w:t xml:space="preserve">at the match.  Nor did </w:t>
      </w:r>
      <w:r w:rsidRPr="00D84528" w:rsidR="008A4AD2">
        <w:t>M.A.</w:t>
      </w:r>
      <w:r w:rsidRPr="00D84528" w:rsidR="004F0172">
        <w:t xml:space="preserve"> </w:t>
      </w:r>
      <w:r w:rsidRPr="00D84528">
        <w:t xml:space="preserve">hang out with </w:t>
      </w:r>
      <w:r w:rsidRPr="00D84528" w:rsidR="008A4AD2">
        <w:t>B.F.</w:t>
      </w:r>
      <w:r w:rsidRPr="00D84528">
        <w:t xml:space="preserve"> after the match or go to dinner with him to celebrate his victory.  </w:t>
      </w:r>
      <w:r w:rsidRPr="00D84528" w:rsidR="008A4AD2">
        <w:t>M.A.</w:t>
      </w:r>
      <w:r w:rsidRPr="00D84528">
        <w:t xml:space="preserve"> </w:t>
      </w:r>
      <w:r w:rsidRPr="00D84528" w:rsidR="006E46CF">
        <w:t>left the match with her mother.</w:t>
      </w:r>
    </w:p>
    <w:p w:rsidR="003643B7" w:rsidRPr="00D84528" w:rsidP="003643B7" w14:paraId="40367A61" w14:textId="48A81D1E">
      <w:pPr>
        <w:tabs>
          <w:tab w:val="left" w:pos="1440"/>
          <w:tab w:val="left" w:pos="2880"/>
          <w:tab w:val="left" w:pos="4320"/>
          <w:tab w:val="left" w:pos="5760"/>
          <w:tab w:val="left" w:pos="7200"/>
          <w:tab w:val="left" w:pos="8640"/>
        </w:tabs>
        <w:spacing w:line="480" w:lineRule="atLeast"/>
        <w:rPr>
          <w:szCs w:val="26"/>
        </w:rPr>
      </w:pPr>
      <w:r w:rsidRPr="00D84528">
        <w:tab/>
        <w:t xml:space="preserve">Because </w:t>
      </w:r>
      <w:r w:rsidRPr="00D84528" w:rsidR="008A4AD2">
        <w:t>B.F.</w:t>
      </w:r>
      <w:r w:rsidRPr="00D84528">
        <w:t xml:space="preserve"> </w:t>
      </w:r>
      <w:r w:rsidRPr="00D84528" w:rsidR="00884A35">
        <w:t>“</w:t>
      </w:r>
      <w:r w:rsidRPr="00D84528">
        <w:t>meant the world to</w:t>
      </w:r>
      <w:r w:rsidRPr="00D84528" w:rsidR="00884A35">
        <w:t>”</w:t>
      </w:r>
      <w:r w:rsidRPr="00D84528">
        <w:t xml:space="preserve"> </w:t>
      </w:r>
      <w:r w:rsidRPr="00D84528" w:rsidR="008A4AD2">
        <w:t>M.A.</w:t>
      </w:r>
      <w:r w:rsidRPr="00D84528">
        <w:t>, it was important to her to support his boxing career</w:t>
      </w:r>
      <w:r w:rsidRPr="00D84528" w:rsidR="005449DD">
        <w:t>;</w:t>
      </w:r>
      <w:r w:rsidRPr="00D84528">
        <w:t xml:space="preserve"> </w:t>
      </w:r>
      <w:r w:rsidRPr="00D84528" w:rsidR="00A91AC4">
        <w:t xml:space="preserve">accordingly, </w:t>
      </w:r>
      <w:r w:rsidRPr="00D84528">
        <w:t xml:space="preserve">every time he had a fight, she </w:t>
      </w:r>
      <w:r w:rsidRPr="00D84528" w:rsidR="00884A35">
        <w:t>“</w:t>
      </w:r>
      <w:r w:rsidRPr="00D84528">
        <w:t>made it a priority</w:t>
      </w:r>
      <w:r w:rsidRPr="00D84528" w:rsidR="00884A35">
        <w:t>”</w:t>
      </w:r>
      <w:r w:rsidRPr="00D84528">
        <w:t xml:space="preserve"> to attend.  The August 2016 fight was the only one </w:t>
      </w:r>
      <w:r w:rsidRPr="00D84528" w:rsidR="008A4AD2">
        <w:t>M.A.</w:t>
      </w:r>
      <w:r w:rsidRPr="00D84528">
        <w:t xml:space="preserve"> </w:t>
      </w:r>
      <w:r w:rsidRPr="00D84528" w:rsidR="006E46CF">
        <w:t xml:space="preserve">had ever been able to attend, </w:t>
      </w:r>
      <w:r w:rsidRPr="00D84528">
        <w:t xml:space="preserve">however, so she made a special sign and sent it to </w:t>
      </w:r>
      <w:r w:rsidRPr="00D84528" w:rsidR="008A4AD2">
        <w:t>B.F.</w:t>
      </w:r>
      <w:r w:rsidRPr="00D84528">
        <w:t xml:space="preserve"> to show how much she cared about him.  The sign said, </w:t>
      </w:r>
      <w:r w:rsidRPr="00D84528" w:rsidR="00884A35">
        <w:t>“</w:t>
      </w:r>
      <w:r w:rsidRPr="00D84528">
        <w:t>Flaunt it</w:t>
      </w:r>
      <w:r w:rsidRPr="00D84528" w:rsidR="008A4AD2">
        <w:t> . . . </w:t>
      </w:r>
      <w:r w:rsidRPr="00D84528">
        <w:t>Sting like a bee.</w:t>
      </w:r>
      <w:r w:rsidRPr="00D84528" w:rsidR="00884A35">
        <w:t>”</w:t>
      </w:r>
    </w:p>
    <w:p w:rsidR="003643B7" w:rsidRPr="00D84528" w:rsidP="003643B7" w14:paraId="0501A07A" w14:textId="4097A65E">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After the August 2016 boxing match, </w:t>
      </w:r>
      <w:r w:rsidRPr="00D84528" w:rsidR="008A4AD2">
        <w:rPr>
          <w:szCs w:val="26"/>
        </w:rPr>
        <w:t>M.A.</w:t>
      </w:r>
      <w:r w:rsidRPr="00D84528">
        <w:rPr>
          <w:szCs w:val="26"/>
        </w:rPr>
        <w:t xml:space="preserve"> did not see </w:t>
      </w:r>
      <w:r w:rsidRPr="00D84528" w:rsidR="008A4AD2">
        <w:rPr>
          <w:szCs w:val="26"/>
        </w:rPr>
        <w:t>B.F.</w:t>
      </w:r>
      <w:r w:rsidRPr="00D84528">
        <w:rPr>
          <w:szCs w:val="26"/>
        </w:rPr>
        <w:t xml:space="preserve"> for</w:t>
      </w:r>
      <w:r w:rsidRPr="00D84528" w:rsidR="003045DB">
        <w:rPr>
          <w:szCs w:val="26"/>
        </w:rPr>
        <w:t xml:space="preserve"> </w:t>
      </w:r>
      <w:r w:rsidRPr="00D84528">
        <w:rPr>
          <w:szCs w:val="26"/>
        </w:rPr>
        <w:t>11</w:t>
      </w:r>
      <w:r w:rsidRPr="00D84528" w:rsidR="00B5411A">
        <w:rPr>
          <w:szCs w:val="26"/>
        </w:rPr>
        <w:t> </w:t>
      </w:r>
      <w:r w:rsidRPr="00D84528">
        <w:rPr>
          <w:szCs w:val="26"/>
        </w:rPr>
        <w:t xml:space="preserve">months.  </w:t>
      </w:r>
      <w:r w:rsidRPr="00D84528" w:rsidR="004175AB">
        <w:rPr>
          <w:szCs w:val="26"/>
        </w:rPr>
        <w:t xml:space="preserve">Although </w:t>
      </w:r>
      <w:r w:rsidRPr="00D84528" w:rsidR="008A4AD2">
        <w:rPr>
          <w:szCs w:val="26"/>
        </w:rPr>
        <w:t>M.A.</w:t>
      </w:r>
      <w:r w:rsidRPr="00D84528">
        <w:rPr>
          <w:szCs w:val="26"/>
        </w:rPr>
        <w:t xml:space="preserve"> </w:t>
      </w:r>
      <w:r w:rsidRPr="00D84528" w:rsidR="00884A35">
        <w:rPr>
          <w:szCs w:val="26"/>
        </w:rPr>
        <w:t>“</w:t>
      </w:r>
      <w:r w:rsidRPr="00D84528">
        <w:rPr>
          <w:szCs w:val="26"/>
        </w:rPr>
        <w:t>kept trying to make plans with [</w:t>
      </w:r>
      <w:r w:rsidRPr="00D84528" w:rsidR="008A4AD2">
        <w:rPr>
          <w:szCs w:val="26"/>
        </w:rPr>
        <w:t>B.F.</w:t>
      </w:r>
      <w:r w:rsidRPr="00D84528">
        <w:rPr>
          <w:szCs w:val="26"/>
        </w:rPr>
        <w:t>]</w:t>
      </w:r>
      <w:r w:rsidRPr="00D84528" w:rsidR="00884A35">
        <w:rPr>
          <w:szCs w:val="26"/>
        </w:rPr>
        <w:t>”</w:t>
      </w:r>
      <w:r w:rsidRPr="00D84528">
        <w:rPr>
          <w:szCs w:val="26"/>
        </w:rPr>
        <w:t xml:space="preserve"> — for example, by inviting him to a Ri</w:t>
      </w:r>
      <w:r w:rsidRPr="00D84528" w:rsidR="00952A23">
        <w:rPr>
          <w:szCs w:val="26"/>
        </w:rPr>
        <w:t>h</w:t>
      </w:r>
      <w:r w:rsidRPr="00D84528">
        <w:rPr>
          <w:szCs w:val="26"/>
        </w:rPr>
        <w:t xml:space="preserve">anna concert — </w:t>
      </w:r>
      <w:r w:rsidRPr="00D84528" w:rsidR="008A4AD2">
        <w:rPr>
          <w:szCs w:val="26"/>
        </w:rPr>
        <w:t>B.F.</w:t>
      </w:r>
      <w:r w:rsidRPr="00D84528">
        <w:rPr>
          <w:szCs w:val="26"/>
        </w:rPr>
        <w:t xml:space="preserve"> </w:t>
      </w:r>
      <w:r w:rsidRPr="00D84528" w:rsidR="006E46CF">
        <w:rPr>
          <w:szCs w:val="26"/>
        </w:rPr>
        <w:t xml:space="preserve">always </w:t>
      </w:r>
      <w:r w:rsidRPr="00D84528" w:rsidR="00F26015">
        <w:rPr>
          <w:szCs w:val="26"/>
        </w:rPr>
        <w:t>declined</w:t>
      </w:r>
      <w:r w:rsidRPr="00D84528">
        <w:rPr>
          <w:szCs w:val="26"/>
        </w:rPr>
        <w:t>.  At some point during th</w:t>
      </w:r>
      <w:r w:rsidRPr="00D84528" w:rsidR="00B5411A">
        <w:rPr>
          <w:szCs w:val="26"/>
        </w:rPr>
        <w:t>os</w:t>
      </w:r>
      <w:r w:rsidRPr="00D84528">
        <w:rPr>
          <w:szCs w:val="26"/>
        </w:rPr>
        <w:t>e 11</w:t>
      </w:r>
      <w:r w:rsidRPr="00D84528" w:rsidR="00B5411A">
        <w:rPr>
          <w:szCs w:val="26"/>
        </w:rPr>
        <w:t> </w:t>
      </w:r>
      <w:r w:rsidRPr="00D84528">
        <w:rPr>
          <w:szCs w:val="26"/>
        </w:rPr>
        <w:t>month</w:t>
      </w:r>
      <w:r w:rsidRPr="00D84528" w:rsidR="004175AB">
        <w:rPr>
          <w:szCs w:val="26"/>
        </w:rPr>
        <w:t>s</w:t>
      </w:r>
      <w:r w:rsidRPr="00D84528">
        <w:rPr>
          <w:szCs w:val="26"/>
        </w:rPr>
        <w:t xml:space="preserve">, </w:t>
      </w:r>
      <w:r w:rsidRPr="00D84528" w:rsidR="008A4AD2">
        <w:rPr>
          <w:szCs w:val="26"/>
        </w:rPr>
        <w:t>B.F.</w:t>
      </w:r>
      <w:r w:rsidRPr="00D84528" w:rsidR="006E46CF">
        <w:rPr>
          <w:szCs w:val="26"/>
        </w:rPr>
        <w:t xml:space="preserve"> moved to </w:t>
      </w:r>
      <w:r w:rsidRPr="00D84528" w:rsidR="00A603CE">
        <w:rPr>
          <w:szCs w:val="26"/>
        </w:rPr>
        <w:t>another city in the same county</w:t>
      </w:r>
      <w:r w:rsidRPr="00D84528" w:rsidR="006E46CF">
        <w:rPr>
          <w:szCs w:val="26"/>
        </w:rPr>
        <w:t xml:space="preserve">, which </w:t>
      </w:r>
      <w:r w:rsidRPr="00D84528" w:rsidR="00884A35">
        <w:rPr>
          <w:szCs w:val="26"/>
        </w:rPr>
        <w:t>“</w:t>
      </w:r>
      <w:r w:rsidRPr="00D84528" w:rsidR="004175AB">
        <w:rPr>
          <w:szCs w:val="26"/>
        </w:rPr>
        <w:t>kind of made it harder to meet up.</w:t>
      </w:r>
      <w:r w:rsidRPr="00D84528" w:rsidR="00884A35">
        <w:rPr>
          <w:szCs w:val="26"/>
        </w:rPr>
        <w:t>”</w:t>
      </w:r>
      <w:r w:rsidRPr="00D84528">
        <w:rPr>
          <w:szCs w:val="26"/>
        </w:rPr>
        <w:t xml:space="preserve">  </w:t>
      </w:r>
      <w:r w:rsidRPr="00D84528" w:rsidR="004175AB">
        <w:rPr>
          <w:szCs w:val="26"/>
        </w:rPr>
        <w:t xml:space="preserve">In addition, although </w:t>
      </w:r>
      <w:r w:rsidRPr="00D84528" w:rsidR="008A4AD2">
        <w:rPr>
          <w:szCs w:val="26"/>
        </w:rPr>
        <w:t>M.A.</w:t>
      </w:r>
      <w:r w:rsidRPr="00D84528" w:rsidR="004175AB">
        <w:rPr>
          <w:szCs w:val="26"/>
        </w:rPr>
        <w:t xml:space="preserve"> </w:t>
      </w:r>
      <w:r w:rsidRPr="00D84528" w:rsidR="00884A35">
        <w:rPr>
          <w:szCs w:val="26"/>
        </w:rPr>
        <w:t>“</w:t>
      </w:r>
      <w:r w:rsidRPr="00D84528" w:rsidR="004175AB">
        <w:rPr>
          <w:szCs w:val="26"/>
        </w:rPr>
        <w:t>always tried to prioritize</w:t>
      </w:r>
      <w:r w:rsidRPr="00D84528" w:rsidR="00884A35">
        <w:rPr>
          <w:szCs w:val="26"/>
        </w:rPr>
        <w:t>”</w:t>
      </w:r>
      <w:r w:rsidRPr="00D84528" w:rsidR="004175AB">
        <w:rPr>
          <w:szCs w:val="26"/>
        </w:rPr>
        <w:t xml:space="preserve"> </w:t>
      </w:r>
      <w:r w:rsidRPr="00D84528" w:rsidR="008A4AD2">
        <w:rPr>
          <w:szCs w:val="26"/>
        </w:rPr>
        <w:t>B.F.</w:t>
      </w:r>
      <w:r w:rsidRPr="00D84528" w:rsidR="004175AB">
        <w:rPr>
          <w:szCs w:val="26"/>
        </w:rPr>
        <w:t>,</w:t>
      </w:r>
      <w:r w:rsidRPr="00D84528" w:rsidR="00527BE6">
        <w:rPr>
          <w:szCs w:val="26"/>
        </w:rPr>
        <w:t xml:space="preserve"> </w:t>
      </w:r>
      <w:r w:rsidRPr="00D84528" w:rsidR="004175AB">
        <w:rPr>
          <w:szCs w:val="26"/>
        </w:rPr>
        <w:t xml:space="preserve">they did not hang out during those 11 months because </w:t>
      </w:r>
      <w:r w:rsidRPr="00D84528">
        <w:rPr>
          <w:szCs w:val="26"/>
        </w:rPr>
        <w:t xml:space="preserve">she was </w:t>
      </w:r>
      <w:r w:rsidRPr="00D84528" w:rsidR="00884A35">
        <w:rPr>
          <w:szCs w:val="26"/>
        </w:rPr>
        <w:t>“</w:t>
      </w:r>
      <w:r w:rsidRPr="00D84528">
        <w:rPr>
          <w:szCs w:val="26"/>
        </w:rPr>
        <w:t>really busy with school and dance and work.</w:t>
      </w:r>
      <w:r w:rsidRPr="00D84528" w:rsidR="00884A35">
        <w:rPr>
          <w:szCs w:val="26"/>
        </w:rPr>
        <w:t>”</w:t>
      </w:r>
      <w:r w:rsidRPr="00D84528">
        <w:rPr>
          <w:szCs w:val="26"/>
        </w:rPr>
        <w:t xml:space="preserve">  </w:t>
      </w:r>
      <w:r w:rsidRPr="00D84528" w:rsidR="008A4AD2">
        <w:rPr>
          <w:szCs w:val="26"/>
        </w:rPr>
        <w:t>M.A.</w:t>
      </w:r>
      <w:r w:rsidRPr="00D84528">
        <w:rPr>
          <w:szCs w:val="26"/>
        </w:rPr>
        <w:t xml:space="preserve"> nevertheless thought they were </w:t>
      </w:r>
      <w:r w:rsidRPr="00D84528" w:rsidR="00884A35">
        <w:rPr>
          <w:szCs w:val="26"/>
        </w:rPr>
        <w:t>“</w:t>
      </w:r>
      <w:r w:rsidRPr="00D84528">
        <w:rPr>
          <w:szCs w:val="26"/>
        </w:rPr>
        <w:t>still</w:t>
      </w:r>
      <w:r w:rsidRPr="00D84528" w:rsidR="00952A23">
        <w:rPr>
          <w:szCs w:val="26"/>
        </w:rPr>
        <w:t> . . . </w:t>
      </w:r>
      <w:r w:rsidRPr="00D84528">
        <w:rPr>
          <w:szCs w:val="26"/>
        </w:rPr>
        <w:t>romantic with each other</w:t>
      </w:r>
      <w:r w:rsidRPr="00D84528" w:rsidR="00884A35">
        <w:rPr>
          <w:szCs w:val="26"/>
        </w:rPr>
        <w:t>”</w:t>
      </w:r>
      <w:r w:rsidRPr="00D84528">
        <w:rPr>
          <w:szCs w:val="26"/>
        </w:rPr>
        <w:t xml:space="preserve"> and had </w:t>
      </w:r>
      <w:r w:rsidRPr="00D84528" w:rsidR="00884A35">
        <w:rPr>
          <w:szCs w:val="26"/>
        </w:rPr>
        <w:t>“</w:t>
      </w:r>
      <w:r w:rsidRPr="00D84528">
        <w:rPr>
          <w:szCs w:val="26"/>
        </w:rPr>
        <w:t>chemistry</w:t>
      </w:r>
      <w:r w:rsidRPr="00D84528" w:rsidR="00884A35">
        <w:rPr>
          <w:szCs w:val="26"/>
        </w:rPr>
        <w:t>”</w:t>
      </w:r>
      <w:r w:rsidRPr="00D84528">
        <w:rPr>
          <w:szCs w:val="26"/>
        </w:rPr>
        <w:t xml:space="preserve"> because they were still talking.</w:t>
      </w:r>
    </w:p>
    <w:p w:rsidR="003643B7" w:rsidRPr="00D84528" w:rsidP="003643B7" w14:paraId="2A761581" w14:textId="10DF24D3">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B135EA">
        <w:rPr>
          <w:szCs w:val="26"/>
        </w:rPr>
        <w:t>On one occasion during</w:t>
      </w:r>
      <w:r w:rsidRPr="00D84528">
        <w:rPr>
          <w:szCs w:val="26"/>
        </w:rPr>
        <w:t xml:space="preserve"> the 11-month hiatus, </w:t>
      </w:r>
      <w:r w:rsidRPr="00D84528" w:rsidR="008A4AD2">
        <w:rPr>
          <w:szCs w:val="26"/>
        </w:rPr>
        <w:t>M.A.</w:t>
      </w:r>
      <w:r w:rsidRPr="00D84528">
        <w:rPr>
          <w:szCs w:val="26"/>
        </w:rPr>
        <w:t xml:space="preserve"> </w:t>
      </w:r>
      <w:r w:rsidRPr="00D84528" w:rsidR="00B135EA">
        <w:rPr>
          <w:szCs w:val="26"/>
        </w:rPr>
        <w:t xml:space="preserve">had sexual intercourse with </w:t>
      </w:r>
      <w:r w:rsidRPr="00D84528">
        <w:rPr>
          <w:szCs w:val="26"/>
        </w:rPr>
        <w:t xml:space="preserve">someone else she considered </w:t>
      </w:r>
      <w:r w:rsidRPr="00D84528" w:rsidR="00884A35">
        <w:rPr>
          <w:szCs w:val="26"/>
        </w:rPr>
        <w:t>“</w:t>
      </w:r>
      <w:r w:rsidRPr="00D84528">
        <w:rPr>
          <w:szCs w:val="26"/>
        </w:rPr>
        <w:t>just a friend.</w:t>
      </w:r>
      <w:r w:rsidRPr="00D84528" w:rsidR="00884A35">
        <w:rPr>
          <w:szCs w:val="26"/>
        </w:rPr>
        <w:t>”</w:t>
      </w:r>
      <w:r w:rsidRPr="00D84528">
        <w:rPr>
          <w:szCs w:val="26"/>
        </w:rPr>
        <w:t xml:space="preserve">  </w:t>
      </w:r>
      <w:r w:rsidRPr="00D84528" w:rsidR="00B135EA">
        <w:rPr>
          <w:szCs w:val="26"/>
        </w:rPr>
        <w:t xml:space="preserve">Nevertheless, </w:t>
      </w:r>
      <w:r w:rsidRPr="00D84528" w:rsidR="008A4AD2">
        <w:rPr>
          <w:szCs w:val="26"/>
        </w:rPr>
        <w:t>M.A.</w:t>
      </w:r>
      <w:r w:rsidRPr="00D84528">
        <w:rPr>
          <w:szCs w:val="26"/>
        </w:rPr>
        <w:t xml:space="preserve"> </w:t>
      </w:r>
      <w:r w:rsidRPr="00D84528" w:rsidR="00884A35">
        <w:rPr>
          <w:szCs w:val="26"/>
        </w:rPr>
        <w:t>“</w:t>
      </w:r>
      <w:r w:rsidRPr="00D84528">
        <w:rPr>
          <w:szCs w:val="26"/>
        </w:rPr>
        <w:t>still always</w:t>
      </w:r>
      <w:r w:rsidRPr="00D84528" w:rsidR="0018683F">
        <w:rPr>
          <w:szCs w:val="26"/>
        </w:rPr>
        <w:t> . . . </w:t>
      </w:r>
      <w:r w:rsidRPr="00D84528">
        <w:rPr>
          <w:szCs w:val="26"/>
        </w:rPr>
        <w:t>thought about [</w:t>
      </w:r>
      <w:r w:rsidRPr="00D84528" w:rsidR="008A4AD2">
        <w:rPr>
          <w:szCs w:val="26"/>
        </w:rPr>
        <w:t>B.F.</w:t>
      </w:r>
      <w:r w:rsidRPr="00D84528">
        <w:rPr>
          <w:szCs w:val="26"/>
        </w:rPr>
        <w:t>] and prioritized him</w:t>
      </w:r>
      <w:r w:rsidRPr="00D84528" w:rsidR="000215F2">
        <w:rPr>
          <w:szCs w:val="26"/>
        </w:rPr>
        <w:t> . . . .</w:t>
      </w:r>
      <w:r w:rsidRPr="00D84528" w:rsidR="00884A35">
        <w:rPr>
          <w:szCs w:val="26"/>
        </w:rPr>
        <w:t>”</w:t>
      </w:r>
      <w:r w:rsidRPr="00D84528">
        <w:rPr>
          <w:szCs w:val="26"/>
        </w:rPr>
        <w:t xml:space="preserve">  </w:t>
      </w:r>
      <w:r w:rsidRPr="00D84528" w:rsidR="00B135EA">
        <w:rPr>
          <w:szCs w:val="26"/>
        </w:rPr>
        <w:t>She</w:t>
      </w:r>
      <w:r w:rsidRPr="00D84528">
        <w:rPr>
          <w:szCs w:val="26"/>
        </w:rPr>
        <w:t xml:space="preserve"> did not believe she was cheating on </w:t>
      </w:r>
      <w:r w:rsidRPr="00D84528" w:rsidR="008A4AD2">
        <w:rPr>
          <w:szCs w:val="26"/>
        </w:rPr>
        <w:t>B.F.</w:t>
      </w:r>
      <w:r w:rsidRPr="00D84528">
        <w:rPr>
          <w:szCs w:val="26"/>
        </w:rPr>
        <w:t xml:space="preserve"> by having sex with her other friend and she did not mention it to </w:t>
      </w:r>
      <w:r w:rsidRPr="00D84528" w:rsidR="008A4AD2">
        <w:rPr>
          <w:szCs w:val="26"/>
        </w:rPr>
        <w:t>B.F</w:t>
      </w:r>
      <w:r w:rsidRPr="00D84528">
        <w:rPr>
          <w:szCs w:val="26"/>
        </w:rPr>
        <w:t xml:space="preserve">.  </w:t>
      </w:r>
      <w:r w:rsidRPr="00D84528" w:rsidR="008A4AD2">
        <w:rPr>
          <w:szCs w:val="26"/>
        </w:rPr>
        <w:t>M.A.</w:t>
      </w:r>
      <w:r w:rsidRPr="00D84528" w:rsidR="00B135EA">
        <w:rPr>
          <w:szCs w:val="26"/>
        </w:rPr>
        <w:t xml:space="preserve"> </w:t>
      </w:r>
      <w:r w:rsidRPr="00D84528">
        <w:rPr>
          <w:szCs w:val="26"/>
        </w:rPr>
        <w:t xml:space="preserve">and </w:t>
      </w:r>
      <w:r w:rsidRPr="00D84528" w:rsidR="008A4AD2">
        <w:rPr>
          <w:szCs w:val="26"/>
        </w:rPr>
        <w:t>B.F.</w:t>
      </w:r>
      <w:r w:rsidRPr="00D84528">
        <w:rPr>
          <w:szCs w:val="26"/>
        </w:rPr>
        <w:t xml:space="preserve"> never talked about being exclusive</w:t>
      </w:r>
      <w:r w:rsidRPr="00D84528" w:rsidR="00B135EA">
        <w:rPr>
          <w:szCs w:val="26"/>
        </w:rPr>
        <w:t>,</w:t>
      </w:r>
      <w:r w:rsidRPr="00D84528">
        <w:rPr>
          <w:szCs w:val="26"/>
        </w:rPr>
        <w:t xml:space="preserve"> </w:t>
      </w:r>
      <w:r w:rsidRPr="00D84528" w:rsidR="00721ABC">
        <w:rPr>
          <w:szCs w:val="26"/>
        </w:rPr>
        <w:t xml:space="preserve">and </w:t>
      </w:r>
      <w:r w:rsidRPr="00D84528" w:rsidR="00180F71">
        <w:rPr>
          <w:szCs w:val="26"/>
        </w:rPr>
        <w:t xml:space="preserve">M.A. </w:t>
      </w:r>
      <w:r w:rsidRPr="00D84528">
        <w:rPr>
          <w:szCs w:val="26"/>
        </w:rPr>
        <w:t xml:space="preserve">never asked </w:t>
      </w:r>
      <w:r w:rsidRPr="00D84528" w:rsidR="008A4AD2">
        <w:rPr>
          <w:szCs w:val="26"/>
        </w:rPr>
        <w:t>B.F.</w:t>
      </w:r>
      <w:r w:rsidRPr="00D84528">
        <w:rPr>
          <w:szCs w:val="26"/>
        </w:rPr>
        <w:t xml:space="preserve"> if he was seeing or dating other women.  </w:t>
      </w:r>
    </w:p>
    <w:p w:rsidR="003643B7" w:rsidRPr="00D84528" w:rsidP="003643B7" w14:paraId="0F23BDA6" w14:textId="23081917">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C530A9">
        <w:rPr>
          <w:szCs w:val="26"/>
        </w:rPr>
        <w:t xml:space="preserve">The next time </w:t>
      </w:r>
      <w:r w:rsidRPr="00D84528" w:rsidR="008A4AD2">
        <w:rPr>
          <w:szCs w:val="26"/>
        </w:rPr>
        <w:t>M.A.</w:t>
      </w:r>
      <w:r w:rsidRPr="00D84528" w:rsidR="00C530A9">
        <w:rPr>
          <w:szCs w:val="26"/>
        </w:rPr>
        <w:t xml:space="preserve"> saw </w:t>
      </w:r>
      <w:r w:rsidRPr="00D84528" w:rsidR="008A4AD2">
        <w:rPr>
          <w:szCs w:val="26"/>
        </w:rPr>
        <w:t>B.F.</w:t>
      </w:r>
      <w:r w:rsidRPr="00D84528" w:rsidR="00C530A9">
        <w:rPr>
          <w:szCs w:val="26"/>
        </w:rPr>
        <w:t xml:space="preserve"> after the August 201</w:t>
      </w:r>
      <w:r w:rsidRPr="00D84528" w:rsidR="006E46CF">
        <w:rPr>
          <w:szCs w:val="26"/>
        </w:rPr>
        <w:t>6</w:t>
      </w:r>
      <w:r w:rsidRPr="00D84528" w:rsidR="00C530A9">
        <w:rPr>
          <w:szCs w:val="26"/>
        </w:rPr>
        <w:t xml:space="preserve"> boxing match was on </w:t>
      </w:r>
      <w:r w:rsidRPr="00D84528">
        <w:rPr>
          <w:szCs w:val="26"/>
        </w:rPr>
        <w:t xml:space="preserve">July 19, 2017, after he </w:t>
      </w:r>
      <w:r w:rsidRPr="00D84528" w:rsidR="006E46CF">
        <w:rPr>
          <w:szCs w:val="26"/>
        </w:rPr>
        <w:t xml:space="preserve">sent her a message saying </w:t>
      </w:r>
      <w:r w:rsidRPr="00D84528">
        <w:rPr>
          <w:szCs w:val="26"/>
        </w:rPr>
        <w:t xml:space="preserve">he was in the area and wanted to </w:t>
      </w:r>
      <w:r w:rsidRPr="00D84528" w:rsidR="00884A35">
        <w:rPr>
          <w:szCs w:val="26"/>
        </w:rPr>
        <w:t>“</w:t>
      </w:r>
      <w:r w:rsidRPr="00D84528">
        <w:rPr>
          <w:szCs w:val="26"/>
        </w:rPr>
        <w:t>meet up.</w:t>
      </w:r>
      <w:r w:rsidRPr="00D84528" w:rsidR="00884A35">
        <w:rPr>
          <w:szCs w:val="26"/>
        </w:rPr>
        <w:t>”</w:t>
      </w:r>
      <w:r w:rsidRPr="00D84528">
        <w:rPr>
          <w:szCs w:val="26"/>
        </w:rPr>
        <w:t xml:space="preserve">  </w:t>
      </w:r>
      <w:r w:rsidRPr="00D84528" w:rsidR="008A4AD2">
        <w:rPr>
          <w:szCs w:val="26"/>
        </w:rPr>
        <w:t>M.A.</w:t>
      </w:r>
      <w:r w:rsidRPr="00D84528">
        <w:rPr>
          <w:szCs w:val="26"/>
        </w:rPr>
        <w:t xml:space="preserve"> was living with her mother at the time, so they met up and went to her mother</w:t>
      </w:r>
      <w:r w:rsidRPr="00D84528" w:rsidR="00884A35">
        <w:rPr>
          <w:szCs w:val="26"/>
        </w:rPr>
        <w:t>’</w:t>
      </w:r>
      <w:r w:rsidRPr="00D84528">
        <w:rPr>
          <w:szCs w:val="26"/>
        </w:rPr>
        <w:t xml:space="preserve">s apartment complex.  They </w:t>
      </w:r>
      <w:r w:rsidRPr="00D84528" w:rsidR="00721ABC">
        <w:rPr>
          <w:szCs w:val="26"/>
        </w:rPr>
        <w:t>entered</w:t>
      </w:r>
      <w:r w:rsidRPr="00D84528">
        <w:rPr>
          <w:szCs w:val="26"/>
        </w:rPr>
        <w:t xml:space="preserve"> the complex</w:t>
      </w:r>
      <w:r w:rsidRPr="00D84528" w:rsidR="00884A35">
        <w:rPr>
          <w:szCs w:val="26"/>
        </w:rPr>
        <w:t>’</w:t>
      </w:r>
      <w:r w:rsidRPr="00D84528">
        <w:rPr>
          <w:szCs w:val="26"/>
        </w:rPr>
        <w:t xml:space="preserve">s </w:t>
      </w:r>
      <w:r w:rsidRPr="00D84528" w:rsidR="006E46CF">
        <w:rPr>
          <w:szCs w:val="26"/>
        </w:rPr>
        <w:t xml:space="preserve">private </w:t>
      </w:r>
      <w:r w:rsidRPr="00D84528">
        <w:rPr>
          <w:szCs w:val="26"/>
        </w:rPr>
        <w:t xml:space="preserve">movie theater and, after </w:t>
      </w:r>
      <w:r w:rsidRPr="00D84528" w:rsidR="008A4AD2">
        <w:rPr>
          <w:szCs w:val="26"/>
        </w:rPr>
        <w:t>B.F.</w:t>
      </w:r>
      <w:r w:rsidRPr="00D84528">
        <w:rPr>
          <w:szCs w:val="26"/>
        </w:rPr>
        <w:t xml:space="preserve"> worked on his computer for a while, </w:t>
      </w:r>
      <w:r w:rsidRPr="00D84528" w:rsidR="00721ABC">
        <w:rPr>
          <w:szCs w:val="26"/>
        </w:rPr>
        <w:t>he</w:t>
      </w:r>
      <w:r w:rsidRPr="00D84528">
        <w:rPr>
          <w:szCs w:val="26"/>
        </w:rPr>
        <w:t xml:space="preserve"> s</w:t>
      </w:r>
      <w:r w:rsidRPr="00D84528" w:rsidR="006E46CF">
        <w:rPr>
          <w:szCs w:val="26"/>
        </w:rPr>
        <w:t>uggested they have sex.</w:t>
      </w:r>
      <w:r w:rsidRPr="00D84528">
        <w:rPr>
          <w:szCs w:val="26"/>
        </w:rPr>
        <w:t xml:space="preserve">  </w:t>
      </w:r>
      <w:r w:rsidRPr="00D84528" w:rsidR="008A4AD2">
        <w:rPr>
          <w:szCs w:val="26"/>
        </w:rPr>
        <w:t>M.A.</w:t>
      </w:r>
      <w:r w:rsidRPr="00D84528">
        <w:rPr>
          <w:szCs w:val="26"/>
        </w:rPr>
        <w:t xml:space="preserve"> agreed, and they had sexual intercourse </w:t>
      </w:r>
      <w:r w:rsidRPr="00D84528" w:rsidR="00B135EA">
        <w:rPr>
          <w:szCs w:val="26"/>
        </w:rPr>
        <w:t>in</w:t>
      </w:r>
      <w:r w:rsidRPr="00D84528">
        <w:rPr>
          <w:szCs w:val="26"/>
        </w:rPr>
        <w:t xml:space="preserve"> the theater.</w:t>
      </w:r>
      <w:bookmarkStart w:id="1" w:name="_Hlk149818854"/>
      <w:r w:rsidRPr="00D84528">
        <w:rPr>
          <w:szCs w:val="26"/>
        </w:rPr>
        <w:t xml:space="preserve"> </w:t>
      </w:r>
      <w:bookmarkEnd w:id="1"/>
      <w:r w:rsidRPr="00D84528">
        <w:rPr>
          <w:szCs w:val="26"/>
        </w:rPr>
        <w:t xml:space="preserve"> </w:t>
      </w:r>
      <w:r w:rsidRPr="00D84528" w:rsidR="00C54A2E">
        <w:rPr>
          <w:szCs w:val="26"/>
        </w:rPr>
        <w:t xml:space="preserve">There </w:t>
      </w:r>
      <w:r w:rsidRPr="00D84528" w:rsidR="000E5854">
        <w:rPr>
          <w:szCs w:val="26"/>
        </w:rPr>
        <w:t>is no evidence</w:t>
      </w:r>
      <w:r w:rsidRPr="00D84528" w:rsidR="004D54C4">
        <w:rPr>
          <w:szCs w:val="26"/>
        </w:rPr>
        <w:t xml:space="preserve"> </w:t>
      </w:r>
      <w:r w:rsidRPr="00D84528" w:rsidR="000E5854">
        <w:rPr>
          <w:szCs w:val="26"/>
        </w:rPr>
        <w:t xml:space="preserve">they continued to </w:t>
      </w:r>
      <w:r w:rsidRPr="00D84528" w:rsidR="00B135EA">
        <w:rPr>
          <w:szCs w:val="26"/>
        </w:rPr>
        <w:t>spend time</w:t>
      </w:r>
      <w:r w:rsidRPr="00D84528" w:rsidR="000E5854">
        <w:rPr>
          <w:szCs w:val="26"/>
        </w:rPr>
        <w:t xml:space="preserve"> together </w:t>
      </w:r>
      <w:r w:rsidRPr="00D84528" w:rsidR="008D6564">
        <w:rPr>
          <w:szCs w:val="26"/>
        </w:rPr>
        <w:t xml:space="preserve">that day </w:t>
      </w:r>
      <w:r w:rsidRPr="00D84528" w:rsidR="004D54C4">
        <w:rPr>
          <w:szCs w:val="26"/>
        </w:rPr>
        <w:t>after they had sex</w:t>
      </w:r>
      <w:r w:rsidRPr="00D84528">
        <w:rPr>
          <w:szCs w:val="26"/>
        </w:rPr>
        <w:t xml:space="preserve">. </w:t>
      </w:r>
    </w:p>
    <w:p w:rsidR="003643B7" w:rsidRPr="00D84528" w:rsidP="003643B7" w14:paraId="692F3D3A" w14:textId="13BF17B3">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Five days later, on July 24, 2017, </w:t>
      </w:r>
      <w:r w:rsidRPr="00D84528" w:rsidR="008A4AD2">
        <w:rPr>
          <w:szCs w:val="26"/>
        </w:rPr>
        <w:t>B.F.</w:t>
      </w:r>
      <w:r w:rsidRPr="00D84528">
        <w:rPr>
          <w:szCs w:val="26"/>
        </w:rPr>
        <w:t xml:space="preserve"> again messaged </w:t>
      </w:r>
      <w:r w:rsidRPr="00D84528" w:rsidR="008A4AD2">
        <w:rPr>
          <w:szCs w:val="26"/>
        </w:rPr>
        <w:t>M.A.</w:t>
      </w:r>
      <w:r w:rsidRPr="00D84528">
        <w:rPr>
          <w:szCs w:val="26"/>
        </w:rPr>
        <w:t xml:space="preserve">, saying he wanted to meet up. </w:t>
      </w:r>
      <w:r w:rsidRPr="00D84528" w:rsidR="000215F2">
        <w:rPr>
          <w:szCs w:val="26"/>
        </w:rPr>
        <w:t xml:space="preserve"> </w:t>
      </w:r>
      <w:r w:rsidRPr="00D84528" w:rsidR="008A4AD2">
        <w:rPr>
          <w:szCs w:val="26"/>
        </w:rPr>
        <w:t>M.A.</w:t>
      </w:r>
      <w:r w:rsidRPr="00D84528">
        <w:rPr>
          <w:szCs w:val="26"/>
        </w:rPr>
        <w:t xml:space="preserve"> agreed to meet him, expecting to </w:t>
      </w:r>
      <w:r w:rsidRPr="00D84528" w:rsidR="00884A35">
        <w:rPr>
          <w:szCs w:val="26"/>
        </w:rPr>
        <w:t>“</w:t>
      </w:r>
      <w:r w:rsidRPr="00D84528">
        <w:rPr>
          <w:szCs w:val="26"/>
        </w:rPr>
        <w:t>spend quality time together and also have sex.</w:t>
      </w:r>
      <w:r w:rsidRPr="00D84528" w:rsidR="00884A35">
        <w:rPr>
          <w:szCs w:val="26"/>
        </w:rPr>
        <w:t>”</w:t>
      </w:r>
      <w:r w:rsidRPr="00D84528">
        <w:rPr>
          <w:szCs w:val="26"/>
        </w:rPr>
        <w:t xml:space="preserve">  She understood </w:t>
      </w:r>
      <w:r w:rsidRPr="00D84528" w:rsidR="008A4AD2">
        <w:rPr>
          <w:szCs w:val="26"/>
        </w:rPr>
        <w:t>B.F.</w:t>
      </w:r>
      <w:r w:rsidRPr="00D84528">
        <w:rPr>
          <w:szCs w:val="26"/>
        </w:rPr>
        <w:t xml:space="preserve"> wanted to have sex because he included </w:t>
      </w:r>
      <w:r w:rsidRPr="00D84528" w:rsidR="00884A35">
        <w:rPr>
          <w:szCs w:val="26"/>
        </w:rPr>
        <w:t>“</w:t>
      </w:r>
      <w:r w:rsidRPr="00D84528">
        <w:rPr>
          <w:szCs w:val="26"/>
        </w:rPr>
        <w:t>a winky face</w:t>
      </w:r>
      <w:r w:rsidRPr="00D84528" w:rsidR="00884A35">
        <w:rPr>
          <w:szCs w:val="26"/>
        </w:rPr>
        <w:t>”</w:t>
      </w:r>
      <w:r w:rsidRPr="00D84528">
        <w:rPr>
          <w:szCs w:val="26"/>
        </w:rPr>
        <w:t xml:space="preserve"> in his message and suggested they again go to her mother</w:t>
      </w:r>
      <w:r w:rsidRPr="00D84528" w:rsidR="00884A35">
        <w:rPr>
          <w:szCs w:val="26"/>
        </w:rPr>
        <w:t>’</w:t>
      </w:r>
      <w:r w:rsidRPr="00D84528">
        <w:rPr>
          <w:szCs w:val="26"/>
        </w:rPr>
        <w:t xml:space="preserve">s apartment complex. </w:t>
      </w:r>
    </w:p>
    <w:p w:rsidR="003643B7" w:rsidRPr="00D84528" w:rsidP="003643B7" w14:paraId="544CD58D" w14:textId="1A7AA5E8">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B.F.</w:t>
      </w:r>
      <w:r w:rsidRPr="00D84528">
        <w:rPr>
          <w:szCs w:val="26"/>
        </w:rPr>
        <w:t xml:space="preserve"> picked up </w:t>
      </w:r>
      <w:r w:rsidRPr="00D84528" w:rsidR="008A4AD2">
        <w:rPr>
          <w:szCs w:val="26"/>
        </w:rPr>
        <w:t>M.A.</w:t>
      </w:r>
      <w:r w:rsidRPr="00D84528">
        <w:rPr>
          <w:szCs w:val="26"/>
        </w:rPr>
        <w:t xml:space="preserve"> in the mid-to-late afternoon and she sat in the passenger seat </w:t>
      </w:r>
      <w:r w:rsidRPr="00D84528" w:rsidR="006E46CF">
        <w:rPr>
          <w:szCs w:val="26"/>
        </w:rPr>
        <w:t xml:space="preserve">of his car </w:t>
      </w:r>
      <w:r w:rsidRPr="00D84528">
        <w:rPr>
          <w:szCs w:val="26"/>
        </w:rPr>
        <w:t>while he drove.  They kissed a couple of times at red lights</w:t>
      </w:r>
      <w:r w:rsidRPr="00D84528">
        <w:rPr>
          <w:bCs/>
        </w:rPr>
        <w:t>.</w:t>
      </w:r>
      <w:r w:rsidRPr="00D84528">
        <w:rPr>
          <w:szCs w:val="26"/>
        </w:rPr>
        <w:t xml:space="preserve">  At one point, </w:t>
      </w:r>
      <w:r w:rsidRPr="00D84528" w:rsidR="008A4AD2">
        <w:rPr>
          <w:szCs w:val="26"/>
        </w:rPr>
        <w:t>B.F.</w:t>
      </w:r>
      <w:r w:rsidRPr="00D84528">
        <w:rPr>
          <w:szCs w:val="26"/>
        </w:rPr>
        <w:t xml:space="preserve"> asked, </w:t>
      </w:r>
      <w:r w:rsidRPr="00D84528" w:rsidR="00884A35">
        <w:rPr>
          <w:szCs w:val="26"/>
        </w:rPr>
        <w:t>“‘</w:t>
      </w:r>
      <w:r w:rsidRPr="00D84528">
        <w:rPr>
          <w:szCs w:val="26"/>
        </w:rPr>
        <w:t>Do you like it if I pull your hair?</w:t>
      </w:r>
      <w:r w:rsidRPr="00D84528" w:rsidR="00884A35">
        <w:rPr>
          <w:szCs w:val="26"/>
        </w:rPr>
        <w:t>’”</w:t>
      </w:r>
      <w:r w:rsidRPr="00D84528">
        <w:rPr>
          <w:szCs w:val="26"/>
        </w:rPr>
        <w:t xml:space="preserve">  Before </w:t>
      </w:r>
      <w:r w:rsidRPr="00D84528" w:rsidR="008A4AD2">
        <w:rPr>
          <w:szCs w:val="26"/>
        </w:rPr>
        <w:t>M.A.</w:t>
      </w:r>
      <w:r w:rsidRPr="00D84528" w:rsidR="006E46CF">
        <w:rPr>
          <w:szCs w:val="26"/>
        </w:rPr>
        <w:t xml:space="preserve"> could </w:t>
      </w:r>
      <w:r w:rsidRPr="00D84528">
        <w:rPr>
          <w:szCs w:val="26"/>
        </w:rPr>
        <w:t>respond</w:t>
      </w:r>
      <w:r w:rsidRPr="00D84528" w:rsidR="00DF3A36">
        <w:rPr>
          <w:szCs w:val="26"/>
        </w:rPr>
        <w:t xml:space="preserve"> she did not</w:t>
      </w:r>
      <w:r w:rsidRPr="00D84528">
        <w:rPr>
          <w:szCs w:val="26"/>
        </w:rPr>
        <w:t xml:space="preserve">, </w:t>
      </w:r>
      <w:r w:rsidRPr="00D84528" w:rsidR="008A4AD2">
        <w:rPr>
          <w:szCs w:val="26"/>
        </w:rPr>
        <w:t>B.F.</w:t>
      </w:r>
      <w:r w:rsidRPr="00D84528">
        <w:rPr>
          <w:szCs w:val="26"/>
        </w:rPr>
        <w:t xml:space="preserve"> </w:t>
      </w:r>
      <w:r w:rsidRPr="00D84528" w:rsidR="00884A35">
        <w:rPr>
          <w:szCs w:val="26"/>
        </w:rPr>
        <w:t>“</w:t>
      </w:r>
      <w:r w:rsidRPr="00D84528">
        <w:rPr>
          <w:szCs w:val="26"/>
        </w:rPr>
        <w:t>reach[ed] over and grab[bed her] right</w:t>
      </w:r>
      <w:r w:rsidRPr="00D84528" w:rsidR="00924D84">
        <w:rPr>
          <w:szCs w:val="26"/>
        </w:rPr>
        <w:t> . . . </w:t>
      </w:r>
      <w:r w:rsidRPr="00D84528">
        <w:rPr>
          <w:szCs w:val="26"/>
        </w:rPr>
        <w:t>on the back of [her] head and neck and whip[ped her] around</w:t>
      </w:r>
      <w:r w:rsidRPr="00D84528" w:rsidR="00924D84">
        <w:rPr>
          <w:szCs w:val="26"/>
        </w:rPr>
        <w:t> . . . </w:t>
      </w:r>
      <w:r w:rsidRPr="00D84528">
        <w:rPr>
          <w:szCs w:val="26"/>
        </w:rPr>
        <w:t>and then snap[ped her] back</w:t>
      </w:r>
      <w:r w:rsidRPr="00D84528" w:rsidR="00924D84">
        <w:rPr>
          <w:szCs w:val="26"/>
        </w:rPr>
        <w:t> . . . .</w:t>
      </w:r>
      <w:r w:rsidRPr="00D84528" w:rsidR="00884A35">
        <w:rPr>
          <w:szCs w:val="26"/>
        </w:rPr>
        <w:t>”</w:t>
      </w:r>
      <w:r w:rsidRPr="00D84528">
        <w:rPr>
          <w:szCs w:val="26"/>
        </w:rPr>
        <w:t xml:space="preserve">  She </w:t>
      </w:r>
      <w:r w:rsidRPr="00D84528" w:rsidR="00884A35">
        <w:rPr>
          <w:szCs w:val="26"/>
        </w:rPr>
        <w:t>“</w:t>
      </w:r>
      <w:r w:rsidRPr="00D84528">
        <w:rPr>
          <w:szCs w:val="26"/>
        </w:rPr>
        <w:t>heard a noise</w:t>
      </w:r>
      <w:r w:rsidRPr="00D84528" w:rsidR="00952A23">
        <w:rPr>
          <w:szCs w:val="26"/>
        </w:rPr>
        <w:t> . . . </w:t>
      </w:r>
      <w:r w:rsidRPr="00D84528">
        <w:rPr>
          <w:szCs w:val="26"/>
        </w:rPr>
        <w:t>that was the sound of [her] bones cracking</w:t>
      </w:r>
      <w:r w:rsidRPr="00D84528" w:rsidR="006E46CF">
        <w:rPr>
          <w:szCs w:val="26"/>
        </w:rPr>
        <w:t>,</w:t>
      </w:r>
      <w:r w:rsidRPr="00D84528" w:rsidR="00884A35">
        <w:rPr>
          <w:szCs w:val="26"/>
        </w:rPr>
        <w:t>”</w:t>
      </w:r>
      <w:r w:rsidRPr="00D84528" w:rsidR="00537107">
        <w:rPr>
          <w:bCs/>
        </w:rPr>
        <w:t xml:space="preserve"> </w:t>
      </w:r>
      <w:r w:rsidRPr="00D84528" w:rsidR="006E46CF">
        <w:rPr>
          <w:szCs w:val="26"/>
        </w:rPr>
        <w:t xml:space="preserve">and </w:t>
      </w:r>
      <w:r w:rsidRPr="00D84528" w:rsidR="008A4AD2">
        <w:rPr>
          <w:szCs w:val="26"/>
        </w:rPr>
        <w:t>B.F.</w:t>
      </w:r>
      <w:r w:rsidRPr="00D84528">
        <w:rPr>
          <w:szCs w:val="26"/>
        </w:rPr>
        <w:t xml:space="preserve"> said, </w:t>
      </w:r>
      <w:r w:rsidRPr="00D84528" w:rsidR="00884A35">
        <w:rPr>
          <w:szCs w:val="26"/>
        </w:rPr>
        <w:t>“</w:t>
      </w:r>
      <w:r w:rsidRPr="00D84528">
        <w:rPr>
          <w:szCs w:val="26"/>
        </w:rPr>
        <w:t>I like it when I pull your hair.</w:t>
      </w:r>
      <w:r w:rsidRPr="00D84528" w:rsidR="00884A35">
        <w:rPr>
          <w:szCs w:val="26"/>
        </w:rPr>
        <w:t>”</w:t>
      </w:r>
      <w:r w:rsidRPr="00D84528">
        <w:rPr>
          <w:szCs w:val="26"/>
        </w:rPr>
        <w:t xml:space="preserve"> </w:t>
      </w:r>
    </w:p>
    <w:p w:rsidR="003643B7" w:rsidRPr="00D84528" w:rsidP="003643B7" w14:paraId="22A96940" w14:textId="162C0F88">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Pr>
          <w:szCs w:val="26"/>
        </w:rPr>
        <w:t xml:space="preserve"> was shocked and asked </w:t>
      </w:r>
      <w:r w:rsidRPr="00D84528" w:rsidR="008A4AD2">
        <w:rPr>
          <w:szCs w:val="26"/>
        </w:rPr>
        <w:t>B.F.</w:t>
      </w:r>
      <w:r w:rsidRPr="00D84528">
        <w:rPr>
          <w:szCs w:val="26"/>
        </w:rPr>
        <w:t xml:space="preserve"> </w:t>
      </w:r>
      <w:r w:rsidRPr="00D84528" w:rsidR="006E46CF">
        <w:rPr>
          <w:szCs w:val="26"/>
        </w:rPr>
        <w:t xml:space="preserve">if he </w:t>
      </w:r>
      <w:r w:rsidRPr="00D84528" w:rsidR="00C530A9">
        <w:rPr>
          <w:szCs w:val="26"/>
        </w:rPr>
        <w:t xml:space="preserve">had </w:t>
      </w:r>
      <w:r w:rsidRPr="00D84528">
        <w:rPr>
          <w:szCs w:val="26"/>
        </w:rPr>
        <w:t xml:space="preserve">heard the noise her neck made; </w:t>
      </w:r>
      <w:r w:rsidRPr="00D84528" w:rsidR="008A4AD2">
        <w:rPr>
          <w:szCs w:val="26"/>
        </w:rPr>
        <w:t>B.F.</w:t>
      </w:r>
      <w:r w:rsidRPr="00D84528">
        <w:rPr>
          <w:szCs w:val="26"/>
        </w:rPr>
        <w:t xml:space="preserve"> did not respond.  </w:t>
      </w:r>
      <w:r w:rsidRPr="00D84528" w:rsidR="008A4AD2">
        <w:rPr>
          <w:szCs w:val="26"/>
        </w:rPr>
        <w:t>M.A.</w:t>
      </w:r>
      <w:r w:rsidRPr="00D84528">
        <w:rPr>
          <w:szCs w:val="26"/>
        </w:rPr>
        <w:t xml:space="preserve"> felt dizzy but </w:t>
      </w:r>
      <w:r w:rsidRPr="00D84528" w:rsidR="00C530A9">
        <w:rPr>
          <w:szCs w:val="26"/>
        </w:rPr>
        <w:t xml:space="preserve">was </w:t>
      </w:r>
      <w:r w:rsidRPr="00D84528" w:rsidR="00B159B8">
        <w:rPr>
          <w:szCs w:val="26"/>
        </w:rPr>
        <w:t xml:space="preserve">not in pain </w:t>
      </w:r>
      <w:r w:rsidRPr="00D84528">
        <w:rPr>
          <w:szCs w:val="26"/>
        </w:rPr>
        <w:t xml:space="preserve">at that point, so she tried to make light of the situation, saying </w:t>
      </w:r>
      <w:r w:rsidRPr="00D84528" w:rsidR="00884A35">
        <w:rPr>
          <w:szCs w:val="26"/>
        </w:rPr>
        <w:t>“</w:t>
      </w:r>
      <w:r w:rsidRPr="00D84528">
        <w:rPr>
          <w:szCs w:val="26"/>
        </w:rPr>
        <w:t>I might have to wear a neck brace on the red carpet.</w:t>
      </w:r>
      <w:r w:rsidRPr="00D84528" w:rsidR="00884A35">
        <w:rPr>
          <w:szCs w:val="26"/>
        </w:rPr>
        <w:t>”</w:t>
      </w:r>
      <w:r w:rsidRPr="00D84528">
        <w:rPr>
          <w:szCs w:val="26"/>
        </w:rPr>
        <w:t xml:space="preserve">  </w:t>
      </w:r>
      <w:r w:rsidRPr="00D84528" w:rsidR="008A4AD2">
        <w:rPr>
          <w:szCs w:val="26"/>
        </w:rPr>
        <w:t>B.F.</w:t>
      </w:r>
      <w:r w:rsidRPr="00D84528">
        <w:rPr>
          <w:szCs w:val="26"/>
        </w:rPr>
        <w:t xml:space="preserve"> respon</w:t>
      </w:r>
      <w:r w:rsidRPr="00D84528" w:rsidR="00C530A9">
        <w:rPr>
          <w:szCs w:val="26"/>
        </w:rPr>
        <w:t>ded</w:t>
      </w:r>
      <w:r w:rsidRPr="00D84528">
        <w:rPr>
          <w:szCs w:val="26"/>
        </w:rPr>
        <w:t xml:space="preserve">, </w:t>
      </w:r>
      <w:r w:rsidRPr="00D84528" w:rsidR="00884A35">
        <w:rPr>
          <w:szCs w:val="26"/>
        </w:rPr>
        <w:t>“</w:t>
      </w:r>
      <w:r w:rsidRPr="00D84528">
        <w:rPr>
          <w:szCs w:val="26"/>
        </w:rPr>
        <w:t>You are so crazy, I don</w:t>
      </w:r>
      <w:r w:rsidRPr="00D84528" w:rsidR="00884A35">
        <w:rPr>
          <w:szCs w:val="26"/>
        </w:rPr>
        <w:t>’</w:t>
      </w:r>
      <w:r w:rsidRPr="00D84528">
        <w:rPr>
          <w:szCs w:val="26"/>
        </w:rPr>
        <w:t>t think you would wear a neck brace on the carpet.</w:t>
      </w:r>
      <w:r w:rsidRPr="00D84528" w:rsidR="00884A35">
        <w:rPr>
          <w:szCs w:val="26"/>
        </w:rPr>
        <w:t>”</w:t>
      </w:r>
      <w:r w:rsidRPr="00D84528">
        <w:rPr>
          <w:szCs w:val="26"/>
        </w:rPr>
        <w:t xml:space="preserve"> </w:t>
      </w:r>
    </w:p>
    <w:p w:rsidR="003643B7" w:rsidRPr="00D84528" w:rsidP="003643B7" w14:paraId="661E7231" w14:textId="02BC1A6A">
      <w:pPr>
        <w:tabs>
          <w:tab w:val="left" w:pos="1440"/>
          <w:tab w:val="left" w:pos="2880"/>
          <w:tab w:val="left" w:pos="4320"/>
          <w:tab w:val="left" w:pos="5760"/>
          <w:tab w:val="left" w:pos="7200"/>
          <w:tab w:val="left" w:pos="8640"/>
        </w:tabs>
        <w:spacing w:line="480" w:lineRule="atLeast"/>
      </w:pPr>
      <w:r w:rsidRPr="00D84528">
        <w:rPr>
          <w:szCs w:val="26"/>
        </w:rPr>
        <w:tab/>
        <w:t xml:space="preserve">They arrived at the apartment complex a few minutes later.  </w:t>
      </w:r>
      <w:r w:rsidRPr="00D84528" w:rsidR="008A4AD2">
        <w:rPr>
          <w:szCs w:val="26"/>
        </w:rPr>
        <w:t>B.F.</w:t>
      </w:r>
      <w:r w:rsidRPr="00D84528">
        <w:rPr>
          <w:szCs w:val="26"/>
        </w:rPr>
        <w:t xml:space="preserve"> suggested they go into her mother</w:t>
      </w:r>
      <w:r w:rsidRPr="00D84528" w:rsidR="00884A35">
        <w:rPr>
          <w:szCs w:val="26"/>
        </w:rPr>
        <w:t>’</w:t>
      </w:r>
      <w:r w:rsidRPr="00D84528">
        <w:rPr>
          <w:szCs w:val="26"/>
        </w:rPr>
        <w:t xml:space="preserve">s apartment, but </w:t>
      </w:r>
      <w:r w:rsidRPr="00D84528" w:rsidR="008A4AD2">
        <w:rPr>
          <w:szCs w:val="26"/>
        </w:rPr>
        <w:t>M.A.</w:t>
      </w:r>
      <w:r w:rsidRPr="00D84528">
        <w:rPr>
          <w:szCs w:val="26"/>
        </w:rPr>
        <w:t xml:space="preserve"> did not feel they should have sex there</w:t>
      </w:r>
      <w:r w:rsidRPr="00D84528" w:rsidR="006E46CF">
        <w:rPr>
          <w:szCs w:val="26"/>
        </w:rPr>
        <w:t>.</w:t>
      </w:r>
      <w:r w:rsidRPr="00D84528">
        <w:rPr>
          <w:szCs w:val="26"/>
        </w:rPr>
        <w:t xml:space="preserve">  </w:t>
      </w:r>
      <w:r w:rsidRPr="00D84528" w:rsidR="00DC36B2">
        <w:rPr>
          <w:szCs w:val="26"/>
        </w:rPr>
        <w:t>I</w:t>
      </w:r>
      <w:r w:rsidRPr="00D84528">
        <w:rPr>
          <w:szCs w:val="26"/>
        </w:rPr>
        <w:t xml:space="preserve">nstead, they kissed in the stairwell and then walked toward the pool.  </w:t>
      </w:r>
      <w:r w:rsidRPr="00D84528">
        <w:t xml:space="preserve">At </w:t>
      </w:r>
      <w:r w:rsidRPr="00D84528" w:rsidR="008A4AD2">
        <w:t>B.F.</w:t>
      </w:r>
      <w:r w:rsidRPr="00D84528" w:rsidR="00884A35">
        <w:t>’</w:t>
      </w:r>
      <w:r w:rsidRPr="00D84528">
        <w:t>s suggestion, they entered the men</w:t>
      </w:r>
      <w:r w:rsidRPr="00D84528" w:rsidR="00884A35">
        <w:t>’</w:t>
      </w:r>
      <w:r w:rsidRPr="00D84528">
        <w:t xml:space="preserve">s locker room, where </w:t>
      </w:r>
      <w:r w:rsidRPr="00D84528" w:rsidR="00B135EA">
        <w:t xml:space="preserve">they had sex </w:t>
      </w:r>
      <w:r w:rsidRPr="00D84528" w:rsidR="00DC36B2">
        <w:t>in one of the shower stalls</w:t>
      </w:r>
      <w:r w:rsidRPr="00D84528">
        <w:t>.  The</w:t>
      </w:r>
      <w:r w:rsidRPr="00D84528" w:rsidR="006E46CF">
        <w:t>ir</w:t>
      </w:r>
      <w:r w:rsidRPr="00D84528">
        <w:t xml:space="preserve"> sexual </w:t>
      </w:r>
      <w:r w:rsidRPr="00D84528" w:rsidR="006E46CF">
        <w:t>encounter</w:t>
      </w:r>
      <w:r w:rsidRPr="00D84528">
        <w:t xml:space="preserve"> was interrupted when someone entered the locker room.  </w:t>
      </w:r>
      <w:r w:rsidRPr="00D84528" w:rsidR="008A4AD2">
        <w:t>B.F.</w:t>
      </w:r>
      <w:r w:rsidRPr="00D84528">
        <w:t xml:space="preserve"> told </w:t>
      </w:r>
      <w:r w:rsidRPr="00D84528" w:rsidR="008A4AD2">
        <w:t>M.A.</w:t>
      </w:r>
      <w:r w:rsidRPr="00D84528">
        <w:t xml:space="preserve"> to </w:t>
      </w:r>
      <w:r w:rsidRPr="00D84528" w:rsidR="00884A35">
        <w:t>“</w:t>
      </w:r>
      <w:r w:rsidRPr="00D84528">
        <w:t>shut up</w:t>
      </w:r>
      <w:r w:rsidRPr="00D84528" w:rsidR="00884A35">
        <w:t>”</w:t>
      </w:r>
      <w:r w:rsidRPr="00D84528">
        <w:t xml:space="preserve"> and then instructed her to </w:t>
      </w:r>
      <w:r w:rsidRPr="00D84528" w:rsidR="00884A35">
        <w:t>“</w:t>
      </w:r>
      <w:r w:rsidRPr="00D84528">
        <w:t>go out first, and I will go out second.</w:t>
      </w:r>
      <w:r w:rsidRPr="00D84528" w:rsidR="00884A35">
        <w:t>”</w:t>
      </w:r>
      <w:r w:rsidRPr="00D84528">
        <w:t xml:space="preserve">  </w:t>
      </w:r>
      <w:r w:rsidRPr="00D84528" w:rsidR="008A4AD2">
        <w:t>M.A.</w:t>
      </w:r>
      <w:r w:rsidRPr="00D84528">
        <w:t xml:space="preserve"> complied</w:t>
      </w:r>
      <w:r w:rsidRPr="00D84528" w:rsidR="008D6564">
        <w:t>,</w:t>
      </w:r>
      <w:r w:rsidRPr="00D84528">
        <w:t xml:space="preserve"> and </w:t>
      </w:r>
      <w:r w:rsidRPr="00D84528" w:rsidR="008A4AD2">
        <w:t>B.F.</w:t>
      </w:r>
      <w:r w:rsidRPr="00D84528">
        <w:t xml:space="preserve"> followed her outside.  They returned to </w:t>
      </w:r>
      <w:r w:rsidRPr="00D84528" w:rsidR="008A4AD2">
        <w:t>B.F.</w:t>
      </w:r>
      <w:r w:rsidRPr="00D84528" w:rsidR="00884A35">
        <w:t>’</w:t>
      </w:r>
      <w:r w:rsidRPr="00D84528">
        <w:t xml:space="preserve">s car and drove back to </w:t>
      </w:r>
      <w:r w:rsidRPr="00D84528" w:rsidR="00A603CE">
        <w:t>her university</w:t>
      </w:r>
      <w:r w:rsidRPr="00D84528">
        <w:t xml:space="preserve">, where </w:t>
      </w:r>
      <w:r w:rsidRPr="00D84528" w:rsidR="008A4AD2">
        <w:t>B.F.</w:t>
      </w:r>
      <w:r w:rsidRPr="00D84528">
        <w:t xml:space="preserve"> dropped </w:t>
      </w:r>
      <w:r w:rsidRPr="00D84528" w:rsidR="008A4AD2">
        <w:t>M.A.</w:t>
      </w:r>
      <w:r w:rsidRPr="00D84528">
        <w:t xml:space="preserve"> off at a dance class.  </w:t>
      </w:r>
      <w:r w:rsidRPr="00D84528" w:rsidR="008A4AD2">
        <w:t>M.A.</w:t>
      </w:r>
      <w:r w:rsidRPr="00D84528">
        <w:t xml:space="preserve"> left the class early when she began to feel pain in her neck.</w:t>
      </w:r>
    </w:p>
    <w:p w:rsidR="003643B7" w:rsidRPr="00D84528" w:rsidP="003643B7" w14:paraId="390FAB9A" w14:textId="2C2E1E14">
      <w:pPr>
        <w:tabs>
          <w:tab w:val="left" w:pos="1440"/>
          <w:tab w:val="left" w:pos="2880"/>
          <w:tab w:val="left" w:pos="4320"/>
          <w:tab w:val="left" w:pos="5760"/>
          <w:tab w:val="left" w:pos="7200"/>
          <w:tab w:val="left" w:pos="8640"/>
        </w:tabs>
        <w:spacing w:line="480" w:lineRule="atLeast"/>
        <w:rPr>
          <w:szCs w:val="26"/>
        </w:rPr>
      </w:pPr>
      <w:r w:rsidRPr="00D84528">
        <w:tab/>
        <w:t xml:space="preserve">Later that night, as </w:t>
      </w:r>
      <w:r w:rsidRPr="00D84528" w:rsidR="008A4AD2">
        <w:t>M.A.</w:t>
      </w:r>
      <w:r w:rsidRPr="00D84528" w:rsidR="00884A35">
        <w:t>’</w:t>
      </w:r>
      <w:r w:rsidRPr="00D84528" w:rsidR="00A36FCB">
        <w:t>s</w:t>
      </w:r>
      <w:r w:rsidRPr="00D84528">
        <w:t xml:space="preserve"> pain intensified, </w:t>
      </w:r>
      <w:r w:rsidRPr="00D84528" w:rsidR="00A36FCB">
        <w:t xml:space="preserve">she </w:t>
      </w:r>
      <w:r w:rsidRPr="00D84528">
        <w:t xml:space="preserve">sent </w:t>
      </w:r>
      <w:r w:rsidRPr="00D84528" w:rsidR="008A4AD2">
        <w:t>B.F.</w:t>
      </w:r>
      <w:r w:rsidRPr="00D84528">
        <w:t xml:space="preserve"> a Snapchat </w:t>
      </w:r>
      <w:r w:rsidRPr="00D84528" w:rsidR="000D79D2">
        <w:t xml:space="preserve">message </w:t>
      </w:r>
      <w:r w:rsidRPr="00D84528">
        <w:t xml:space="preserve">with a sad face emoji, telling him her neck </w:t>
      </w:r>
      <w:r w:rsidRPr="00D84528" w:rsidR="00884A35">
        <w:t>“</w:t>
      </w:r>
      <w:r w:rsidRPr="00D84528">
        <w:t>really hurts from getting whipped around today.</w:t>
      </w:r>
      <w:r w:rsidRPr="00D84528" w:rsidR="00884A35">
        <w:t>”</w:t>
      </w:r>
      <w:r w:rsidRPr="00D84528">
        <w:t xml:space="preserve">  </w:t>
      </w:r>
      <w:r w:rsidRPr="00D84528" w:rsidR="008A4AD2">
        <w:t>B.F.</w:t>
      </w:r>
      <w:r w:rsidRPr="00D84528">
        <w:t xml:space="preserve"> responded, </w:t>
      </w:r>
      <w:r w:rsidRPr="00D84528" w:rsidR="00884A35">
        <w:t>“</w:t>
      </w:r>
      <w:r w:rsidRPr="00D84528">
        <w:t>Battle scars.</w:t>
      </w:r>
      <w:r w:rsidRPr="00D84528" w:rsidR="00884A35">
        <w:t>”</w:t>
      </w:r>
      <w:r w:rsidRPr="00D84528">
        <w:t xml:space="preserve">  When </w:t>
      </w:r>
      <w:r w:rsidRPr="00D84528" w:rsidR="008A4AD2">
        <w:t>M.A.</w:t>
      </w:r>
      <w:r w:rsidRPr="00D84528">
        <w:t xml:space="preserve"> persisted, telling </w:t>
      </w:r>
      <w:r w:rsidRPr="00D84528" w:rsidR="008A4AD2">
        <w:t>B.F.</w:t>
      </w:r>
      <w:r w:rsidRPr="00D84528">
        <w:t xml:space="preserve"> she was </w:t>
      </w:r>
      <w:r w:rsidRPr="00D84528" w:rsidR="00884A35">
        <w:t>“</w:t>
      </w:r>
      <w:r w:rsidRPr="00D84528">
        <w:t>sore because it cracked several times,</w:t>
      </w:r>
      <w:r w:rsidRPr="00D84528" w:rsidR="00884A35">
        <w:t>”</w:t>
      </w:r>
      <w:r w:rsidRPr="00D84528">
        <w:t xml:space="preserve"> </w:t>
      </w:r>
      <w:r w:rsidRPr="00D84528" w:rsidR="008A4AD2">
        <w:t>B.F.</w:t>
      </w:r>
      <w:r w:rsidRPr="00D84528">
        <w:t xml:space="preserve"> responded with a video message saying he was tired, </w:t>
      </w:r>
      <w:r w:rsidRPr="00D84528" w:rsidR="000D79D2">
        <w:t xml:space="preserve">had </w:t>
      </w:r>
      <w:r w:rsidRPr="00D84528">
        <w:t xml:space="preserve">had a long day, and was going to </w:t>
      </w:r>
      <w:r w:rsidRPr="00D84528" w:rsidR="00884A35">
        <w:t>“</w:t>
      </w:r>
      <w:r w:rsidRPr="00D84528">
        <w:t>pass out.</w:t>
      </w:r>
      <w:r w:rsidRPr="00D84528" w:rsidR="00884A35">
        <w:t>”</w:t>
      </w:r>
      <w:r w:rsidRPr="00D84528">
        <w:t xml:space="preserve">  </w:t>
      </w:r>
      <w:r w:rsidRPr="00D84528" w:rsidR="008A4AD2">
        <w:t>M.A.</w:t>
      </w:r>
      <w:r w:rsidRPr="00D84528">
        <w:t xml:space="preserve"> </w:t>
      </w:r>
      <w:r w:rsidRPr="00D84528" w:rsidR="00A36FCB">
        <w:t xml:space="preserve">again </w:t>
      </w:r>
      <w:r w:rsidRPr="00D84528">
        <w:t>persist</w:t>
      </w:r>
      <w:r w:rsidRPr="00D84528" w:rsidR="00A36FCB">
        <w:t>ed</w:t>
      </w:r>
      <w:r w:rsidRPr="00D84528">
        <w:t xml:space="preserve">, messaging — with another sad face emoji — </w:t>
      </w:r>
      <w:r w:rsidRPr="00D84528" w:rsidR="00884A35">
        <w:t>“</w:t>
      </w:r>
      <w:r w:rsidRPr="00D84528">
        <w:t>I know you had a long day, but no more hair pulling.  Like my neck was badly affected by it.</w:t>
      </w:r>
      <w:r w:rsidRPr="00D84528" w:rsidR="00884A35">
        <w:t>”</w:t>
      </w:r>
      <w:r w:rsidRPr="00D84528">
        <w:t xml:space="preserve">  The record </w:t>
      </w:r>
      <w:r w:rsidRPr="00D84528" w:rsidR="00A36FCB">
        <w:t xml:space="preserve">does not reflect any </w:t>
      </w:r>
      <w:r w:rsidRPr="00D84528">
        <w:t xml:space="preserve">response from </w:t>
      </w:r>
      <w:r w:rsidRPr="00D84528" w:rsidR="008A4AD2">
        <w:t>B.F.</w:t>
      </w:r>
      <w:r w:rsidRPr="00D84528" w:rsidR="00DC36B2">
        <w:t xml:space="preserve"> </w:t>
      </w:r>
      <w:r w:rsidRPr="00D84528" w:rsidR="00180F71">
        <w:t xml:space="preserve">either </w:t>
      </w:r>
      <w:r w:rsidRPr="00D84528" w:rsidR="00DC36B2">
        <w:t>that night</w:t>
      </w:r>
      <w:r w:rsidRPr="00D84528" w:rsidR="00180F71">
        <w:t xml:space="preserve"> or the following morning</w:t>
      </w:r>
      <w:r w:rsidRPr="00D84528">
        <w:t xml:space="preserve">. </w:t>
      </w:r>
    </w:p>
    <w:p w:rsidR="003643B7" w:rsidRPr="00D84528" w:rsidP="003643B7" w14:paraId="2936F8B5" w14:textId="6D54C4A1">
      <w:pPr>
        <w:tabs>
          <w:tab w:val="left" w:pos="1440"/>
          <w:tab w:val="left" w:pos="2880"/>
          <w:tab w:val="left" w:pos="4320"/>
          <w:tab w:val="left" w:pos="5760"/>
          <w:tab w:val="left" w:pos="7200"/>
          <w:tab w:val="left" w:pos="8640"/>
        </w:tabs>
        <w:spacing w:line="480" w:lineRule="atLeast"/>
        <w:rPr>
          <w:b/>
        </w:rPr>
      </w:pPr>
      <w:r w:rsidRPr="00D84528">
        <w:rPr>
          <w:szCs w:val="26"/>
        </w:rPr>
        <w:tab/>
      </w:r>
      <w:r w:rsidRPr="00D84528" w:rsidR="008A4AD2">
        <w:rPr>
          <w:szCs w:val="26"/>
        </w:rPr>
        <w:t>M.A.</w:t>
      </w:r>
      <w:r w:rsidRPr="00D84528" w:rsidR="00A36FCB">
        <w:rPr>
          <w:szCs w:val="26"/>
        </w:rPr>
        <w:t xml:space="preserve"> sought medical care </w:t>
      </w:r>
      <w:r w:rsidRPr="00D84528" w:rsidR="006633C7">
        <w:rPr>
          <w:szCs w:val="26"/>
        </w:rPr>
        <w:t xml:space="preserve">the next morning </w:t>
      </w:r>
      <w:r w:rsidRPr="00D84528" w:rsidR="00A36FCB">
        <w:rPr>
          <w:szCs w:val="26"/>
        </w:rPr>
        <w:t xml:space="preserve">because she was </w:t>
      </w:r>
      <w:r w:rsidRPr="00D84528" w:rsidR="00C530A9">
        <w:rPr>
          <w:szCs w:val="26"/>
        </w:rPr>
        <w:t xml:space="preserve">experiencing intense, sharp pain and </w:t>
      </w:r>
      <w:r w:rsidRPr="00D84528" w:rsidR="00A75E3F">
        <w:rPr>
          <w:szCs w:val="26"/>
        </w:rPr>
        <w:t>could not</w:t>
      </w:r>
      <w:r w:rsidRPr="00D84528" w:rsidR="00C530A9">
        <w:rPr>
          <w:szCs w:val="26"/>
        </w:rPr>
        <w:t xml:space="preserve"> move her neck</w:t>
      </w:r>
      <w:r w:rsidRPr="00D84528">
        <w:rPr>
          <w:szCs w:val="26"/>
        </w:rPr>
        <w:t xml:space="preserve">.  A doctor </w:t>
      </w:r>
      <w:r w:rsidRPr="00D84528" w:rsidR="00B135EA">
        <w:rPr>
          <w:szCs w:val="26"/>
        </w:rPr>
        <w:t>diagnosed her with</w:t>
      </w:r>
      <w:r w:rsidRPr="00D84528">
        <w:rPr>
          <w:szCs w:val="26"/>
        </w:rPr>
        <w:t xml:space="preserve"> a concussion, </w:t>
      </w:r>
      <w:r w:rsidRPr="00D84528" w:rsidR="00884A35">
        <w:rPr>
          <w:szCs w:val="26"/>
        </w:rPr>
        <w:t>“</w:t>
      </w:r>
      <w:r w:rsidRPr="00D84528">
        <w:rPr>
          <w:szCs w:val="26"/>
        </w:rPr>
        <w:t>physical whiplash, similar to a car accident, . . . cervicalgia, [and] a muscle sprain.</w:t>
      </w:r>
      <w:r w:rsidRPr="00D84528" w:rsidR="00884A35">
        <w:rPr>
          <w:szCs w:val="26"/>
        </w:rPr>
        <w:t>”</w:t>
      </w:r>
      <w:r>
        <w:rPr>
          <w:rStyle w:val="FootnoteReference"/>
          <w:szCs w:val="26"/>
        </w:rPr>
        <w:footnoteReference w:id="4"/>
      </w:r>
      <w:r w:rsidRPr="00D84528">
        <w:rPr>
          <w:szCs w:val="26"/>
        </w:rPr>
        <w:t xml:space="preserve">  </w:t>
      </w:r>
    </w:p>
    <w:p w:rsidR="003643B7" w:rsidRPr="00D84528" w:rsidP="003643B7" w14:paraId="3CEFEF5A" w14:textId="0150A1FF">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Pr>
          <w:szCs w:val="26"/>
        </w:rPr>
        <w:t xml:space="preserve"> </w:t>
      </w:r>
      <w:r w:rsidRPr="00D84528" w:rsidR="006479A1">
        <w:rPr>
          <w:szCs w:val="26"/>
        </w:rPr>
        <w:t>messag</w:t>
      </w:r>
      <w:r w:rsidRPr="00D84528">
        <w:rPr>
          <w:szCs w:val="26"/>
        </w:rPr>
        <w:t xml:space="preserve">ed </w:t>
      </w:r>
      <w:r w:rsidRPr="00D84528" w:rsidR="008A4AD2">
        <w:rPr>
          <w:szCs w:val="26"/>
        </w:rPr>
        <w:t>B.F.</w:t>
      </w:r>
      <w:r w:rsidRPr="00D84528">
        <w:rPr>
          <w:szCs w:val="26"/>
        </w:rPr>
        <w:t xml:space="preserve"> that morning to </w:t>
      </w:r>
      <w:r w:rsidRPr="00D84528" w:rsidR="00B159B8">
        <w:rPr>
          <w:szCs w:val="26"/>
        </w:rPr>
        <w:t xml:space="preserve">tell him </w:t>
      </w:r>
      <w:r w:rsidRPr="00D84528">
        <w:rPr>
          <w:szCs w:val="26"/>
        </w:rPr>
        <w:t>she was at the doctor</w:t>
      </w:r>
      <w:r w:rsidRPr="00D84528" w:rsidR="00884A35">
        <w:rPr>
          <w:szCs w:val="26"/>
        </w:rPr>
        <w:t>’</w:t>
      </w:r>
      <w:r w:rsidRPr="00D84528">
        <w:rPr>
          <w:szCs w:val="26"/>
        </w:rPr>
        <w:t xml:space="preserve">s office, </w:t>
      </w:r>
      <w:r w:rsidRPr="00D84528" w:rsidR="00DF3A36">
        <w:rPr>
          <w:szCs w:val="26"/>
        </w:rPr>
        <w:t xml:space="preserve">she </w:t>
      </w:r>
      <w:r w:rsidRPr="00D84528">
        <w:rPr>
          <w:szCs w:val="26"/>
        </w:rPr>
        <w:t>was injured</w:t>
      </w:r>
      <w:r w:rsidRPr="00D84528" w:rsidR="000D79D2">
        <w:rPr>
          <w:szCs w:val="26"/>
        </w:rPr>
        <w:t>,</w:t>
      </w:r>
      <w:r w:rsidRPr="00D84528" w:rsidR="00A36FCB">
        <w:rPr>
          <w:szCs w:val="26"/>
        </w:rPr>
        <w:t xml:space="preserve"> </w:t>
      </w:r>
      <w:r w:rsidRPr="00D84528" w:rsidR="00DF3A36">
        <w:rPr>
          <w:szCs w:val="26"/>
        </w:rPr>
        <w:t xml:space="preserve">her vertebrae were out of place, </w:t>
      </w:r>
      <w:r w:rsidRPr="00D84528" w:rsidR="00A36FCB">
        <w:rPr>
          <w:szCs w:val="26"/>
        </w:rPr>
        <w:t>and</w:t>
      </w:r>
      <w:r w:rsidRPr="00D84528">
        <w:rPr>
          <w:szCs w:val="26"/>
        </w:rPr>
        <w:t xml:space="preserve"> </w:t>
      </w:r>
      <w:r w:rsidRPr="00D84528" w:rsidR="00DF3A36">
        <w:rPr>
          <w:szCs w:val="26"/>
        </w:rPr>
        <w:t xml:space="preserve">she </w:t>
      </w:r>
      <w:r w:rsidRPr="00D84528">
        <w:rPr>
          <w:szCs w:val="26"/>
        </w:rPr>
        <w:t xml:space="preserve">needed an </w:t>
      </w:r>
      <w:r w:rsidRPr="00D84528" w:rsidR="000D79D2">
        <w:rPr>
          <w:szCs w:val="26"/>
        </w:rPr>
        <w:t>X</w:t>
      </w:r>
      <w:r w:rsidRPr="00D84528" w:rsidR="000D79D2">
        <w:rPr>
          <w:szCs w:val="26"/>
        </w:rPr>
        <w:noBreakHyphen/>
        <w:t>ray</w:t>
      </w:r>
      <w:r w:rsidRPr="00D84528" w:rsidR="0086787D">
        <w:rPr>
          <w:szCs w:val="26"/>
        </w:rPr>
        <w:t>.</w:t>
      </w:r>
      <w:r w:rsidRPr="00D84528">
        <w:rPr>
          <w:szCs w:val="26"/>
        </w:rPr>
        <w:t xml:space="preserve">  At that point, the tenor of </w:t>
      </w:r>
      <w:r w:rsidRPr="00D84528" w:rsidR="008A4AD2">
        <w:rPr>
          <w:szCs w:val="26"/>
        </w:rPr>
        <w:t>B.F.</w:t>
      </w:r>
      <w:r w:rsidRPr="00D84528" w:rsidR="00884A35">
        <w:rPr>
          <w:szCs w:val="26"/>
        </w:rPr>
        <w:t>’</w:t>
      </w:r>
      <w:r w:rsidRPr="00D84528">
        <w:rPr>
          <w:szCs w:val="26"/>
        </w:rPr>
        <w:t xml:space="preserve">s responses changed.  He texted he was sorry and did not mean to do this to her, and he offered to pay for her medical visit.  Later, </w:t>
      </w:r>
      <w:r w:rsidRPr="00D84528" w:rsidR="008A4AD2">
        <w:rPr>
          <w:szCs w:val="26"/>
        </w:rPr>
        <w:t>B.F.</w:t>
      </w:r>
      <w:r w:rsidRPr="00D84528">
        <w:rPr>
          <w:szCs w:val="26"/>
        </w:rPr>
        <w:t xml:space="preserve"> </w:t>
      </w:r>
      <w:r w:rsidRPr="00D84528" w:rsidR="0086787D">
        <w:rPr>
          <w:szCs w:val="26"/>
        </w:rPr>
        <w:t xml:space="preserve">sent additional </w:t>
      </w:r>
      <w:r w:rsidRPr="00D84528">
        <w:rPr>
          <w:szCs w:val="26"/>
        </w:rPr>
        <w:t>message</w:t>
      </w:r>
      <w:r w:rsidRPr="00D84528" w:rsidR="0086787D">
        <w:rPr>
          <w:szCs w:val="26"/>
        </w:rPr>
        <w:t>s to</w:t>
      </w:r>
      <w:r w:rsidRPr="00D84528">
        <w:rPr>
          <w:szCs w:val="26"/>
        </w:rPr>
        <w:t xml:space="preserve"> </w:t>
      </w:r>
      <w:r w:rsidRPr="00D84528" w:rsidR="008A4AD2">
        <w:rPr>
          <w:szCs w:val="26"/>
        </w:rPr>
        <w:t>M.A.</w:t>
      </w:r>
      <w:r w:rsidRPr="00D84528" w:rsidR="00A36FCB">
        <w:rPr>
          <w:szCs w:val="26"/>
        </w:rPr>
        <w:t xml:space="preserve">, saying </w:t>
      </w:r>
      <w:r w:rsidRPr="00D84528">
        <w:rPr>
          <w:szCs w:val="26"/>
        </w:rPr>
        <w:t>he hoped she was feeling better</w:t>
      </w:r>
      <w:r w:rsidRPr="00D84528" w:rsidR="002A5360">
        <w:rPr>
          <w:szCs w:val="26"/>
        </w:rPr>
        <w:t>,</w:t>
      </w:r>
      <w:r w:rsidRPr="00D84528" w:rsidR="00DF3A36">
        <w:rPr>
          <w:szCs w:val="26"/>
        </w:rPr>
        <w:t xml:space="preserve"> he</w:t>
      </w:r>
      <w:r w:rsidRPr="00D84528" w:rsidR="008123E8">
        <w:rPr>
          <w:szCs w:val="26"/>
        </w:rPr>
        <w:t xml:space="preserve"> was praying for her,</w:t>
      </w:r>
      <w:r w:rsidRPr="00D84528">
        <w:rPr>
          <w:szCs w:val="26"/>
        </w:rPr>
        <w:t xml:space="preserve"> and </w:t>
      </w:r>
      <w:r w:rsidRPr="00D84528" w:rsidR="00C236FA">
        <w:rPr>
          <w:szCs w:val="26"/>
        </w:rPr>
        <w:t xml:space="preserve">he </w:t>
      </w:r>
      <w:r w:rsidRPr="00D84528" w:rsidR="00CA6294">
        <w:rPr>
          <w:szCs w:val="26"/>
        </w:rPr>
        <w:t xml:space="preserve">was </w:t>
      </w:r>
      <w:r w:rsidRPr="00D84528" w:rsidR="00B135EA">
        <w:rPr>
          <w:szCs w:val="26"/>
        </w:rPr>
        <w:t>there</w:t>
      </w:r>
      <w:r w:rsidRPr="00D84528" w:rsidR="00CA6294">
        <w:rPr>
          <w:szCs w:val="26"/>
        </w:rPr>
        <w:t xml:space="preserve"> for </w:t>
      </w:r>
      <w:r w:rsidRPr="00D84528">
        <w:rPr>
          <w:szCs w:val="26"/>
        </w:rPr>
        <w:t xml:space="preserve">anything she needed.  </w:t>
      </w:r>
      <w:r w:rsidRPr="00D84528" w:rsidR="008A4AD2">
        <w:rPr>
          <w:szCs w:val="26"/>
        </w:rPr>
        <w:t>M.A.</w:t>
      </w:r>
      <w:r w:rsidRPr="00D84528" w:rsidR="0086787D">
        <w:rPr>
          <w:szCs w:val="26"/>
        </w:rPr>
        <w:t xml:space="preserve"> </w:t>
      </w:r>
      <w:r w:rsidRPr="00D84528" w:rsidR="00884A35">
        <w:rPr>
          <w:szCs w:val="26"/>
        </w:rPr>
        <w:t>“</w:t>
      </w:r>
      <w:r w:rsidRPr="00D84528" w:rsidR="00537107">
        <w:rPr>
          <w:szCs w:val="26"/>
        </w:rPr>
        <w:t>didn</w:t>
      </w:r>
      <w:r w:rsidRPr="00D84528" w:rsidR="00884A35">
        <w:rPr>
          <w:szCs w:val="26"/>
        </w:rPr>
        <w:t>’</w:t>
      </w:r>
      <w:r w:rsidRPr="00D84528" w:rsidR="00537107">
        <w:rPr>
          <w:szCs w:val="26"/>
        </w:rPr>
        <w:t xml:space="preserve">t really </w:t>
      </w:r>
      <w:r w:rsidRPr="00D84528" w:rsidR="0086787D">
        <w:rPr>
          <w:szCs w:val="26"/>
        </w:rPr>
        <w:t>respond.</w:t>
      </w:r>
      <w:r w:rsidRPr="00D84528" w:rsidR="00884A35">
        <w:rPr>
          <w:szCs w:val="26"/>
        </w:rPr>
        <w:t>”</w:t>
      </w:r>
      <w:r w:rsidRPr="00D84528" w:rsidR="0086787D">
        <w:rPr>
          <w:szCs w:val="26"/>
        </w:rPr>
        <w:t xml:space="preserve">  </w:t>
      </w:r>
      <w:r w:rsidRPr="00D84528" w:rsidR="008A4AD2">
        <w:rPr>
          <w:szCs w:val="26"/>
        </w:rPr>
        <w:t>B.F.</w:t>
      </w:r>
      <w:r w:rsidRPr="00D84528">
        <w:rPr>
          <w:szCs w:val="26"/>
        </w:rPr>
        <w:t xml:space="preserve"> ultimately gave </w:t>
      </w:r>
      <w:r w:rsidRPr="00D84528" w:rsidR="008A4AD2">
        <w:rPr>
          <w:szCs w:val="26"/>
        </w:rPr>
        <w:t>M.A.</w:t>
      </w:r>
      <w:r w:rsidRPr="00D84528">
        <w:rPr>
          <w:szCs w:val="26"/>
        </w:rPr>
        <w:t xml:space="preserve"> a check for $120 to </w:t>
      </w:r>
      <w:r w:rsidRPr="00D84528" w:rsidR="006479A1">
        <w:rPr>
          <w:szCs w:val="26"/>
        </w:rPr>
        <w:t xml:space="preserve">help </w:t>
      </w:r>
      <w:r w:rsidRPr="00D84528">
        <w:rPr>
          <w:szCs w:val="26"/>
        </w:rPr>
        <w:t xml:space="preserve">cover her </w:t>
      </w:r>
      <w:r w:rsidRPr="00D84528" w:rsidR="00C530A9">
        <w:rPr>
          <w:szCs w:val="26"/>
        </w:rPr>
        <w:t xml:space="preserve">medical </w:t>
      </w:r>
      <w:r w:rsidRPr="00D84528">
        <w:rPr>
          <w:szCs w:val="26"/>
        </w:rPr>
        <w:t>copayment amounts.</w:t>
      </w:r>
    </w:p>
    <w:p w:rsidR="003643B7" w:rsidRPr="00D84528" w:rsidP="003643B7" w14:paraId="28048D30" w14:textId="53717B83">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On July 31, 2017 — one week after the incident — </w:t>
      </w:r>
      <w:r w:rsidRPr="00D84528" w:rsidR="008A4AD2">
        <w:rPr>
          <w:szCs w:val="26"/>
        </w:rPr>
        <w:t>M.A.</w:t>
      </w:r>
      <w:r w:rsidRPr="00D84528">
        <w:rPr>
          <w:szCs w:val="26"/>
        </w:rPr>
        <w:t xml:space="preserve"> reported </w:t>
      </w:r>
      <w:r w:rsidRPr="00D84528" w:rsidR="002A5360">
        <w:rPr>
          <w:szCs w:val="26"/>
        </w:rPr>
        <w:t xml:space="preserve">the incident </w:t>
      </w:r>
      <w:r w:rsidRPr="00D84528">
        <w:rPr>
          <w:szCs w:val="26"/>
        </w:rPr>
        <w:t xml:space="preserve">to </w:t>
      </w:r>
      <w:r w:rsidRPr="00D84528" w:rsidR="00A603CE">
        <w:rPr>
          <w:szCs w:val="26"/>
        </w:rPr>
        <w:t xml:space="preserve">the university’s </w:t>
      </w:r>
      <w:r w:rsidRPr="00D84528">
        <w:rPr>
          <w:szCs w:val="26"/>
        </w:rPr>
        <w:t xml:space="preserve">campus security department, which </w:t>
      </w:r>
      <w:r w:rsidRPr="00D84528" w:rsidR="00A36FCB">
        <w:rPr>
          <w:szCs w:val="26"/>
        </w:rPr>
        <w:t xml:space="preserve">issued a </w:t>
      </w:r>
      <w:r w:rsidRPr="00D84528" w:rsidR="00884A35">
        <w:rPr>
          <w:szCs w:val="26"/>
        </w:rPr>
        <w:t>“</w:t>
      </w:r>
      <w:r w:rsidRPr="00D84528">
        <w:rPr>
          <w:szCs w:val="26"/>
        </w:rPr>
        <w:t>no trespass</w:t>
      </w:r>
      <w:r w:rsidRPr="00D84528" w:rsidR="00884A35">
        <w:rPr>
          <w:szCs w:val="26"/>
        </w:rPr>
        <w:t>”</w:t>
      </w:r>
      <w:r w:rsidRPr="00D84528">
        <w:rPr>
          <w:szCs w:val="26"/>
        </w:rPr>
        <w:t xml:space="preserve"> order against </w:t>
      </w:r>
      <w:r w:rsidRPr="00D84528" w:rsidR="008A4AD2">
        <w:rPr>
          <w:szCs w:val="26"/>
        </w:rPr>
        <w:t>B.F</w:t>
      </w:r>
      <w:r w:rsidRPr="00D84528">
        <w:rPr>
          <w:szCs w:val="26"/>
        </w:rPr>
        <w:t xml:space="preserve">.  On or about the same day, </w:t>
      </w:r>
      <w:r w:rsidRPr="00D84528" w:rsidR="008A4AD2">
        <w:rPr>
          <w:szCs w:val="26"/>
        </w:rPr>
        <w:t>M.A.</w:t>
      </w:r>
      <w:r w:rsidRPr="00D84528">
        <w:rPr>
          <w:szCs w:val="26"/>
        </w:rPr>
        <w:t xml:space="preserve"> </w:t>
      </w:r>
      <w:r w:rsidRPr="00D84528" w:rsidR="006479A1">
        <w:rPr>
          <w:szCs w:val="26"/>
        </w:rPr>
        <w:t>f</w:t>
      </w:r>
      <w:r w:rsidRPr="00D84528">
        <w:rPr>
          <w:szCs w:val="26"/>
        </w:rPr>
        <w:t xml:space="preserve">iled a </w:t>
      </w:r>
      <w:r w:rsidRPr="00D84528" w:rsidR="00A603CE">
        <w:rPr>
          <w:szCs w:val="26"/>
        </w:rPr>
        <w:t xml:space="preserve">police </w:t>
      </w:r>
      <w:r w:rsidRPr="00D84528">
        <w:rPr>
          <w:szCs w:val="26"/>
        </w:rPr>
        <w:t xml:space="preserve">report.  </w:t>
      </w:r>
      <w:r w:rsidRPr="00D84528" w:rsidR="0086787D">
        <w:rPr>
          <w:szCs w:val="26"/>
        </w:rPr>
        <w:t>She</w:t>
      </w:r>
      <w:r w:rsidRPr="00D84528">
        <w:rPr>
          <w:szCs w:val="26"/>
        </w:rPr>
        <w:t xml:space="preserve"> told the </w:t>
      </w:r>
      <w:r w:rsidRPr="00D84528" w:rsidR="00AE6094">
        <w:rPr>
          <w:szCs w:val="26"/>
        </w:rPr>
        <w:t xml:space="preserve">police </w:t>
      </w:r>
      <w:r w:rsidRPr="00D84528">
        <w:rPr>
          <w:szCs w:val="26"/>
        </w:rPr>
        <w:t xml:space="preserve">officer who took the report she and </w:t>
      </w:r>
      <w:r w:rsidRPr="00D84528" w:rsidR="008A4AD2">
        <w:rPr>
          <w:szCs w:val="26"/>
        </w:rPr>
        <w:t>B.F.</w:t>
      </w:r>
      <w:r w:rsidRPr="00D84528">
        <w:rPr>
          <w:szCs w:val="26"/>
        </w:rPr>
        <w:t xml:space="preserve"> had been </w:t>
      </w:r>
      <w:r w:rsidRPr="00D84528" w:rsidR="00884A35">
        <w:rPr>
          <w:szCs w:val="26"/>
        </w:rPr>
        <w:t>“</w:t>
      </w:r>
      <w:r w:rsidRPr="00D84528">
        <w:rPr>
          <w:szCs w:val="26"/>
        </w:rPr>
        <w:t>friends for approximately two years.</w:t>
      </w:r>
      <w:r w:rsidRPr="00D84528" w:rsidR="00884A35">
        <w:rPr>
          <w:szCs w:val="26"/>
        </w:rPr>
        <w:t>”</w:t>
      </w:r>
      <w:r w:rsidRPr="00D84528">
        <w:rPr>
          <w:szCs w:val="26"/>
        </w:rPr>
        <w:t xml:space="preserve">  </w:t>
      </w:r>
      <w:r w:rsidRPr="00D84528" w:rsidR="008A4AD2">
        <w:t>M.A.</w:t>
      </w:r>
      <w:r w:rsidRPr="00D84528">
        <w:t xml:space="preserve"> also communicated with a </w:t>
      </w:r>
      <w:r w:rsidRPr="00D84528" w:rsidR="00802F50">
        <w:t xml:space="preserve">criminal </w:t>
      </w:r>
      <w:r w:rsidRPr="00D84528">
        <w:t xml:space="preserve">prosecutor about the </w:t>
      </w:r>
      <w:r w:rsidRPr="00D84528" w:rsidR="00802F50">
        <w:t>incident</w:t>
      </w:r>
      <w:r w:rsidRPr="00D84528" w:rsidR="00180F71">
        <w:t xml:space="preserve"> in the hope he would file criminal charges against B.F</w:t>
      </w:r>
      <w:r w:rsidRPr="00D84528" w:rsidR="00802F50">
        <w:t>.</w:t>
      </w:r>
      <w:r w:rsidRPr="00D84528" w:rsidR="00A36FCB">
        <w:t xml:space="preserve">  </w:t>
      </w:r>
      <w:r w:rsidRPr="00D84528" w:rsidR="008A4AD2">
        <w:t>M.A.</w:t>
      </w:r>
      <w:r w:rsidRPr="00D84528">
        <w:t xml:space="preserve"> sent the prosecutor a letter </w:t>
      </w:r>
      <w:r w:rsidRPr="00D84528" w:rsidR="002A24CE">
        <w:t xml:space="preserve">describing </w:t>
      </w:r>
      <w:r w:rsidRPr="00D84528" w:rsidR="008A4AD2">
        <w:t>B.F.</w:t>
      </w:r>
      <w:r w:rsidRPr="00D84528">
        <w:t xml:space="preserve"> as her </w:t>
      </w:r>
      <w:r w:rsidRPr="00D84528" w:rsidR="00884A35">
        <w:t>“</w:t>
      </w:r>
      <w:r w:rsidRPr="00D84528">
        <w:t>special friend,</w:t>
      </w:r>
      <w:r w:rsidRPr="00D84528" w:rsidR="00884A35">
        <w:t>”</w:t>
      </w:r>
      <w:r w:rsidRPr="00D84528">
        <w:t xml:space="preserve"> stat</w:t>
      </w:r>
      <w:r w:rsidRPr="00D84528" w:rsidR="002A24CE">
        <w:t>ing</w:t>
      </w:r>
      <w:r w:rsidRPr="00D84528">
        <w:t xml:space="preserve"> she </w:t>
      </w:r>
      <w:r w:rsidRPr="00D84528" w:rsidR="00884A35">
        <w:t>“</w:t>
      </w:r>
      <w:r w:rsidRPr="00D84528">
        <w:t xml:space="preserve">just wanted to be </w:t>
      </w:r>
      <w:r w:rsidRPr="00D84528" w:rsidR="00B5411A">
        <w:t>his</w:t>
      </w:r>
      <w:r w:rsidRPr="00D84528">
        <w:t xml:space="preserve"> friend,</w:t>
      </w:r>
      <w:r w:rsidRPr="00D84528" w:rsidR="00884A35">
        <w:t>”</w:t>
      </w:r>
      <w:r w:rsidRPr="00D84528">
        <w:t xml:space="preserve"> and acknowledg</w:t>
      </w:r>
      <w:r w:rsidRPr="00D84528" w:rsidR="002A24CE">
        <w:t>ing</w:t>
      </w:r>
      <w:r w:rsidRPr="00D84528">
        <w:t xml:space="preserve"> </w:t>
      </w:r>
      <w:r w:rsidRPr="00D84528" w:rsidR="008A4AD2">
        <w:t>B.F.</w:t>
      </w:r>
      <w:r w:rsidRPr="00D84528">
        <w:t xml:space="preserve"> </w:t>
      </w:r>
      <w:r w:rsidRPr="00D84528" w:rsidR="00884A35">
        <w:t>“</w:t>
      </w:r>
      <w:r w:rsidRPr="00D84528">
        <w:t>never took me out on dates.</w:t>
      </w:r>
      <w:r w:rsidRPr="00D84528" w:rsidR="00884A35">
        <w:t>”</w:t>
      </w:r>
      <w:r w:rsidRPr="00D84528">
        <w:t xml:space="preserve"> </w:t>
      </w:r>
      <w:r w:rsidRPr="00D84528" w:rsidR="00802F50">
        <w:t xml:space="preserve"> Sometime in 2018, </w:t>
      </w:r>
      <w:r w:rsidRPr="00D84528" w:rsidR="008A4AD2">
        <w:t>M.A.</w:t>
      </w:r>
      <w:r w:rsidRPr="00D84528" w:rsidR="00802F50">
        <w:t xml:space="preserve"> also spoke with an attorney from </w:t>
      </w:r>
      <w:r w:rsidRPr="00D84528" w:rsidR="00180F71">
        <w:t>a nonprofit legal center</w:t>
      </w:r>
      <w:r w:rsidRPr="00D84528" w:rsidR="00802F50">
        <w:t xml:space="preserve"> about the incident with </w:t>
      </w:r>
      <w:r w:rsidRPr="00D84528" w:rsidR="008A4AD2">
        <w:t>B.F</w:t>
      </w:r>
      <w:r w:rsidRPr="00D84528" w:rsidR="00802F50">
        <w:t>.</w:t>
      </w:r>
      <w:r w:rsidRPr="00D84528">
        <w:t xml:space="preserve"> </w:t>
      </w:r>
    </w:p>
    <w:p w:rsidR="003643B7" w:rsidRPr="00D84528" w:rsidP="003643B7" w14:paraId="51A926E7" w14:textId="54598517">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sidR="00A36FCB">
        <w:rPr>
          <w:szCs w:val="26"/>
        </w:rPr>
        <w:t xml:space="preserve"> </w:t>
      </w:r>
      <w:r w:rsidRPr="00D84528" w:rsidR="00802F50">
        <w:rPr>
          <w:szCs w:val="26"/>
        </w:rPr>
        <w:t>ultimately s</w:t>
      </w:r>
      <w:r w:rsidRPr="00D84528" w:rsidR="00A36FCB">
        <w:rPr>
          <w:szCs w:val="26"/>
        </w:rPr>
        <w:t xml:space="preserve">ought counseling from </w:t>
      </w:r>
      <w:r w:rsidRPr="00D84528" w:rsidR="000E5854">
        <w:rPr>
          <w:szCs w:val="26"/>
        </w:rPr>
        <w:t xml:space="preserve">a staff psychologist with </w:t>
      </w:r>
      <w:r w:rsidRPr="00D84528" w:rsidR="00A603CE">
        <w:rPr>
          <w:szCs w:val="26"/>
        </w:rPr>
        <w:t>the university’s o</w:t>
      </w:r>
      <w:r w:rsidRPr="00D84528" w:rsidR="00DF3A36">
        <w:rPr>
          <w:szCs w:val="26"/>
        </w:rPr>
        <w:t xml:space="preserve">ffice of </w:t>
      </w:r>
      <w:r w:rsidRPr="00D84528" w:rsidR="00A603CE">
        <w:rPr>
          <w:szCs w:val="26"/>
        </w:rPr>
        <w:t>s</w:t>
      </w:r>
      <w:r w:rsidRPr="00D84528" w:rsidR="000E5854">
        <w:rPr>
          <w:szCs w:val="26"/>
        </w:rPr>
        <w:t xml:space="preserve">tudent </w:t>
      </w:r>
      <w:r w:rsidRPr="00D84528" w:rsidR="00A603CE">
        <w:rPr>
          <w:szCs w:val="26"/>
        </w:rPr>
        <w:t>p</w:t>
      </w:r>
      <w:r w:rsidRPr="00D84528" w:rsidR="000E5854">
        <w:rPr>
          <w:szCs w:val="26"/>
        </w:rPr>
        <w:t xml:space="preserve">sychological </w:t>
      </w:r>
      <w:r w:rsidRPr="00D84528" w:rsidR="00A603CE">
        <w:rPr>
          <w:szCs w:val="26"/>
        </w:rPr>
        <w:t>s</w:t>
      </w:r>
      <w:r w:rsidRPr="00D84528" w:rsidR="000E5854">
        <w:rPr>
          <w:szCs w:val="26"/>
        </w:rPr>
        <w:t xml:space="preserve">ervices, </w:t>
      </w:r>
      <w:r w:rsidRPr="00D84528" w:rsidR="00023E3F">
        <w:rPr>
          <w:szCs w:val="26"/>
        </w:rPr>
        <w:t xml:space="preserve">primarily to address the impact </w:t>
      </w:r>
      <w:r w:rsidRPr="00D84528" w:rsidR="0086787D">
        <w:rPr>
          <w:szCs w:val="26"/>
        </w:rPr>
        <w:t xml:space="preserve">the </w:t>
      </w:r>
      <w:r w:rsidRPr="00D84528" w:rsidR="00023E3F">
        <w:rPr>
          <w:szCs w:val="26"/>
        </w:rPr>
        <w:t>injuries were having on her.</w:t>
      </w:r>
      <w:r w:rsidRPr="00D84528" w:rsidR="00802F50">
        <w:rPr>
          <w:szCs w:val="26"/>
        </w:rPr>
        <w:t xml:space="preserve">  </w:t>
      </w:r>
      <w:r w:rsidRPr="00D84528" w:rsidR="00A36FCB">
        <w:rPr>
          <w:szCs w:val="26"/>
        </w:rPr>
        <w:t>In the course of her therapy sessions</w:t>
      </w:r>
      <w:r w:rsidRPr="00D84528">
        <w:rPr>
          <w:szCs w:val="26"/>
        </w:rPr>
        <w:t xml:space="preserve">, </w:t>
      </w:r>
      <w:r w:rsidRPr="00D84528" w:rsidR="008A4AD2">
        <w:rPr>
          <w:szCs w:val="26"/>
        </w:rPr>
        <w:t>M.A.</w:t>
      </w:r>
      <w:r w:rsidRPr="00D84528">
        <w:rPr>
          <w:szCs w:val="26"/>
        </w:rPr>
        <w:t xml:space="preserve"> referred to </w:t>
      </w:r>
      <w:r w:rsidRPr="00D84528" w:rsidR="008A4AD2">
        <w:rPr>
          <w:szCs w:val="26"/>
        </w:rPr>
        <w:t>B.F.</w:t>
      </w:r>
      <w:r w:rsidRPr="00D84528">
        <w:rPr>
          <w:szCs w:val="26"/>
        </w:rPr>
        <w:t xml:space="preserve"> as her </w:t>
      </w:r>
      <w:r w:rsidRPr="00D84528" w:rsidR="00884A35">
        <w:rPr>
          <w:szCs w:val="26"/>
        </w:rPr>
        <w:t>“</w:t>
      </w:r>
      <w:r w:rsidRPr="00D84528">
        <w:rPr>
          <w:szCs w:val="26"/>
        </w:rPr>
        <w:t>special friend, friend with benefits.</w:t>
      </w:r>
      <w:r w:rsidRPr="00D84528" w:rsidR="00884A35">
        <w:rPr>
          <w:szCs w:val="26"/>
        </w:rPr>
        <w:t>”</w:t>
      </w:r>
      <w:r w:rsidRPr="00D84528">
        <w:rPr>
          <w:szCs w:val="26"/>
        </w:rPr>
        <w:t xml:space="preserve">  </w:t>
      </w:r>
    </w:p>
    <w:p w:rsidR="00374D3F" w:rsidRPr="00D84528" w:rsidP="003643B7" w14:paraId="007AFA22" w14:textId="605AFA54">
      <w:pPr>
        <w:tabs>
          <w:tab w:val="left" w:pos="1440"/>
          <w:tab w:val="left" w:pos="2880"/>
          <w:tab w:val="left" w:pos="4320"/>
          <w:tab w:val="left" w:pos="5760"/>
          <w:tab w:val="left" w:pos="7200"/>
          <w:tab w:val="left" w:pos="8640"/>
        </w:tabs>
        <w:spacing w:line="480" w:lineRule="atLeast"/>
      </w:pPr>
      <w:r w:rsidRPr="00D84528">
        <w:tab/>
      </w:r>
      <w:r w:rsidRPr="00D84528" w:rsidR="008A4AD2">
        <w:t>M.A.</w:t>
      </w:r>
      <w:r w:rsidRPr="00D84528">
        <w:t xml:space="preserve"> acknowledge</w:t>
      </w:r>
      <w:r w:rsidRPr="00D84528" w:rsidR="00952A23">
        <w:t>d</w:t>
      </w:r>
      <w:r w:rsidRPr="00D84528">
        <w:t xml:space="preserve"> </w:t>
      </w:r>
      <w:r w:rsidRPr="00D84528" w:rsidR="008A4AD2">
        <w:t>B.F.</w:t>
      </w:r>
      <w:r w:rsidRPr="00D84528">
        <w:t xml:space="preserve"> was never her boyfriend and she never referred to him as such.  </w:t>
      </w:r>
      <w:r w:rsidRPr="00D84528" w:rsidR="008A4AD2">
        <w:t>B.F.</w:t>
      </w:r>
      <w:r w:rsidRPr="00D84528" w:rsidR="00802F50">
        <w:t xml:space="preserve"> never asked her to be his girlfriend.</w:t>
      </w:r>
      <w:r w:rsidRPr="00D84528" w:rsidR="00023E3F">
        <w:t xml:space="preserve">  </w:t>
      </w:r>
      <w:r w:rsidRPr="00D84528">
        <w:t xml:space="preserve">She </w:t>
      </w:r>
      <w:r w:rsidRPr="00D84528" w:rsidR="00C530A9">
        <w:t>testified</w:t>
      </w:r>
      <w:r w:rsidRPr="00D84528">
        <w:t xml:space="preserve">, </w:t>
      </w:r>
      <w:r w:rsidRPr="00D84528" w:rsidR="00884A35">
        <w:t>“</w:t>
      </w:r>
      <w:r w:rsidRPr="00D84528">
        <w:t>the thing is, we weren</w:t>
      </w:r>
      <w:r w:rsidRPr="00D84528" w:rsidR="00884A35">
        <w:t>’</w:t>
      </w:r>
      <w:r w:rsidRPr="00D84528">
        <w:t>t dating, we were friends with benefits.</w:t>
      </w:r>
      <w:r w:rsidRPr="00D84528" w:rsidR="00884A35">
        <w:t>”</w:t>
      </w:r>
      <w:r w:rsidRPr="00D84528">
        <w:t xml:space="preserve">  </w:t>
      </w:r>
    </w:p>
    <w:p w:rsidR="00110426" w:rsidRPr="00D84528" w:rsidP="003643B7" w14:paraId="0CC63DA4" w14:textId="27B169D1">
      <w:pPr>
        <w:tabs>
          <w:tab w:val="left" w:pos="1440"/>
          <w:tab w:val="left" w:pos="2880"/>
          <w:tab w:val="left" w:pos="4320"/>
          <w:tab w:val="left" w:pos="5760"/>
          <w:tab w:val="left" w:pos="7200"/>
          <w:tab w:val="left" w:pos="8640"/>
        </w:tabs>
        <w:spacing w:line="480" w:lineRule="atLeast"/>
      </w:pPr>
      <w:r w:rsidRPr="00D84528">
        <w:tab/>
        <w:t xml:space="preserve">On cross-examination by </w:t>
      </w:r>
      <w:r w:rsidRPr="00D84528" w:rsidR="008A4AD2">
        <w:t>B.F.</w:t>
      </w:r>
      <w:r w:rsidRPr="00D84528" w:rsidR="00884A35">
        <w:t>’</w:t>
      </w:r>
      <w:r w:rsidRPr="00D84528">
        <w:t xml:space="preserve">s trial counsel, </w:t>
      </w:r>
      <w:r w:rsidRPr="00D84528" w:rsidR="008A4AD2">
        <w:t>M.A.</w:t>
      </w:r>
      <w:r w:rsidRPr="00D84528">
        <w:t xml:space="preserve"> </w:t>
      </w:r>
      <w:r w:rsidRPr="00D84528" w:rsidR="00B135EA">
        <w:t xml:space="preserve">acknowledged </w:t>
      </w:r>
      <w:r w:rsidRPr="00D84528">
        <w:t xml:space="preserve">that over the course of </w:t>
      </w:r>
      <w:r w:rsidRPr="00D84528" w:rsidR="00EE21BC">
        <w:t xml:space="preserve">nearly </w:t>
      </w:r>
      <w:r w:rsidRPr="00D84528">
        <w:t xml:space="preserve">two years, she and </w:t>
      </w:r>
      <w:r w:rsidRPr="00D84528" w:rsidR="008A4AD2">
        <w:t>B.F.</w:t>
      </w:r>
      <w:r w:rsidRPr="00D84528">
        <w:t xml:space="preserve"> </w:t>
      </w:r>
      <w:r w:rsidRPr="00D84528" w:rsidR="00EA4331">
        <w:t xml:space="preserve">had never gone on a </w:t>
      </w:r>
      <w:r w:rsidRPr="00D84528" w:rsidR="00EE21BC">
        <w:t xml:space="preserve">social outing together and </w:t>
      </w:r>
      <w:r w:rsidRPr="00D84528" w:rsidR="008A4AD2">
        <w:t>B.F.</w:t>
      </w:r>
      <w:r w:rsidRPr="00D84528" w:rsidR="00EE21BC">
        <w:t xml:space="preserve"> had never bought her a gift.  T</w:t>
      </w:r>
      <w:r w:rsidRPr="00D84528">
        <w:t xml:space="preserve">hey never had </w:t>
      </w:r>
      <w:r w:rsidRPr="00D84528" w:rsidR="00DF3A36">
        <w:t xml:space="preserve">lunch or </w:t>
      </w:r>
      <w:r w:rsidRPr="00D84528">
        <w:t xml:space="preserve">dinner together.  </w:t>
      </w:r>
      <w:r w:rsidRPr="00D84528" w:rsidR="008A4AD2">
        <w:t>B.F.</w:t>
      </w:r>
      <w:r w:rsidRPr="00D84528">
        <w:t xml:space="preserve"> </w:t>
      </w:r>
      <w:r w:rsidRPr="00D84528" w:rsidR="00AE6094">
        <w:t xml:space="preserve">neither </w:t>
      </w:r>
      <w:r w:rsidRPr="00D84528" w:rsidR="00EE21BC">
        <w:t>attend</w:t>
      </w:r>
      <w:r w:rsidRPr="00D84528" w:rsidR="00AE6094">
        <w:t>ed</w:t>
      </w:r>
      <w:r w:rsidRPr="00D84528" w:rsidR="00EE21BC">
        <w:t xml:space="preserve"> </w:t>
      </w:r>
      <w:r w:rsidRPr="00D84528" w:rsidR="008A4AD2">
        <w:t>M.A.</w:t>
      </w:r>
      <w:r w:rsidRPr="00D84528" w:rsidR="00884A35">
        <w:t>’</w:t>
      </w:r>
      <w:r w:rsidRPr="00D84528" w:rsidR="00EE21BC">
        <w:t xml:space="preserve">s birthday party nor </w:t>
      </w:r>
      <w:r w:rsidRPr="00D84528" w:rsidR="00AE6094">
        <w:t xml:space="preserve">took </w:t>
      </w:r>
      <w:r w:rsidRPr="00D84528" w:rsidR="00DF3A36">
        <w:t xml:space="preserve">her </w:t>
      </w:r>
      <w:r w:rsidRPr="00D84528">
        <w:t>out for a birthday dinner</w:t>
      </w:r>
      <w:r w:rsidRPr="00D84528" w:rsidR="00EE21BC">
        <w:t>.</w:t>
      </w:r>
      <w:r w:rsidRPr="00D84528">
        <w:t xml:space="preserve"> </w:t>
      </w:r>
      <w:r w:rsidRPr="00D84528" w:rsidR="00EE21BC">
        <w:t xml:space="preserve"> </w:t>
      </w:r>
      <w:r w:rsidRPr="00D84528" w:rsidR="008A4AD2">
        <w:t>M.A.</w:t>
      </w:r>
      <w:r w:rsidRPr="00D84528" w:rsidR="00EE21BC">
        <w:t xml:space="preserve"> never </w:t>
      </w:r>
      <w:r w:rsidRPr="00D84528" w:rsidR="00CA6294">
        <w:t>had</w:t>
      </w:r>
      <w:r w:rsidRPr="00D84528" w:rsidR="00EE21BC">
        <w:t xml:space="preserve"> a </w:t>
      </w:r>
      <w:r w:rsidRPr="00D84528" w:rsidR="00CA6294">
        <w:t xml:space="preserve">Thanksgiving or Christmas </w:t>
      </w:r>
      <w:r w:rsidRPr="00D84528" w:rsidR="00EE21BC">
        <w:t xml:space="preserve">meal with </w:t>
      </w:r>
      <w:r w:rsidRPr="00D84528" w:rsidR="008A4AD2">
        <w:t>B.F.</w:t>
      </w:r>
      <w:r w:rsidRPr="00D84528" w:rsidR="00EE21BC">
        <w:t>,</w:t>
      </w:r>
      <w:r w:rsidRPr="00D84528">
        <w:t xml:space="preserve"> </w:t>
      </w:r>
      <w:r w:rsidRPr="00D84528" w:rsidR="00EE21BC">
        <w:t>and they never went out on Valentine</w:t>
      </w:r>
      <w:r w:rsidRPr="00D84528" w:rsidR="00884A35">
        <w:t>’</w:t>
      </w:r>
      <w:r w:rsidRPr="00D84528" w:rsidR="00EE21BC">
        <w:t xml:space="preserve">s Day.  </w:t>
      </w:r>
      <w:r w:rsidRPr="00D84528" w:rsidR="008A4AD2">
        <w:t>B.F.</w:t>
      </w:r>
      <w:r w:rsidRPr="00D84528" w:rsidR="00EE21BC">
        <w:t xml:space="preserve"> never cooked dinner for </w:t>
      </w:r>
      <w:r w:rsidRPr="00D84528" w:rsidR="008A4AD2">
        <w:t>M.A.</w:t>
      </w:r>
      <w:r w:rsidRPr="00D84528" w:rsidR="00EE21BC">
        <w:t xml:space="preserve"> at his home or joined her for dinner at her mother</w:t>
      </w:r>
      <w:r w:rsidRPr="00D84528" w:rsidR="00884A35">
        <w:t>’</w:t>
      </w:r>
      <w:r w:rsidRPr="00D84528" w:rsidR="00EE21BC">
        <w:t>s home.  T</w:t>
      </w:r>
      <w:r w:rsidRPr="00D84528">
        <w:t xml:space="preserve">hey never went to a movie or a </w:t>
      </w:r>
      <w:r w:rsidRPr="00D84528" w:rsidR="00952A23">
        <w:t xml:space="preserve">Los Angeles </w:t>
      </w:r>
      <w:r w:rsidRPr="00D84528">
        <w:t xml:space="preserve">Lakers </w:t>
      </w:r>
      <w:r w:rsidRPr="00D84528" w:rsidR="00952A23">
        <w:t xml:space="preserve">basketball </w:t>
      </w:r>
      <w:r w:rsidRPr="00D84528">
        <w:t>game</w:t>
      </w:r>
      <w:r w:rsidRPr="00D84528" w:rsidR="00EE21BC">
        <w:t xml:space="preserve"> or a club together.</w:t>
      </w:r>
    </w:p>
    <w:p w:rsidR="003643B7" w:rsidRPr="00D84528" w:rsidP="00952A23" w14:paraId="397D3981" w14:textId="388C9383">
      <w:pPr>
        <w:keepNext/>
        <w:tabs>
          <w:tab w:val="left" w:pos="1440"/>
          <w:tab w:val="left" w:leader="underscore" w:pos="5040"/>
        </w:tabs>
        <w:spacing w:line="480" w:lineRule="atLeast"/>
        <w:rPr>
          <w:szCs w:val="26"/>
        </w:rPr>
      </w:pPr>
      <w:r w:rsidRPr="00D84528">
        <w:t xml:space="preserve">B.  </w:t>
      </w:r>
      <w:r w:rsidRPr="00D84528" w:rsidR="00A603CE">
        <w:rPr>
          <w:i/>
          <w:iCs/>
        </w:rPr>
        <w:t>The Psychologist’s</w:t>
      </w:r>
      <w:r w:rsidRPr="00D84528" w:rsidR="00180F71">
        <w:rPr>
          <w:i/>
          <w:iCs/>
        </w:rPr>
        <w:t xml:space="preserve"> </w:t>
      </w:r>
      <w:r w:rsidRPr="00D84528">
        <w:rPr>
          <w:i/>
          <w:iCs/>
        </w:rPr>
        <w:t>Testimony</w:t>
      </w:r>
    </w:p>
    <w:p w:rsidR="003643B7" w:rsidRPr="00D84528" w:rsidP="003643B7" w14:paraId="1413D505" w14:textId="22E5BA77">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Pr>
          <w:szCs w:val="26"/>
        </w:rPr>
        <w:t xml:space="preserve"> was </w:t>
      </w:r>
      <w:r w:rsidRPr="00D84528" w:rsidR="00A603CE">
        <w:rPr>
          <w:szCs w:val="26"/>
        </w:rPr>
        <w:t xml:space="preserve">the </w:t>
      </w:r>
      <w:r w:rsidRPr="00D84528" w:rsidR="00C60F41">
        <w:rPr>
          <w:szCs w:val="26"/>
        </w:rPr>
        <w:t>psychologist’s patient</w:t>
      </w:r>
      <w:r w:rsidRPr="00D84528" w:rsidR="000E5854">
        <w:rPr>
          <w:szCs w:val="26"/>
        </w:rPr>
        <w:t xml:space="preserve"> </w:t>
      </w:r>
      <w:r w:rsidRPr="00D84528">
        <w:rPr>
          <w:szCs w:val="26"/>
        </w:rPr>
        <w:t>for about four months beginning in mid</w:t>
      </w:r>
      <w:r w:rsidRPr="00D84528" w:rsidR="00F709CA">
        <w:rPr>
          <w:szCs w:val="26"/>
        </w:rPr>
        <w:noBreakHyphen/>
      </w:r>
      <w:r w:rsidRPr="00D84528">
        <w:rPr>
          <w:szCs w:val="26"/>
        </w:rPr>
        <w:t>March 2018</w:t>
      </w:r>
      <w:r w:rsidRPr="00D84528" w:rsidR="002503CA">
        <w:rPr>
          <w:szCs w:val="26"/>
        </w:rPr>
        <w:t xml:space="preserve"> and ending in July 2018</w:t>
      </w:r>
      <w:r w:rsidRPr="00D84528">
        <w:rPr>
          <w:szCs w:val="26"/>
        </w:rPr>
        <w:t>.  He met with her 14 time</w:t>
      </w:r>
      <w:r w:rsidRPr="00D84528" w:rsidR="00253144">
        <w:rPr>
          <w:szCs w:val="26"/>
        </w:rPr>
        <w:t xml:space="preserve">s </w:t>
      </w:r>
      <w:r w:rsidRPr="00D84528" w:rsidR="00997D36">
        <w:rPr>
          <w:szCs w:val="26"/>
        </w:rPr>
        <w:t xml:space="preserve">on </w:t>
      </w:r>
      <w:r w:rsidRPr="00D84528">
        <w:rPr>
          <w:szCs w:val="26"/>
        </w:rPr>
        <w:t xml:space="preserve">a variety of </w:t>
      </w:r>
      <w:r w:rsidRPr="00D84528" w:rsidR="00997D36">
        <w:rPr>
          <w:szCs w:val="26"/>
        </w:rPr>
        <w:t>topics</w:t>
      </w:r>
      <w:r w:rsidRPr="00D84528">
        <w:rPr>
          <w:szCs w:val="26"/>
        </w:rPr>
        <w:t xml:space="preserve">, including the </w:t>
      </w:r>
      <w:r w:rsidRPr="00D84528" w:rsidR="00BD5D77">
        <w:rPr>
          <w:szCs w:val="26"/>
        </w:rPr>
        <w:t>psychological</w:t>
      </w:r>
      <w:r w:rsidRPr="00D84528">
        <w:rPr>
          <w:szCs w:val="26"/>
        </w:rPr>
        <w:t xml:space="preserve"> impact of the injur</w:t>
      </w:r>
      <w:r w:rsidRPr="00D84528" w:rsidR="0086787D">
        <w:rPr>
          <w:szCs w:val="26"/>
        </w:rPr>
        <w:t>ies</w:t>
      </w:r>
      <w:r w:rsidRPr="00D84528">
        <w:rPr>
          <w:szCs w:val="26"/>
        </w:rPr>
        <w:t xml:space="preserve"> to her neck</w:t>
      </w:r>
      <w:r w:rsidRPr="00D84528" w:rsidR="00195E19">
        <w:rPr>
          <w:szCs w:val="26"/>
        </w:rPr>
        <w:t xml:space="preserve"> and other </w:t>
      </w:r>
      <w:r w:rsidRPr="00D84528" w:rsidR="00721ABC">
        <w:rPr>
          <w:szCs w:val="26"/>
        </w:rPr>
        <w:t xml:space="preserve">unrelated </w:t>
      </w:r>
      <w:r w:rsidRPr="00D84528" w:rsidR="00884A35">
        <w:rPr>
          <w:szCs w:val="26"/>
        </w:rPr>
        <w:t>“</w:t>
      </w:r>
      <w:r w:rsidRPr="00D84528" w:rsidR="00195E19">
        <w:rPr>
          <w:szCs w:val="26"/>
        </w:rPr>
        <w:t>life stressors</w:t>
      </w:r>
      <w:r w:rsidRPr="00D84528" w:rsidR="00884A35">
        <w:rPr>
          <w:szCs w:val="26"/>
        </w:rPr>
        <w:t>”</w:t>
      </w:r>
      <w:r w:rsidRPr="00D84528" w:rsidR="00195E19">
        <w:rPr>
          <w:szCs w:val="26"/>
        </w:rPr>
        <w:t xml:space="preserve"> </w:t>
      </w:r>
      <w:r w:rsidRPr="00D84528" w:rsidR="008A4AD2">
        <w:rPr>
          <w:szCs w:val="26"/>
        </w:rPr>
        <w:t>M.A.</w:t>
      </w:r>
      <w:r w:rsidRPr="00D84528" w:rsidR="00195E19">
        <w:rPr>
          <w:szCs w:val="26"/>
        </w:rPr>
        <w:t xml:space="preserve"> was experiencing</w:t>
      </w:r>
      <w:r w:rsidRPr="00D84528">
        <w:rPr>
          <w:szCs w:val="26"/>
        </w:rPr>
        <w:t xml:space="preserve">.  </w:t>
      </w:r>
    </w:p>
    <w:p w:rsidR="003643B7" w:rsidRPr="00D84528" w:rsidP="003643B7" w14:paraId="57DFDB69" w14:textId="4BD70E42">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BD5D77">
        <w:rPr>
          <w:szCs w:val="26"/>
        </w:rPr>
        <w:t xml:space="preserve">During her sessions with </w:t>
      </w:r>
      <w:r w:rsidRPr="00D84528" w:rsidR="00A603CE">
        <w:rPr>
          <w:szCs w:val="26"/>
        </w:rPr>
        <w:t>the psychologist</w:t>
      </w:r>
      <w:r w:rsidRPr="00D84528" w:rsidR="00BD5D77">
        <w:rPr>
          <w:szCs w:val="26"/>
        </w:rPr>
        <w:t xml:space="preserve">, </w:t>
      </w:r>
      <w:r w:rsidRPr="00D84528" w:rsidR="008A4AD2">
        <w:rPr>
          <w:szCs w:val="26"/>
        </w:rPr>
        <w:t>M.A.</w:t>
      </w:r>
      <w:r w:rsidRPr="00D84528" w:rsidR="00BD5D77">
        <w:rPr>
          <w:szCs w:val="26"/>
        </w:rPr>
        <w:t xml:space="preserve"> described </w:t>
      </w:r>
      <w:r w:rsidRPr="00D84528" w:rsidR="008A4AD2">
        <w:rPr>
          <w:szCs w:val="26"/>
        </w:rPr>
        <w:t>B.F.</w:t>
      </w:r>
      <w:r w:rsidRPr="00D84528" w:rsidR="00BD5D77">
        <w:rPr>
          <w:szCs w:val="26"/>
        </w:rPr>
        <w:t xml:space="preserve"> as </w:t>
      </w:r>
      <w:r w:rsidRPr="00D84528" w:rsidR="00884A35">
        <w:rPr>
          <w:szCs w:val="26"/>
        </w:rPr>
        <w:t>“</w:t>
      </w:r>
      <w:r w:rsidRPr="00D84528" w:rsidR="00BD5D77">
        <w:rPr>
          <w:szCs w:val="26"/>
        </w:rPr>
        <w:t>a friend.</w:t>
      </w:r>
      <w:r w:rsidRPr="00D84528" w:rsidR="00884A35">
        <w:rPr>
          <w:szCs w:val="26"/>
        </w:rPr>
        <w:t>”</w:t>
      </w:r>
      <w:r w:rsidRPr="00D84528" w:rsidR="00BD5D77">
        <w:rPr>
          <w:szCs w:val="26"/>
        </w:rPr>
        <w:t xml:space="preserve">  </w:t>
      </w:r>
      <w:r w:rsidRPr="00D84528" w:rsidR="0086787D">
        <w:rPr>
          <w:szCs w:val="26"/>
        </w:rPr>
        <w:t>She</w:t>
      </w:r>
      <w:r w:rsidRPr="00D84528" w:rsidR="002503CA">
        <w:rPr>
          <w:szCs w:val="26"/>
        </w:rPr>
        <w:t xml:space="preserve"> </w:t>
      </w:r>
      <w:r w:rsidRPr="00D84528" w:rsidR="00884A35">
        <w:rPr>
          <w:szCs w:val="26"/>
        </w:rPr>
        <w:t>“</w:t>
      </w:r>
      <w:r w:rsidRPr="00D84528" w:rsidR="002503CA">
        <w:rPr>
          <w:szCs w:val="26"/>
        </w:rPr>
        <w:t xml:space="preserve">was </w:t>
      </w:r>
      <w:r w:rsidRPr="00D84528" w:rsidR="00BD5D77">
        <w:rPr>
          <w:szCs w:val="26"/>
        </w:rPr>
        <w:t>very clear</w:t>
      </w:r>
      <w:r w:rsidRPr="00D84528" w:rsidR="00884A35">
        <w:rPr>
          <w:szCs w:val="26"/>
        </w:rPr>
        <w:t>”</w:t>
      </w:r>
      <w:r w:rsidRPr="00D84528" w:rsidR="00BD5D77">
        <w:rPr>
          <w:szCs w:val="26"/>
        </w:rPr>
        <w:t xml:space="preserve"> </w:t>
      </w:r>
      <w:r w:rsidRPr="00D84528" w:rsidR="00997D36">
        <w:rPr>
          <w:szCs w:val="26"/>
        </w:rPr>
        <w:t xml:space="preserve">that </w:t>
      </w:r>
      <w:r w:rsidRPr="00D84528" w:rsidR="008A4AD2">
        <w:rPr>
          <w:szCs w:val="26"/>
        </w:rPr>
        <w:t>B.F.</w:t>
      </w:r>
      <w:r w:rsidRPr="00D84528" w:rsidR="00BD5D77">
        <w:rPr>
          <w:szCs w:val="26"/>
        </w:rPr>
        <w:t xml:space="preserve"> </w:t>
      </w:r>
      <w:r w:rsidRPr="00D84528" w:rsidR="00884A35">
        <w:rPr>
          <w:szCs w:val="26"/>
        </w:rPr>
        <w:t>“</w:t>
      </w:r>
      <w:r w:rsidRPr="00D84528" w:rsidR="00BD5D77">
        <w:rPr>
          <w:szCs w:val="26"/>
        </w:rPr>
        <w:t>was not a boyfriend,</w:t>
      </w:r>
      <w:r w:rsidRPr="00D84528" w:rsidR="00884A35">
        <w:rPr>
          <w:szCs w:val="26"/>
        </w:rPr>
        <w:t>”</w:t>
      </w:r>
      <w:r w:rsidRPr="00D84528" w:rsidR="00BD5D77">
        <w:rPr>
          <w:szCs w:val="26"/>
        </w:rPr>
        <w:t xml:space="preserve"> but was only a </w:t>
      </w:r>
      <w:r w:rsidRPr="00D84528" w:rsidR="00884A35">
        <w:rPr>
          <w:szCs w:val="26"/>
        </w:rPr>
        <w:t>“</w:t>
      </w:r>
      <w:r w:rsidRPr="00D84528" w:rsidR="00BD5D77">
        <w:rPr>
          <w:szCs w:val="26"/>
        </w:rPr>
        <w:t>friend with benefits.</w:t>
      </w:r>
      <w:r w:rsidRPr="00D84528" w:rsidR="00884A35">
        <w:rPr>
          <w:szCs w:val="26"/>
        </w:rPr>
        <w:t>”</w:t>
      </w:r>
      <w:r w:rsidRPr="00D84528" w:rsidR="00BD5D77">
        <w:rPr>
          <w:szCs w:val="26"/>
        </w:rPr>
        <w:t xml:space="preserve">  </w:t>
      </w:r>
      <w:r w:rsidRPr="00D84528" w:rsidR="00A603CE">
        <w:rPr>
          <w:szCs w:val="26"/>
        </w:rPr>
        <w:t xml:space="preserve">The </w:t>
      </w:r>
      <w:r w:rsidRPr="00D84528" w:rsidR="00C60F41">
        <w:rPr>
          <w:szCs w:val="26"/>
        </w:rPr>
        <w:t>psychologist thus</w:t>
      </w:r>
      <w:r w:rsidRPr="00D84528" w:rsidR="002503CA">
        <w:rPr>
          <w:szCs w:val="26"/>
        </w:rPr>
        <w:t xml:space="preserve"> </w:t>
      </w:r>
      <w:r w:rsidRPr="00D84528">
        <w:rPr>
          <w:szCs w:val="26"/>
        </w:rPr>
        <w:t xml:space="preserve">understood </w:t>
      </w:r>
      <w:r w:rsidRPr="00D84528" w:rsidR="008A4AD2">
        <w:rPr>
          <w:szCs w:val="26"/>
        </w:rPr>
        <w:t>B.F.</w:t>
      </w:r>
      <w:r w:rsidRPr="00D84528">
        <w:rPr>
          <w:szCs w:val="26"/>
        </w:rPr>
        <w:t xml:space="preserve"> was </w:t>
      </w:r>
      <w:r w:rsidRPr="00D84528" w:rsidR="00884A35">
        <w:rPr>
          <w:szCs w:val="26"/>
        </w:rPr>
        <w:t>“</w:t>
      </w:r>
      <w:r w:rsidRPr="00D84528">
        <w:rPr>
          <w:szCs w:val="26"/>
        </w:rPr>
        <w:t>a friend and there may have been some physical contact.</w:t>
      </w:r>
      <w:r w:rsidRPr="00D84528" w:rsidR="00884A35">
        <w:rPr>
          <w:szCs w:val="26"/>
        </w:rPr>
        <w:t>”</w:t>
      </w:r>
    </w:p>
    <w:p w:rsidR="003643B7" w:rsidRPr="00D84528" w:rsidP="003643B7" w14:paraId="41F126A2" w14:textId="711773D7">
      <w:pPr>
        <w:tabs>
          <w:tab w:val="left" w:pos="1440"/>
          <w:tab w:val="left" w:pos="2880"/>
          <w:tab w:val="left" w:pos="4320"/>
          <w:tab w:val="left" w:pos="5760"/>
          <w:tab w:val="left" w:pos="7200"/>
          <w:tab w:val="left" w:pos="8640"/>
        </w:tabs>
        <w:spacing w:line="480" w:lineRule="atLeast"/>
        <w:rPr>
          <w:szCs w:val="26"/>
        </w:rPr>
      </w:pPr>
      <w:r w:rsidRPr="00D84528">
        <w:rPr>
          <w:szCs w:val="26"/>
        </w:rPr>
        <w:tab/>
        <w:t>At some point</w:t>
      </w:r>
      <w:r w:rsidRPr="00D84528" w:rsidR="00C530A9">
        <w:rPr>
          <w:szCs w:val="26"/>
        </w:rPr>
        <w:t xml:space="preserve"> while being treated by </w:t>
      </w:r>
      <w:r w:rsidRPr="00D84528" w:rsidR="00A603CE">
        <w:rPr>
          <w:szCs w:val="26"/>
        </w:rPr>
        <w:t>the psychologist</w:t>
      </w:r>
      <w:r w:rsidRPr="00D84528" w:rsidR="00C530A9">
        <w:rPr>
          <w:szCs w:val="26"/>
        </w:rPr>
        <w:t xml:space="preserve">, </w:t>
      </w:r>
      <w:r w:rsidRPr="00D84528" w:rsidR="008A4AD2">
        <w:rPr>
          <w:szCs w:val="26"/>
        </w:rPr>
        <w:t>M.A.</w:t>
      </w:r>
      <w:r w:rsidRPr="00D84528" w:rsidR="00C530A9">
        <w:rPr>
          <w:szCs w:val="26"/>
        </w:rPr>
        <w:t xml:space="preserve"> asked him </w:t>
      </w:r>
      <w:r w:rsidRPr="00D84528">
        <w:rPr>
          <w:szCs w:val="26"/>
        </w:rPr>
        <w:t xml:space="preserve">to accompany her to a court hearing concerning potential criminal charges against </w:t>
      </w:r>
      <w:r w:rsidRPr="00D84528" w:rsidR="008A4AD2">
        <w:rPr>
          <w:szCs w:val="26"/>
        </w:rPr>
        <w:t>B.F</w:t>
      </w:r>
      <w:r w:rsidRPr="00D84528" w:rsidR="002503CA">
        <w:rPr>
          <w:szCs w:val="26"/>
        </w:rPr>
        <w:t xml:space="preserve">.  </w:t>
      </w:r>
      <w:r w:rsidRPr="00D84528">
        <w:rPr>
          <w:szCs w:val="26"/>
        </w:rPr>
        <w:t>He did so</w:t>
      </w:r>
      <w:r w:rsidRPr="00D84528" w:rsidR="00C530A9">
        <w:rPr>
          <w:szCs w:val="26"/>
        </w:rPr>
        <w:t xml:space="preserve">, </w:t>
      </w:r>
      <w:r w:rsidRPr="00D84528">
        <w:rPr>
          <w:szCs w:val="26"/>
        </w:rPr>
        <w:t>not as a witness, but for emotional support</w:t>
      </w:r>
      <w:r w:rsidRPr="00D84528" w:rsidR="00A75E3F">
        <w:rPr>
          <w:szCs w:val="26"/>
        </w:rPr>
        <w:t>,</w:t>
      </w:r>
      <w:r w:rsidRPr="00D84528" w:rsidR="00253144">
        <w:rPr>
          <w:szCs w:val="26"/>
        </w:rPr>
        <w:t xml:space="preserve"> because </w:t>
      </w:r>
      <w:r w:rsidRPr="00D84528" w:rsidR="008A4AD2">
        <w:rPr>
          <w:szCs w:val="26"/>
        </w:rPr>
        <w:t>M.A.</w:t>
      </w:r>
      <w:r w:rsidRPr="00D84528" w:rsidR="00253144">
        <w:rPr>
          <w:szCs w:val="26"/>
        </w:rPr>
        <w:t xml:space="preserve"> was anxious about the hearing</w:t>
      </w:r>
      <w:r w:rsidRPr="00D84528">
        <w:rPr>
          <w:szCs w:val="26"/>
        </w:rPr>
        <w:t xml:space="preserve">.  </w:t>
      </w:r>
      <w:r w:rsidRPr="00D84528" w:rsidR="00A603CE">
        <w:rPr>
          <w:szCs w:val="26"/>
        </w:rPr>
        <w:t>The psychologist</w:t>
      </w:r>
      <w:r w:rsidRPr="00D84528">
        <w:rPr>
          <w:szCs w:val="26"/>
        </w:rPr>
        <w:t xml:space="preserve"> was still treating </w:t>
      </w:r>
      <w:r w:rsidRPr="00D84528" w:rsidR="008A4AD2">
        <w:rPr>
          <w:szCs w:val="26"/>
        </w:rPr>
        <w:t>M.A.</w:t>
      </w:r>
      <w:r w:rsidRPr="00D84528">
        <w:rPr>
          <w:szCs w:val="26"/>
        </w:rPr>
        <w:t xml:space="preserve"> when she learned no criminal charges would be brought against </w:t>
      </w:r>
      <w:r w:rsidRPr="00D84528" w:rsidR="008A4AD2">
        <w:rPr>
          <w:szCs w:val="26"/>
        </w:rPr>
        <w:t>B.F</w:t>
      </w:r>
      <w:r w:rsidRPr="00D84528" w:rsidR="00A75E3F">
        <w:rPr>
          <w:szCs w:val="26"/>
        </w:rPr>
        <w:t xml:space="preserve">.  </w:t>
      </w:r>
      <w:r w:rsidRPr="00D84528" w:rsidR="00A603CE">
        <w:rPr>
          <w:szCs w:val="26"/>
        </w:rPr>
        <w:t>The psychologist</w:t>
      </w:r>
      <w:r w:rsidRPr="00D84528">
        <w:rPr>
          <w:szCs w:val="26"/>
        </w:rPr>
        <w:t xml:space="preserve"> described </w:t>
      </w:r>
      <w:r w:rsidRPr="00D84528" w:rsidR="00A75E3F">
        <w:rPr>
          <w:szCs w:val="26"/>
        </w:rPr>
        <w:t>th</w:t>
      </w:r>
      <w:r w:rsidRPr="00D84528" w:rsidR="00952A23">
        <w:rPr>
          <w:szCs w:val="26"/>
        </w:rPr>
        <w:t>e</w:t>
      </w:r>
      <w:r w:rsidRPr="00D84528" w:rsidR="00A75E3F">
        <w:rPr>
          <w:szCs w:val="26"/>
        </w:rPr>
        <w:t xml:space="preserve"> news </w:t>
      </w:r>
      <w:r w:rsidRPr="00D84528">
        <w:rPr>
          <w:szCs w:val="26"/>
        </w:rPr>
        <w:t xml:space="preserve">as </w:t>
      </w:r>
      <w:r w:rsidRPr="00D84528" w:rsidR="00884A35">
        <w:rPr>
          <w:szCs w:val="26"/>
        </w:rPr>
        <w:t>“</w:t>
      </w:r>
      <w:r w:rsidRPr="00D84528">
        <w:rPr>
          <w:szCs w:val="26"/>
        </w:rPr>
        <w:t>a stressful blow</w:t>
      </w:r>
      <w:r w:rsidRPr="00D84528" w:rsidR="00884A35">
        <w:rPr>
          <w:szCs w:val="26"/>
        </w:rPr>
        <w:t>”</w:t>
      </w:r>
      <w:r w:rsidRPr="00D84528">
        <w:rPr>
          <w:szCs w:val="26"/>
        </w:rPr>
        <w:t xml:space="preserve"> to </w:t>
      </w:r>
      <w:r w:rsidRPr="00D84528" w:rsidR="008A4AD2">
        <w:rPr>
          <w:szCs w:val="26"/>
        </w:rPr>
        <w:t>M.A.</w:t>
      </w:r>
      <w:r w:rsidRPr="00D84528" w:rsidR="00A75E3F">
        <w:rPr>
          <w:szCs w:val="26"/>
        </w:rPr>
        <w:t>,</w:t>
      </w:r>
      <w:r w:rsidRPr="00D84528">
        <w:rPr>
          <w:szCs w:val="26"/>
        </w:rPr>
        <w:t xml:space="preserve"> because it made her feel </w:t>
      </w:r>
      <w:r w:rsidRPr="00D84528" w:rsidR="00884A35">
        <w:rPr>
          <w:szCs w:val="26"/>
        </w:rPr>
        <w:t>“</w:t>
      </w:r>
      <w:r w:rsidRPr="00D84528">
        <w:rPr>
          <w:szCs w:val="26"/>
        </w:rPr>
        <w:t>there was going to be no sort of justice or resolution to this.</w:t>
      </w:r>
      <w:r w:rsidRPr="00D84528" w:rsidR="00884A35">
        <w:rPr>
          <w:szCs w:val="26"/>
        </w:rPr>
        <w:t>”</w:t>
      </w:r>
    </w:p>
    <w:p w:rsidR="003643B7" w:rsidRPr="00D84528" w:rsidP="003643B7" w14:paraId="5B63E65F" w14:textId="0BE1B532">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Sometime after the court hearing, </w:t>
      </w:r>
      <w:r w:rsidRPr="00D84528" w:rsidR="008A4AD2">
        <w:rPr>
          <w:szCs w:val="26"/>
        </w:rPr>
        <w:t>M.A.</w:t>
      </w:r>
      <w:r w:rsidRPr="00D84528">
        <w:rPr>
          <w:szCs w:val="26"/>
        </w:rPr>
        <w:t xml:space="preserve"> asked </w:t>
      </w:r>
      <w:r w:rsidRPr="00D84528" w:rsidR="009340FB">
        <w:rPr>
          <w:szCs w:val="26"/>
        </w:rPr>
        <w:t>the psychologist</w:t>
      </w:r>
      <w:r w:rsidRPr="00D84528">
        <w:rPr>
          <w:szCs w:val="26"/>
        </w:rPr>
        <w:t xml:space="preserve"> to write a letter documenting the emotional harm </w:t>
      </w:r>
      <w:r w:rsidRPr="00D84528" w:rsidR="008A4AD2">
        <w:rPr>
          <w:szCs w:val="26"/>
        </w:rPr>
        <w:t>M.A.</w:t>
      </w:r>
      <w:r w:rsidRPr="00D84528" w:rsidR="00721ABC">
        <w:rPr>
          <w:szCs w:val="26"/>
        </w:rPr>
        <w:t xml:space="preserve"> was suffering as a result of </w:t>
      </w:r>
      <w:r w:rsidRPr="00D84528" w:rsidR="006479A1">
        <w:rPr>
          <w:szCs w:val="26"/>
        </w:rPr>
        <w:t>her injuries.</w:t>
      </w:r>
      <w:r w:rsidRPr="00D84528">
        <w:rPr>
          <w:szCs w:val="26"/>
        </w:rPr>
        <w:t xml:space="preserve">  </w:t>
      </w:r>
      <w:r w:rsidRPr="00D84528" w:rsidR="009340FB">
        <w:rPr>
          <w:szCs w:val="26"/>
        </w:rPr>
        <w:t>He</w:t>
      </w:r>
      <w:r w:rsidRPr="00D84528">
        <w:rPr>
          <w:szCs w:val="26"/>
        </w:rPr>
        <w:t xml:space="preserve"> agreed to prepare </w:t>
      </w:r>
      <w:r w:rsidRPr="00D84528" w:rsidR="00537107">
        <w:rPr>
          <w:szCs w:val="26"/>
        </w:rPr>
        <w:t>a</w:t>
      </w:r>
      <w:r w:rsidRPr="00D84528">
        <w:rPr>
          <w:szCs w:val="26"/>
        </w:rPr>
        <w:t xml:space="preserve"> letter, believing </w:t>
      </w:r>
      <w:r w:rsidRPr="00D84528" w:rsidR="008A4AD2">
        <w:rPr>
          <w:szCs w:val="26"/>
        </w:rPr>
        <w:t>M.A.</w:t>
      </w:r>
      <w:r w:rsidRPr="00D84528">
        <w:rPr>
          <w:szCs w:val="26"/>
        </w:rPr>
        <w:t xml:space="preserve"> had contacted an attorney and assuming the attorney had suggested it would be a good idea to make a record.</w:t>
      </w:r>
    </w:p>
    <w:p w:rsidR="003643B7" w:rsidRPr="00D84528" w:rsidP="003643B7" w14:paraId="2289BC54" w14:textId="5C521734">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The initial draft of </w:t>
      </w:r>
      <w:r w:rsidRPr="00D84528" w:rsidR="009340FB">
        <w:rPr>
          <w:szCs w:val="26"/>
        </w:rPr>
        <w:t>the psychologist</w:t>
      </w:r>
      <w:r w:rsidRPr="00D84528" w:rsidR="00884A35">
        <w:rPr>
          <w:szCs w:val="26"/>
        </w:rPr>
        <w:t>’</w:t>
      </w:r>
      <w:r w:rsidRPr="00D84528">
        <w:rPr>
          <w:szCs w:val="26"/>
        </w:rPr>
        <w:t xml:space="preserve">s letter, dated July 6, 2018, stated </w:t>
      </w:r>
      <w:r w:rsidRPr="00D84528" w:rsidR="008A4AD2">
        <w:rPr>
          <w:szCs w:val="26"/>
        </w:rPr>
        <w:t>M.A.</w:t>
      </w:r>
      <w:r w:rsidRPr="00D84528">
        <w:rPr>
          <w:szCs w:val="26"/>
        </w:rPr>
        <w:t xml:space="preserve"> and </w:t>
      </w:r>
      <w:r w:rsidRPr="00D84528" w:rsidR="008A4AD2">
        <w:rPr>
          <w:szCs w:val="26"/>
        </w:rPr>
        <w:t>B.F.</w:t>
      </w:r>
      <w:r w:rsidRPr="00D84528">
        <w:rPr>
          <w:szCs w:val="26"/>
        </w:rPr>
        <w:t xml:space="preserve"> had been </w:t>
      </w:r>
      <w:r w:rsidRPr="00D84528" w:rsidR="00884A35">
        <w:rPr>
          <w:szCs w:val="26"/>
        </w:rPr>
        <w:t>“</w:t>
      </w:r>
      <w:r w:rsidRPr="00D84528">
        <w:rPr>
          <w:szCs w:val="26"/>
        </w:rPr>
        <w:t>friend</w:t>
      </w:r>
      <w:r w:rsidRPr="00D84528" w:rsidR="00952A23">
        <w:rPr>
          <w:szCs w:val="26"/>
        </w:rPr>
        <w:t>[</w:t>
      </w:r>
      <w:r w:rsidRPr="00D84528">
        <w:rPr>
          <w:szCs w:val="26"/>
        </w:rPr>
        <w:t>s</w:t>
      </w:r>
      <w:r w:rsidRPr="00D84528" w:rsidR="00952A23">
        <w:rPr>
          <w:szCs w:val="26"/>
        </w:rPr>
        <w:t>]</w:t>
      </w:r>
      <w:r w:rsidRPr="00D84528">
        <w:rPr>
          <w:szCs w:val="26"/>
        </w:rPr>
        <w:t xml:space="preserve"> for two years.</w:t>
      </w:r>
      <w:r w:rsidRPr="00D84528" w:rsidR="00884A35">
        <w:rPr>
          <w:szCs w:val="26"/>
        </w:rPr>
        <w:t>”</w:t>
      </w:r>
      <w:r w:rsidRPr="00D84528">
        <w:rPr>
          <w:szCs w:val="26"/>
        </w:rPr>
        <w:t xml:space="preserve">  </w:t>
      </w:r>
      <w:r w:rsidRPr="00D84528" w:rsidR="00721ABC">
        <w:rPr>
          <w:szCs w:val="26"/>
        </w:rPr>
        <w:t>W</w:t>
      </w:r>
      <w:r w:rsidRPr="00D84528">
        <w:rPr>
          <w:szCs w:val="26"/>
        </w:rPr>
        <w:t xml:space="preserve">hen </w:t>
      </w:r>
      <w:r w:rsidRPr="00D84528" w:rsidR="009340FB">
        <w:rPr>
          <w:szCs w:val="26"/>
        </w:rPr>
        <w:t>he</w:t>
      </w:r>
      <w:r w:rsidRPr="00D84528">
        <w:rPr>
          <w:szCs w:val="26"/>
        </w:rPr>
        <w:t xml:space="preserve"> met with </w:t>
      </w:r>
      <w:r w:rsidRPr="00D84528" w:rsidR="008A4AD2">
        <w:rPr>
          <w:szCs w:val="26"/>
        </w:rPr>
        <w:t>M.A.</w:t>
      </w:r>
      <w:r w:rsidRPr="00D84528">
        <w:rPr>
          <w:szCs w:val="26"/>
        </w:rPr>
        <w:t xml:space="preserve"> </w:t>
      </w:r>
      <w:r w:rsidRPr="00D84528" w:rsidR="00721ABC">
        <w:rPr>
          <w:szCs w:val="26"/>
        </w:rPr>
        <w:t xml:space="preserve">later that day </w:t>
      </w:r>
      <w:r w:rsidRPr="00D84528">
        <w:rPr>
          <w:szCs w:val="26"/>
        </w:rPr>
        <w:t xml:space="preserve">and showed her the draft, </w:t>
      </w:r>
      <w:r w:rsidRPr="00D84528" w:rsidR="008A4AD2">
        <w:rPr>
          <w:szCs w:val="26"/>
        </w:rPr>
        <w:t>M.A.</w:t>
      </w:r>
      <w:r w:rsidRPr="00D84528">
        <w:rPr>
          <w:szCs w:val="26"/>
        </w:rPr>
        <w:t xml:space="preserve"> asked</w:t>
      </w:r>
      <w:r w:rsidRPr="00D84528" w:rsidR="002A3FCF">
        <w:rPr>
          <w:szCs w:val="26"/>
        </w:rPr>
        <w:t xml:space="preserve"> him </w:t>
      </w:r>
      <w:r w:rsidRPr="00D84528">
        <w:rPr>
          <w:szCs w:val="26"/>
        </w:rPr>
        <w:t xml:space="preserve">to </w:t>
      </w:r>
      <w:r w:rsidRPr="00D84528" w:rsidR="002A3FCF">
        <w:rPr>
          <w:szCs w:val="26"/>
        </w:rPr>
        <w:t>revise</w:t>
      </w:r>
      <w:r w:rsidRPr="00D84528" w:rsidR="00C530A9">
        <w:rPr>
          <w:szCs w:val="26"/>
        </w:rPr>
        <w:t xml:space="preserve"> it</w:t>
      </w:r>
      <w:r w:rsidRPr="00D84528">
        <w:rPr>
          <w:szCs w:val="26"/>
        </w:rPr>
        <w:t xml:space="preserve"> to state she </w:t>
      </w:r>
      <w:r w:rsidRPr="00D84528" w:rsidR="00884A35">
        <w:rPr>
          <w:szCs w:val="26"/>
        </w:rPr>
        <w:t>“</w:t>
      </w:r>
      <w:r w:rsidRPr="00D84528" w:rsidR="00527BE6">
        <w:rPr>
          <w:szCs w:val="26"/>
        </w:rPr>
        <w:t>was dating</w:t>
      </w:r>
      <w:r w:rsidRPr="00D84528" w:rsidR="00884A35">
        <w:rPr>
          <w:szCs w:val="26"/>
        </w:rPr>
        <w:t>”</w:t>
      </w:r>
      <w:r w:rsidRPr="00D84528" w:rsidR="00527BE6">
        <w:rPr>
          <w:szCs w:val="26"/>
        </w:rPr>
        <w:t xml:space="preserve"> </w:t>
      </w:r>
      <w:r w:rsidRPr="00D84528" w:rsidR="008A4AD2">
        <w:rPr>
          <w:szCs w:val="26"/>
        </w:rPr>
        <w:t>B.F.</w:t>
      </w:r>
      <w:r w:rsidRPr="00D84528" w:rsidR="002A3FCF">
        <w:rPr>
          <w:szCs w:val="26"/>
        </w:rPr>
        <w:t xml:space="preserve"> </w:t>
      </w:r>
      <w:r w:rsidRPr="00D84528">
        <w:rPr>
          <w:szCs w:val="26"/>
        </w:rPr>
        <w:t>at the time of the July 24, 2017</w:t>
      </w:r>
      <w:r w:rsidRPr="00D84528" w:rsidR="00D118A4">
        <w:rPr>
          <w:szCs w:val="26"/>
        </w:rPr>
        <w:t>,</w:t>
      </w:r>
      <w:r w:rsidRPr="00D84528">
        <w:rPr>
          <w:szCs w:val="26"/>
        </w:rPr>
        <w:t xml:space="preserve"> incident.  Although </w:t>
      </w:r>
      <w:r w:rsidRPr="00D84528" w:rsidR="009340FB">
        <w:rPr>
          <w:szCs w:val="26"/>
        </w:rPr>
        <w:t>the psychologist</w:t>
      </w:r>
      <w:r w:rsidRPr="00D84528">
        <w:rPr>
          <w:szCs w:val="26"/>
        </w:rPr>
        <w:t xml:space="preserve"> understood from </w:t>
      </w:r>
      <w:r w:rsidRPr="00D84528" w:rsidR="00721ABC">
        <w:rPr>
          <w:szCs w:val="26"/>
        </w:rPr>
        <w:t>their</w:t>
      </w:r>
      <w:r w:rsidRPr="00D84528" w:rsidR="00527BE6">
        <w:rPr>
          <w:szCs w:val="26"/>
        </w:rPr>
        <w:t xml:space="preserve"> </w:t>
      </w:r>
      <w:r w:rsidRPr="00D84528" w:rsidR="00C530A9">
        <w:rPr>
          <w:szCs w:val="26"/>
        </w:rPr>
        <w:t xml:space="preserve">therapy </w:t>
      </w:r>
      <w:r w:rsidRPr="00D84528" w:rsidR="00527BE6">
        <w:rPr>
          <w:szCs w:val="26"/>
        </w:rPr>
        <w:t xml:space="preserve">sessions </w:t>
      </w:r>
      <w:r w:rsidRPr="00D84528" w:rsidR="00721ABC">
        <w:rPr>
          <w:szCs w:val="26"/>
        </w:rPr>
        <w:t>that</w:t>
      </w:r>
      <w:r w:rsidRPr="00D84528" w:rsidR="00527BE6">
        <w:rPr>
          <w:szCs w:val="26"/>
        </w:rPr>
        <w:t xml:space="preserve"> </w:t>
      </w:r>
      <w:r w:rsidRPr="00D84528" w:rsidR="008A4AD2">
        <w:rPr>
          <w:szCs w:val="26"/>
        </w:rPr>
        <w:t>M.A.</w:t>
      </w:r>
      <w:r w:rsidRPr="00D84528" w:rsidR="00527BE6">
        <w:rPr>
          <w:szCs w:val="26"/>
        </w:rPr>
        <w:t xml:space="preserve"> </w:t>
      </w:r>
      <w:r w:rsidRPr="00D84528">
        <w:rPr>
          <w:szCs w:val="26"/>
        </w:rPr>
        <w:t xml:space="preserve">considered </w:t>
      </w:r>
      <w:r w:rsidRPr="00D84528" w:rsidR="008A4AD2">
        <w:rPr>
          <w:szCs w:val="26"/>
        </w:rPr>
        <w:t>B.F.</w:t>
      </w:r>
      <w:r w:rsidRPr="00D84528">
        <w:rPr>
          <w:szCs w:val="26"/>
        </w:rPr>
        <w:t xml:space="preserve"> </w:t>
      </w:r>
      <w:r w:rsidRPr="00D84528" w:rsidR="00195E19">
        <w:rPr>
          <w:szCs w:val="26"/>
        </w:rPr>
        <w:t xml:space="preserve">only </w:t>
      </w:r>
      <w:r w:rsidRPr="00D84528">
        <w:rPr>
          <w:szCs w:val="26"/>
        </w:rPr>
        <w:t xml:space="preserve">a </w:t>
      </w:r>
      <w:r w:rsidRPr="00D84528" w:rsidR="00884A35">
        <w:rPr>
          <w:szCs w:val="26"/>
        </w:rPr>
        <w:t>“</w:t>
      </w:r>
      <w:r w:rsidRPr="00D84528">
        <w:rPr>
          <w:szCs w:val="26"/>
        </w:rPr>
        <w:t>friend with benefits,</w:t>
      </w:r>
      <w:r w:rsidRPr="00D84528" w:rsidR="00884A35">
        <w:rPr>
          <w:szCs w:val="26"/>
        </w:rPr>
        <w:t>”</w:t>
      </w:r>
      <w:r w:rsidRPr="00D84528">
        <w:rPr>
          <w:szCs w:val="26"/>
        </w:rPr>
        <w:t xml:space="preserve"> he made the requested change and signed </w:t>
      </w:r>
      <w:r w:rsidRPr="00D84528" w:rsidR="002A24CE">
        <w:rPr>
          <w:szCs w:val="26"/>
        </w:rPr>
        <w:t>the letter</w:t>
      </w:r>
      <w:r w:rsidRPr="00D84528">
        <w:rPr>
          <w:szCs w:val="26"/>
        </w:rPr>
        <w:t xml:space="preserve"> because </w:t>
      </w:r>
      <w:r w:rsidRPr="00D84528" w:rsidR="008A4AD2">
        <w:rPr>
          <w:szCs w:val="26"/>
        </w:rPr>
        <w:t>M.A.</w:t>
      </w:r>
      <w:r w:rsidRPr="00D84528">
        <w:rPr>
          <w:szCs w:val="26"/>
        </w:rPr>
        <w:t xml:space="preserve"> told him it w</w:t>
      </w:r>
      <w:r w:rsidRPr="00D84528" w:rsidR="00721ABC">
        <w:rPr>
          <w:szCs w:val="26"/>
        </w:rPr>
        <w:t>ould be</w:t>
      </w:r>
      <w:r w:rsidRPr="00D84528">
        <w:rPr>
          <w:szCs w:val="26"/>
        </w:rPr>
        <w:t xml:space="preserve"> more accurate to say she was in a dating relationship with </w:t>
      </w:r>
      <w:r w:rsidRPr="00D84528" w:rsidR="008A4AD2">
        <w:rPr>
          <w:szCs w:val="26"/>
        </w:rPr>
        <w:t>B.F</w:t>
      </w:r>
      <w:r w:rsidRPr="00D84528">
        <w:rPr>
          <w:szCs w:val="26"/>
        </w:rPr>
        <w:t xml:space="preserve">.  </w:t>
      </w:r>
      <w:r w:rsidRPr="00D84528" w:rsidR="009340FB">
        <w:rPr>
          <w:szCs w:val="26"/>
        </w:rPr>
        <w:t>He</w:t>
      </w:r>
      <w:r w:rsidRPr="00D84528">
        <w:rPr>
          <w:szCs w:val="26"/>
        </w:rPr>
        <w:t xml:space="preserve"> wanted </w:t>
      </w:r>
      <w:r w:rsidRPr="00D84528" w:rsidR="00721ABC">
        <w:rPr>
          <w:szCs w:val="26"/>
        </w:rPr>
        <w:t>his</w:t>
      </w:r>
      <w:r w:rsidRPr="00D84528">
        <w:rPr>
          <w:szCs w:val="26"/>
        </w:rPr>
        <w:t xml:space="preserve"> letter to be accurate and complete.</w:t>
      </w:r>
    </w:p>
    <w:p w:rsidR="002846EF" w:rsidRPr="00D84528" w:rsidP="002846EF" w14:paraId="151346BB" w14:textId="77777777">
      <w:pPr>
        <w:keepNext/>
        <w:tabs>
          <w:tab w:val="left" w:pos="1440"/>
          <w:tab w:val="left" w:pos="2880"/>
          <w:tab w:val="left" w:pos="4320"/>
          <w:tab w:val="left" w:pos="5760"/>
          <w:tab w:val="left" w:pos="7200"/>
          <w:tab w:val="left" w:pos="8640"/>
        </w:tabs>
        <w:spacing w:line="480" w:lineRule="atLeast"/>
        <w:jc w:val="center"/>
      </w:pPr>
      <w:r w:rsidRPr="00D84528">
        <w:t>III.</w:t>
      </w:r>
    </w:p>
    <w:p w:rsidR="003643B7" w:rsidRPr="00D84528" w:rsidP="002846EF" w14:paraId="58D6023E" w14:textId="7ABB3097">
      <w:pPr>
        <w:keepNext/>
        <w:tabs>
          <w:tab w:val="left" w:pos="1440"/>
          <w:tab w:val="left" w:pos="2880"/>
          <w:tab w:val="left" w:pos="4320"/>
          <w:tab w:val="left" w:pos="5760"/>
          <w:tab w:val="left" w:pos="7200"/>
          <w:tab w:val="left" w:pos="8640"/>
        </w:tabs>
        <w:spacing w:line="480" w:lineRule="atLeast"/>
        <w:jc w:val="center"/>
        <w:rPr>
          <w:smallCaps/>
        </w:rPr>
      </w:pPr>
      <w:r w:rsidRPr="00D84528">
        <w:rPr>
          <w:smallCaps/>
        </w:rPr>
        <w:t>The Trial Court</w:t>
      </w:r>
      <w:r w:rsidRPr="00D84528" w:rsidR="00884A35">
        <w:rPr>
          <w:smallCaps/>
        </w:rPr>
        <w:t>’</w:t>
      </w:r>
      <w:r w:rsidRPr="00D84528">
        <w:rPr>
          <w:smallCaps/>
        </w:rPr>
        <w:t>s Judgment</w:t>
      </w:r>
    </w:p>
    <w:p w:rsidR="002230DD" w:rsidRPr="00D84528" w:rsidP="003643B7" w14:paraId="32E0B8F2" w14:textId="43277254">
      <w:pPr>
        <w:tabs>
          <w:tab w:val="left" w:pos="1440"/>
          <w:tab w:val="left" w:pos="2880"/>
          <w:tab w:val="left" w:pos="4320"/>
          <w:tab w:val="left" w:pos="5760"/>
          <w:tab w:val="left" w:pos="7200"/>
          <w:tab w:val="left" w:pos="8640"/>
        </w:tabs>
        <w:spacing w:line="480" w:lineRule="atLeast"/>
        <w:rPr>
          <w:szCs w:val="26"/>
        </w:rPr>
      </w:pPr>
      <w:r w:rsidRPr="00D84528">
        <w:tab/>
      </w:r>
      <w:r w:rsidRPr="00D84528" w:rsidR="002A24CE">
        <w:t xml:space="preserve">The case was tried to the court </w:t>
      </w:r>
      <w:r w:rsidRPr="00D84528" w:rsidR="00DC36B2">
        <w:t xml:space="preserve">over two days </w:t>
      </w:r>
      <w:r w:rsidRPr="00D84528">
        <w:t xml:space="preserve">in March 2022.  Neither </w:t>
      </w:r>
      <w:r w:rsidRPr="00D84528" w:rsidR="002A24CE">
        <w:t>party requested a written statement of decision</w:t>
      </w:r>
      <w:r w:rsidRPr="00D84528" w:rsidR="00721ABC">
        <w:t>,</w:t>
      </w:r>
      <w:r w:rsidRPr="00D84528" w:rsidR="00B159B8">
        <w:t xml:space="preserve"> and the court did not issue one</w:t>
      </w:r>
      <w:r w:rsidRPr="00D84528" w:rsidR="002A24CE">
        <w:t xml:space="preserve">.  </w:t>
      </w:r>
      <w:r w:rsidRPr="00D84528" w:rsidR="002A3FCF">
        <w:t xml:space="preserve">After hearing closing arguments, the </w:t>
      </w:r>
      <w:r w:rsidRPr="00D84528" w:rsidR="002A24CE">
        <w:t>trial court announced its decision from the bench</w:t>
      </w:r>
      <w:r w:rsidRPr="00D84528">
        <w:t xml:space="preserve"> the next afternoon.  </w:t>
      </w:r>
      <w:r w:rsidRPr="00D84528" w:rsidR="002A3FCF">
        <w:t>N</w:t>
      </w:r>
      <w:r w:rsidRPr="00D84528">
        <w:t>oting</w:t>
      </w:r>
      <w:r w:rsidRPr="00D84528" w:rsidR="00F22482">
        <w:t xml:space="preserve"> </w:t>
      </w:r>
      <w:r w:rsidRPr="00D84528" w:rsidR="008A4AD2">
        <w:t>M.A.</w:t>
      </w:r>
      <w:r w:rsidRPr="00D84528" w:rsidR="002A3FCF">
        <w:t xml:space="preserve"> bore the burden of proving </w:t>
      </w:r>
      <w:r w:rsidRPr="00D84528">
        <w:t>there was a dating relationship</w:t>
      </w:r>
      <w:r w:rsidRPr="00D84528" w:rsidR="002A3FCF">
        <w:t>,</w:t>
      </w:r>
      <w:r w:rsidRPr="00D84528">
        <w:t xml:space="preserve"> the court </w:t>
      </w:r>
      <w:r w:rsidRPr="00D84528" w:rsidR="00F22482">
        <w:t>concluded</w:t>
      </w:r>
      <w:r w:rsidRPr="00D84528" w:rsidR="00952A23">
        <w:t>,</w:t>
      </w:r>
      <w:r w:rsidRPr="00D84528" w:rsidR="00F22482">
        <w:t xml:space="preserve"> </w:t>
      </w:r>
      <w:r w:rsidRPr="00D84528" w:rsidR="00884A35">
        <w:t>“</w:t>
      </w:r>
      <w:r w:rsidRPr="00D84528" w:rsidR="00952A23">
        <w:t>[</w:t>
      </w:r>
      <w:r w:rsidRPr="00D84528">
        <w:t>p</w:t>
      </w:r>
      <w:r w:rsidRPr="00D84528" w:rsidR="00952A23">
        <w:t>]</w:t>
      </w:r>
      <w:r w:rsidRPr="00D84528">
        <w:t>laintiff did not prove the elements necessary for the plaintiff to show that the relationship fits the category of a dating relations</w:t>
      </w:r>
      <w:r w:rsidRPr="00D84528" w:rsidR="00B159B8">
        <w:t>hip</w:t>
      </w:r>
      <w:r w:rsidRPr="00D84528">
        <w:t xml:space="preserve"> and therefore </w:t>
      </w:r>
      <w:r w:rsidRPr="00D84528" w:rsidR="003F2B6C">
        <w:t xml:space="preserve">[is] </w:t>
      </w:r>
      <w:r w:rsidRPr="00D84528">
        <w:t>actionable as a domestic violence cause of action.</w:t>
      </w:r>
      <w:r w:rsidRPr="00D84528" w:rsidR="00884A35">
        <w:t>”</w:t>
      </w:r>
      <w:r w:rsidRPr="00D84528">
        <w:t xml:space="preserve">  </w:t>
      </w:r>
      <w:r w:rsidRPr="00D84528">
        <w:rPr>
          <w:szCs w:val="26"/>
        </w:rPr>
        <w:t xml:space="preserve">The court entered judgment in </w:t>
      </w:r>
      <w:r w:rsidRPr="00D84528" w:rsidR="008A4AD2">
        <w:rPr>
          <w:szCs w:val="26"/>
        </w:rPr>
        <w:t>B.F.</w:t>
      </w:r>
      <w:r w:rsidRPr="00D84528" w:rsidR="00884A35">
        <w:rPr>
          <w:szCs w:val="26"/>
        </w:rPr>
        <w:t>’</w:t>
      </w:r>
      <w:r w:rsidRPr="00D84528">
        <w:rPr>
          <w:szCs w:val="26"/>
        </w:rPr>
        <w:t xml:space="preserve">s favor in May 2022. </w:t>
      </w:r>
    </w:p>
    <w:p w:rsidR="002D168E" w:rsidRPr="00D84528" w:rsidP="002A24CE" w14:paraId="437B7163" w14:textId="5CDAFB64">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sidR="003643B7">
        <w:rPr>
          <w:szCs w:val="26"/>
        </w:rPr>
        <w:t xml:space="preserve"> timely </w:t>
      </w:r>
      <w:r w:rsidRPr="00D84528" w:rsidR="00F22482">
        <w:rPr>
          <w:szCs w:val="26"/>
        </w:rPr>
        <w:t>appealed.</w:t>
      </w:r>
      <w:r w:rsidRPr="00D84528">
        <w:rPr>
          <w:szCs w:val="26"/>
        </w:rPr>
        <w:t xml:space="preserve">  </w:t>
      </w:r>
      <w:r w:rsidRPr="00D84528" w:rsidR="008A4AD2">
        <w:rPr>
          <w:szCs w:val="26"/>
        </w:rPr>
        <w:t>M.A.</w:t>
      </w:r>
      <w:r w:rsidRPr="00D84528">
        <w:rPr>
          <w:szCs w:val="26"/>
        </w:rPr>
        <w:t xml:space="preserve"> argues this court should conduct a de novo review </w:t>
      </w:r>
      <w:r w:rsidRPr="00D84528" w:rsidR="00721ABC">
        <w:rPr>
          <w:szCs w:val="26"/>
        </w:rPr>
        <w:t xml:space="preserve">of the evidence </w:t>
      </w:r>
      <w:r w:rsidRPr="00D84528" w:rsidR="00F0321B">
        <w:rPr>
          <w:szCs w:val="26"/>
        </w:rPr>
        <w:t xml:space="preserve">and determine, </w:t>
      </w:r>
      <w:r w:rsidRPr="00D84528" w:rsidR="002230DD">
        <w:rPr>
          <w:szCs w:val="26"/>
        </w:rPr>
        <w:t>on the</w:t>
      </w:r>
      <w:r w:rsidRPr="00D84528" w:rsidR="00F0321B">
        <w:rPr>
          <w:szCs w:val="26"/>
        </w:rPr>
        <w:t xml:space="preserve"> record before us, </w:t>
      </w:r>
      <w:r w:rsidRPr="00D84528" w:rsidR="008A4AD2">
        <w:rPr>
          <w:szCs w:val="26"/>
        </w:rPr>
        <w:t>M.A.</w:t>
      </w:r>
      <w:r w:rsidRPr="00D84528" w:rsidR="00721ABC">
        <w:rPr>
          <w:szCs w:val="26"/>
        </w:rPr>
        <w:t xml:space="preserve"> and </w:t>
      </w:r>
      <w:r w:rsidRPr="00D84528" w:rsidR="008A4AD2">
        <w:rPr>
          <w:szCs w:val="26"/>
        </w:rPr>
        <w:t>B.F.</w:t>
      </w:r>
      <w:r w:rsidRPr="00D84528" w:rsidR="005449DD">
        <w:rPr>
          <w:szCs w:val="26"/>
        </w:rPr>
        <w:t xml:space="preserve"> </w:t>
      </w:r>
      <w:r w:rsidRPr="00D84528" w:rsidR="00195E19">
        <w:rPr>
          <w:szCs w:val="26"/>
        </w:rPr>
        <w:t>were</w:t>
      </w:r>
      <w:r w:rsidRPr="00D84528">
        <w:rPr>
          <w:szCs w:val="26"/>
        </w:rPr>
        <w:t xml:space="preserve"> in a dating relationship</w:t>
      </w:r>
      <w:r w:rsidRPr="00D84528" w:rsidR="00F22482">
        <w:rPr>
          <w:szCs w:val="26"/>
        </w:rPr>
        <w:t xml:space="preserve"> </w:t>
      </w:r>
      <w:r w:rsidRPr="00D84528" w:rsidR="00195E19">
        <w:rPr>
          <w:szCs w:val="26"/>
        </w:rPr>
        <w:t xml:space="preserve">when </w:t>
      </w:r>
      <w:r w:rsidRPr="00D84528">
        <w:rPr>
          <w:szCs w:val="26"/>
        </w:rPr>
        <w:t xml:space="preserve">he physically assaulted her.  </w:t>
      </w:r>
      <w:r w:rsidRPr="00D84528" w:rsidR="008A4AD2">
        <w:t>M.A.</w:t>
      </w:r>
      <w:r w:rsidRPr="00D84528" w:rsidR="00F22482">
        <w:t xml:space="preserve"> </w:t>
      </w:r>
      <w:r w:rsidRPr="00D84528" w:rsidR="00195E19">
        <w:t>argue</w:t>
      </w:r>
      <w:r w:rsidRPr="00D84528" w:rsidR="00F22482">
        <w:t>s</w:t>
      </w:r>
      <w:r w:rsidRPr="00D84528" w:rsidR="002230DD">
        <w:t xml:space="preserve"> the term </w:t>
      </w:r>
      <w:r w:rsidRPr="00D84528" w:rsidR="00884A35">
        <w:t>“</w:t>
      </w:r>
      <w:r w:rsidRPr="00D84528" w:rsidR="00952A23">
        <w:t>‘</w:t>
      </w:r>
      <w:r w:rsidRPr="00D84528" w:rsidR="002230DD">
        <w:t>dating relationship</w:t>
      </w:r>
      <w:r w:rsidRPr="00D84528" w:rsidR="00952A23">
        <w:t>’</w:t>
      </w:r>
      <w:r w:rsidRPr="00D84528" w:rsidR="00884A35">
        <w:t>”</w:t>
      </w:r>
      <w:r w:rsidRPr="00D84528" w:rsidR="002230DD">
        <w:t xml:space="preserve"> in Family Code section </w:t>
      </w:r>
      <w:r w:rsidRPr="00D84528" w:rsidR="003F65A5">
        <w:t xml:space="preserve">6210 </w:t>
      </w:r>
      <w:r w:rsidRPr="00D84528" w:rsidR="002230DD">
        <w:t xml:space="preserve">should be </w:t>
      </w:r>
      <w:r w:rsidRPr="00D84528" w:rsidR="00F0321B">
        <w:t>broadly interpreted and applied to</w:t>
      </w:r>
      <w:r w:rsidRPr="00D84528" w:rsidR="002230DD">
        <w:t xml:space="preserve"> encompass modern relationships and provide greater protection to victims of violence. </w:t>
      </w:r>
    </w:p>
    <w:p w:rsidR="002B41DD" w:rsidRPr="00D84528" w:rsidP="007E44FB" w14:paraId="4A037C85" w14:textId="7C36074E">
      <w:pPr>
        <w:keepNext/>
        <w:tabs>
          <w:tab w:val="left" w:pos="1440"/>
          <w:tab w:val="left" w:pos="2880"/>
          <w:tab w:val="left" w:pos="4320"/>
          <w:tab w:val="left" w:pos="5760"/>
          <w:tab w:val="left" w:pos="7200"/>
          <w:tab w:val="left" w:pos="8640"/>
        </w:tabs>
        <w:spacing w:line="480" w:lineRule="atLeast"/>
        <w:jc w:val="center"/>
      </w:pPr>
      <w:r w:rsidRPr="00D84528">
        <w:t>DISCUSSION</w:t>
      </w:r>
    </w:p>
    <w:p w:rsidR="00884A35" w:rsidRPr="00D84528" w:rsidP="007E44FB" w14:paraId="4FA1B5E1" w14:textId="41B763A6">
      <w:pPr>
        <w:keepNext/>
        <w:tabs>
          <w:tab w:val="left" w:pos="1440"/>
          <w:tab w:val="left" w:pos="2880"/>
          <w:tab w:val="left" w:pos="4320"/>
          <w:tab w:val="left" w:pos="5760"/>
          <w:tab w:val="left" w:pos="7200"/>
          <w:tab w:val="left" w:pos="8640"/>
        </w:tabs>
        <w:spacing w:line="480" w:lineRule="atLeast"/>
        <w:jc w:val="center"/>
      </w:pPr>
      <w:r w:rsidRPr="00D84528">
        <w:t>I.</w:t>
      </w:r>
    </w:p>
    <w:p w:rsidR="006479A1" w:rsidRPr="00D84528" w:rsidP="00884A35" w14:paraId="60441572" w14:textId="5B5618F4">
      <w:pPr>
        <w:keepNext/>
        <w:tabs>
          <w:tab w:val="left" w:pos="1440"/>
          <w:tab w:val="left" w:pos="2880"/>
          <w:tab w:val="left" w:pos="4320"/>
          <w:tab w:val="left" w:pos="5760"/>
          <w:tab w:val="left" w:pos="7200"/>
          <w:tab w:val="left" w:pos="8640"/>
        </w:tabs>
        <w:spacing w:line="480" w:lineRule="atLeast"/>
        <w:jc w:val="center"/>
        <w:rPr>
          <w:smallCaps/>
          <w:szCs w:val="26"/>
        </w:rPr>
      </w:pPr>
      <w:r w:rsidRPr="00D84528">
        <w:rPr>
          <w:smallCaps/>
          <w:szCs w:val="26"/>
        </w:rPr>
        <w:t>The Applicable Law</w:t>
      </w:r>
    </w:p>
    <w:p w:rsidR="006479A1" w:rsidRPr="00D84528" w:rsidP="006479A1" w14:paraId="2EF7A2E9" w14:textId="57EB17D3">
      <w:pPr>
        <w:tabs>
          <w:tab w:val="left" w:pos="1440"/>
          <w:tab w:val="left" w:pos="2880"/>
          <w:tab w:val="left" w:pos="4320"/>
          <w:tab w:val="left" w:pos="5760"/>
          <w:tab w:val="left" w:pos="7200"/>
          <w:tab w:val="left" w:pos="8640"/>
        </w:tabs>
        <w:spacing w:line="480" w:lineRule="atLeast"/>
        <w:rPr>
          <w:szCs w:val="26"/>
        </w:rPr>
      </w:pPr>
      <w:r w:rsidRPr="00D84528">
        <w:rPr>
          <w:i/>
          <w:iCs/>
          <w:szCs w:val="26"/>
        </w:rPr>
        <w:tab/>
      </w:r>
      <w:r w:rsidRPr="00D84528">
        <w:rPr>
          <w:szCs w:val="26"/>
        </w:rPr>
        <w:t xml:space="preserve">To establish the tort of domestic violence, </w:t>
      </w:r>
      <w:r w:rsidRPr="00D84528" w:rsidR="008A4AD2">
        <w:rPr>
          <w:szCs w:val="26"/>
        </w:rPr>
        <w:t>M.A.</w:t>
      </w:r>
      <w:r w:rsidRPr="00D84528">
        <w:rPr>
          <w:szCs w:val="26"/>
        </w:rPr>
        <w:t xml:space="preserve"> must prove: </w:t>
      </w:r>
      <w:r w:rsidRPr="00D84528" w:rsidR="00884A35">
        <w:rPr>
          <w:szCs w:val="26"/>
        </w:rPr>
        <w:t>“</w:t>
      </w:r>
      <w:r w:rsidRPr="00D84528">
        <w:rPr>
          <w:szCs w:val="26"/>
        </w:rPr>
        <w:t xml:space="preserve">(1) The infliction of injury upon the </w:t>
      </w:r>
      <w:r w:rsidRPr="00D84528" w:rsidR="007435EA">
        <w:rPr>
          <w:szCs w:val="26"/>
        </w:rPr>
        <w:t>plaintiff</w:t>
      </w:r>
      <w:r w:rsidRPr="00D84528">
        <w:rPr>
          <w:szCs w:val="26"/>
        </w:rPr>
        <w:t xml:space="preserve"> resulting from abuse, as defined in subdivision (a) of Section 13700 of the Penal Code</w:t>
      </w:r>
      <w:r w:rsidRPr="00D84528" w:rsidR="00952A23">
        <w:rPr>
          <w:szCs w:val="26"/>
        </w:rPr>
        <w:t>,”</w:t>
      </w:r>
      <w:r w:rsidRPr="00D84528">
        <w:rPr>
          <w:szCs w:val="26"/>
        </w:rPr>
        <w:t xml:space="preserve"> and </w:t>
      </w:r>
      <w:r w:rsidRPr="00D84528" w:rsidR="00952A23">
        <w:rPr>
          <w:szCs w:val="26"/>
        </w:rPr>
        <w:t>“(</w:t>
      </w:r>
      <w:r w:rsidRPr="00D84528">
        <w:rPr>
          <w:szCs w:val="26"/>
        </w:rPr>
        <w:t>2) The abuse was committed by the defendant, a person having a relationship with the plaintiff as defined in subdivision (b) of Section 13700 of the Penal Code.</w:t>
      </w:r>
      <w:r w:rsidRPr="00D84528" w:rsidR="00884A35">
        <w:rPr>
          <w:szCs w:val="26"/>
        </w:rPr>
        <w:t>”</w:t>
      </w:r>
      <w:r w:rsidRPr="00D84528">
        <w:rPr>
          <w:szCs w:val="26"/>
        </w:rPr>
        <w:t xml:space="preserve">  (</w:t>
      </w:r>
      <w:r w:rsidRPr="00D84528" w:rsidR="003F65A5">
        <w:rPr>
          <w:szCs w:val="26"/>
        </w:rPr>
        <w:t xml:space="preserve">Civ. Code, </w:t>
      </w:r>
      <w:r w:rsidRPr="00D84528">
        <w:rPr>
          <w:szCs w:val="26"/>
        </w:rPr>
        <w:t xml:space="preserve">§ 1708.6, subd. (a).)  </w:t>
      </w:r>
    </w:p>
    <w:p w:rsidR="006479A1" w:rsidRPr="00D84528" w:rsidP="006479A1" w14:paraId="6D319F15" w14:textId="1AA51F7F">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Included among the relationships defined in Penal Code section 13700, subdivision (b) is a </w:t>
      </w:r>
      <w:r w:rsidRPr="00D84528" w:rsidR="00884A35">
        <w:rPr>
          <w:szCs w:val="26"/>
        </w:rPr>
        <w:t>“</w:t>
      </w:r>
      <w:r w:rsidRPr="00D84528">
        <w:rPr>
          <w:szCs w:val="26"/>
        </w:rPr>
        <w:t>dating</w:t>
      </w:r>
      <w:r w:rsidRPr="00D84528" w:rsidR="002C0F99">
        <w:rPr>
          <w:szCs w:val="26"/>
        </w:rPr>
        <w:t>”</w:t>
      </w:r>
      <w:r w:rsidRPr="00D84528">
        <w:rPr>
          <w:szCs w:val="26"/>
        </w:rPr>
        <w:t xml:space="preserve"> relationship.  The statute provides:  </w:t>
      </w:r>
      <w:r w:rsidRPr="00D84528" w:rsidR="00884A35">
        <w:rPr>
          <w:szCs w:val="26"/>
        </w:rPr>
        <w:t>“‘</w:t>
      </w:r>
      <w:r w:rsidRPr="00D84528">
        <w:rPr>
          <w:szCs w:val="26"/>
        </w:rPr>
        <w:t>Domestic violence</w:t>
      </w:r>
      <w:r w:rsidRPr="00D84528" w:rsidR="00884A35">
        <w:rPr>
          <w:szCs w:val="26"/>
        </w:rPr>
        <w:t>’</w:t>
      </w:r>
      <w:r w:rsidRPr="00D84528">
        <w:rPr>
          <w:szCs w:val="26"/>
        </w:rPr>
        <w:t xml:space="preserve"> means abuse committed against an adult or a minor who is a spouse, former spouse, cohabitant, former cohabitant, or </w:t>
      </w:r>
      <w:r w:rsidRPr="00D84528">
        <w:rPr>
          <w:i/>
          <w:iCs/>
          <w:szCs w:val="26"/>
        </w:rPr>
        <w:t>person with whom the suspect</w:t>
      </w:r>
      <w:r w:rsidRPr="00D84528">
        <w:rPr>
          <w:szCs w:val="26"/>
        </w:rPr>
        <w:t xml:space="preserve"> has had a child or </w:t>
      </w:r>
      <w:r w:rsidRPr="00D84528">
        <w:rPr>
          <w:i/>
          <w:iCs/>
          <w:szCs w:val="26"/>
        </w:rPr>
        <w:t>is having or has had a dating or engagement relationship</w:t>
      </w:r>
      <w:r w:rsidRPr="00D84528">
        <w:rPr>
          <w:szCs w:val="26"/>
        </w:rPr>
        <w:t>.</w:t>
      </w:r>
      <w:r w:rsidRPr="00D84528" w:rsidR="00884A35">
        <w:rPr>
          <w:szCs w:val="26"/>
        </w:rPr>
        <w:t>”</w:t>
      </w:r>
      <w:r w:rsidRPr="00D84528">
        <w:rPr>
          <w:szCs w:val="26"/>
        </w:rPr>
        <w:t xml:space="preserve">  (</w:t>
      </w:r>
      <w:r w:rsidRPr="00D84528" w:rsidR="00952A23">
        <w:rPr>
          <w:i/>
          <w:iCs/>
          <w:szCs w:val="26"/>
        </w:rPr>
        <w:t>Ibid.</w:t>
      </w:r>
      <w:r w:rsidRPr="00D84528" w:rsidR="00952A23">
        <w:rPr>
          <w:szCs w:val="26"/>
        </w:rPr>
        <w:t>,</w:t>
      </w:r>
      <w:r w:rsidRPr="00D84528" w:rsidR="00952A23">
        <w:rPr>
          <w:i/>
          <w:iCs/>
          <w:szCs w:val="26"/>
        </w:rPr>
        <w:t xml:space="preserve"> </w:t>
      </w:r>
      <w:r w:rsidRPr="00D84528" w:rsidR="00952A23">
        <w:rPr>
          <w:szCs w:val="26"/>
        </w:rPr>
        <w:t>i</w:t>
      </w:r>
      <w:r w:rsidRPr="00D84528">
        <w:rPr>
          <w:szCs w:val="26"/>
        </w:rPr>
        <w:t xml:space="preserve">talics added.)  </w:t>
      </w:r>
    </w:p>
    <w:p w:rsidR="002B41DD" w:rsidRPr="00D84528" w:rsidP="002B41DD" w14:paraId="194ED1D6" w14:textId="1C8D2AB4">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Penal Code section 13700 does not define a </w:t>
      </w:r>
      <w:r w:rsidRPr="00D84528" w:rsidR="00884A35">
        <w:rPr>
          <w:szCs w:val="26"/>
        </w:rPr>
        <w:t>“</w:t>
      </w:r>
      <w:r w:rsidRPr="00D84528">
        <w:rPr>
          <w:szCs w:val="26"/>
        </w:rPr>
        <w:t>dating</w:t>
      </w:r>
      <w:r w:rsidRPr="00D84528" w:rsidR="002C0F99">
        <w:rPr>
          <w:szCs w:val="26"/>
        </w:rPr>
        <w:t>”</w:t>
      </w:r>
      <w:r w:rsidRPr="00D84528">
        <w:rPr>
          <w:szCs w:val="26"/>
        </w:rPr>
        <w:t xml:space="preserve"> relationship, </w:t>
      </w:r>
      <w:r w:rsidRPr="00D84528" w:rsidR="00A75E3F">
        <w:rPr>
          <w:szCs w:val="26"/>
        </w:rPr>
        <w:t xml:space="preserve">but </w:t>
      </w:r>
      <w:r w:rsidRPr="00D84528">
        <w:rPr>
          <w:szCs w:val="26"/>
        </w:rPr>
        <w:t>the Domestic Violence Prevention Act</w:t>
      </w:r>
      <w:r w:rsidRPr="00D84528" w:rsidR="00967567">
        <w:rPr>
          <w:szCs w:val="26"/>
        </w:rPr>
        <w:t xml:space="preserve"> (Fam. Code, § 6200 et seq.)</w:t>
      </w:r>
      <w:r w:rsidRPr="00D84528" w:rsidR="00DC36B2">
        <w:rPr>
          <w:szCs w:val="26"/>
        </w:rPr>
        <w:t xml:space="preserve"> (DVPA)</w:t>
      </w:r>
      <w:r w:rsidRPr="00D84528">
        <w:rPr>
          <w:szCs w:val="26"/>
        </w:rPr>
        <w:t xml:space="preserve"> does.  </w:t>
      </w:r>
      <w:r w:rsidRPr="00D84528" w:rsidR="005D4A1B">
        <w:rPr>
          <w:szCs w:val="26"/>
        </w:rPr>
        <w:t xml:space="preserve">Under </w:t>
      </w:r>
      <w:r w:rsidRPr="00D84528" w:rsidR="00A75E3F">
        <w:rPr>
          <w:szCs w:val="26"/>
        </w:rPr>
        <w:t xml:space="preserve">the </w:t>
      </w:r>
      <w:r w:rsidRPr="00D84528" w:rsidR="00DC36B2">
        <w:rPr>
          <w:szCs w:val="26"/>
        </w:rPr>
        <w:t>DVPA</w:t>
      </w:r>
      <w:r w:rsidRPr="00D84528" w:rsidR="00A75E3F">
        <w:rPr>
          <w:szCs w:val="26"/>
        </w:rPr>
        <w:t xml:space="preserve">, </w:t>
      </w:r>
      <w:r w:rsidRPr="00D84528">
        <w:rPr>
          <w:szCs w:val="26"/>
        </w:rPr>
        <w:t xml:space="preserve">a </w:t>
      </w:r>
      <w:r w:rsidRPr="00D84528" w:rsidR="00884A35">
        <w:rPr>
          <w:szCs w:val="26"/>
        </w:rPr>
        <w:t>“</w:t>
      </w:r>
      <w:r w:rsidRPr="00D84528" w:rsidR="00952A23">
        <w:rPr>
          <w:szCs w:val="26"/>
        </w:rPr>
        <w:t>‘</w:t>
      </w:r>
      <w:r w:rsidRPr="00D84528">
        <w:rPr>
          <w:szCs w:val="26"/>
        </w:rPr>
        <w:t>dating relationship</w:t>
      </w:r>
      <w:r w:rsidRPr="00D84528" w:rsidR="00952A23">
        <w:rPr>
          <w:szCs w:val="26"/>
        </w:rPr>
        <w:t>’</w:t>
      </w:r>
      <w:r w:rsidRPr="00D84528" w:rsidR="00884A35">
        <w:rPr>
          <w:szCs w:val="26"/>
        </w:rPr>
        <w:t>”</w:t>
      </w:r>
      <w:r w:rsidRPr="00D84528">
        <w:rPr>
          <w:szCs w:val="26"/>
        </w:rPr>
        <w:t xml:space="preserve"> </w:t>
      </w:r>
      <w:r w:rsidRPr="00D84528" w:rsidR="00A75E3F">
        <w:rPr>
          <w:szCs w:val="26"/>
        </w:rPr>
        <w:t>consists of</w:t>
      </w:r>
      <w:r w:rsidRPr="00D84528">
        <w:rPr>
          <w:szCs w:val="26"/>
        </w:rPr>
        <w:t xml:space="preserve"> </w:t>
      </w:r>
      <w:r w:rsidRPr="00D84528" w:rsidR="00884A35">
        <w:rPr>
          <w:szCs w:val="26"/>
        </w:rPr>
        <w:t>“</w:t>
      </w:r>
      <w:r w:rsidRPr="00D84528">
        <w:rPr>
          <w:szCs w:val="26"/>
        </w:rPr>
        <w:t>frequent, intimate associations primarily characterized by the expectation of affection or sexual involvement independent of financial considerations.</w:t>
      </w:r>
      <w:r w:rsidRPr="00D84528" w:rsidR="00884A35">
        <w:rPr>
          <w:szCs w:val="26"/>
        </w:rPr>
        <w:t>”</w:t>
      </w:r>
      <w:r w:rsidRPr="00D84528">
        <w:rPr>
          <w:szCs w:val="26"/>
        </w:rPr>
        <w:t xml:space="preserve">  </w:t>
      </w:r>
      <w:r w:rsidRPr="00D84528" w:rsidR="005F4D71">
        <w:rPr>
          <w:szCs w:val="26"/>
        </w:rPr>
        <w:t xml:space="preserve">(Fam. Code, § 6210.)  </w:t>
      </w:r>
      <w:r w:rsidRPr="00D84528">
        <w:rPr>
          <w:szCs w:val="26"/>
        </w:rPr>
        <w:t xml:space="preserve">The parties agree this definition </w:t>
      </w:r>
      <w:r w:rsidRPr="00D84528" w:rsidR="00D84528">
        <w:rPr>
          <w:szCs w:val="26"/>
        </w:rPr>
        <w:t>governs the analysis</w:t>
      </w:r>
      <w:r w:rsidRPr="00D84528">
        <w:rPr>
          <w:szCs w:val="26"/>
        </w:rPr>
        <w:t xml:space="preserve"> </w:t>
      </w:r>
      <w:r w:rsidRPr="00D84528" w:rsidR="00CA6294">
        <w:rPr>
          <w:szCs w:val="26"/>
        </w:rPr>
        <w:t xml:space="preserve">here. </w:t>
      </w:r>
      <w:r w:rsidRPr="00D84528">
        <w:rPr>
          <w:szCs w:val="26"/>
        </w:rPr>
        <w:t xml:space="preserve"> </w:t>
      </w:r>
    </w:p>
    <w:p w:rsidR="00B135EA" w:rsidRPr="00D84528" w:rsidP="002D4761" w14:paraId="2C6C565A" w14:textId="068DE406">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Family Code section 6210</w:t>
      </w:r>
      <w:r w:rsidRPr="00D84528" w:rsidR="00884A35">
        <w:rPr>
          <w:szCs w:val="26"/>
        </w:rPr>
        <w:t>’</w:t>
      </w:r>
      <w:r w:rsidRPr="00D84528">
        <w:rPr>
          <w:szCs w:val="26"/>
        </w:rPr>
        <w:t xml:space="preserve">s definition of </w:t>
      </w:r>
      <w:r w:rsidRPr="00D84528" w:rsidR="00D84528">
        <w:rPr>
          <w:szCs w:val="26"/>
        </w:rPr>
        <w:t>“‘</w:t>
      </w:r>
      <w:r w:rsidRPr="00D84528">
        <w:rPr>
          <w:szCs w:val="26"/>
        </w:rPr>
        <w:t>dating relationship</w:t>
      </w:r>
      <w:r w:rsidRPr="00D84528" w:rsidR="00D84528">
        <w:rPr>
          <w:szCs w:val="26"/>
        </w:rPr>
        <w:t>’”</w:t>
      </w:r>
      <w:r w:rsidRPr="00D84528">
        <w:rPr>
          <w:szCs w:val="26"/>
        </w:rPr>
        <w:t xml:space="preserve"> was added by the Legislature in direct response to the holding in </w:t>
      </w:r>
      <w:r w:rsidRPr="00D84528">
        <w:rPr>
          <w:i/>
          <w:iCs/>
          <w:szCs w:val="26"/>
        </w:rPr>
        <w:t xml:space="preserve">Oriola v. Thaler </w:t>
      </w:r>
      <w:r w:rsidRPr="00D84528">
        <w:rPr>
          <w:szCs w:val="26"/>
        </w:rPr>
        <w:t>(2000) 84 Cal.App.4th 397</w:t>
      </w:r>
      <w:r w:rsidRPr="00D84528" w:rsidR="00DF3A36">
        <w:rPr>
          <w:szCs w:val="26"/>
        </w:rPr>
        <w:t xml:space="preserve"> (</w:t>
      </w:r>
      <w:r w:rsidRPr="00D84528" w:rsidR="00DF3A36">
        <w:rPr>
          <w:i/>
          <w:iCs/>
          <w:szCs w:val="26"/>
        </w:rPr>
        <w:t>Oriola</w:t>
      </w:r>
      <w:r w:rsidRPr="00D84528" w:rsidR="00DF3A36">
        <w:rPr>
          <w:szCs w:val="26"/>
        </w:rPr>
        <w:t>)</w:t>
      </w:r>
      <w:r w:rsidRPr="00D84528">
        <w:rPr>
          <w:szCs w:val="26"/>
        </w:rPr>
        <w:t xml:space="preserve">.  In that case, the appellate court considered statutes </w:t>
      </w:r>
      <w:r w:rsidRPr="00D84528" w:rsidR="00EE21BC">
        <w:rPr>
          <w:szCs w:val="26"/>
        </w:rPr>
        <w:t xml:space="preserve">addressing domestic violence </w:t>
      </w:r>
      <w:r w:rsidRPr="00D84528">
        <w:rPr>
          <w:szCs w:val="26"/>
        </w:rPr>
        <w:t xml:space="preserve">from other states and held a </w:t>
      </w:r>
      <w:r w:rsidRPr="00D84528" w:rsidR="00884A35">
        <w:rPr>
          <w:szCs w:val="26"/>
        </w:rPr>
        <w:t>“</w:t>
      </w:r>
      <w:r w:rsidRPr="00D84528" w:rsidR="002D4761">
        <w:rPr>
          <w:szCs w:val="26"/>
        </w:rPr>
        <w:t>‘</w:t>
      </w:r>
      <w:r w:rsidRPr="00D84528">
        <w:rPr>
          <w:szCs w:val="26"/>
        </w:rPr>
        <w:t>dating relationship,</w:t>
      </w:r>
      <w:r w:rsidRPr="00D84528" w:rsidR="002D4761">
        <w:rPr>
          <w:szCs w:val="26"/>
        </w:rPr>
        <w:t>’</w:t>
      </w:r>
      <w:r w:rsidRPr="00D84528" w:rsidR="00884A35">
        <w:rPr>
          <w:szCs w:val="26"/>
        </w:rPr>
        <w:t>”</w:t>
      </w:r>
      <w:r w:rsidRPr="00D84528">
        <w:rPr>
          <w:szCs w:val="26"/>
        </w:rPr>
        <w:t xml:space="preserve"> as that term is used in California</w:t>
      </w:r>
      <w:r w:rsidRPr="00D84528" w:rsidR="00884A35">
        <w:rPr>
          <w:szCs w:val="26"/>
        </w:rPr>
        <w:t>’</w:t>
      </w:r>
      <w:r w:rsidRPr="00D84528">
        <w:rPr>
          <w:szCs w:val="26"/>
        </w:rPr>
        <w:t xml:space="preserve">s DVPA </w:t>
      </w:r>
      <w:r w:rsidRPr="00D84528" w:rsidR="002D4761">
        <w:rPr>
          <w:szCs w:val="26"/>
        </w:rPr>
        <w:t xml:space="preserve">(Fam. Code, § 6210) </w:t>
      </w:r>
      <w:r w:rsidRPr="00D84528" w:rsidR="00884A35">
        <w:rPr>
          <w:szCs w:val="26"/>
        </w:rPr>
        <w:t>“</w:t>
      </w:r>
      <w:r w:rsidRPr="00D84528">
        <w:rPr>
          <w:szCs w:val="26"/>
        </w:rPr>
        <w:t>refers to serious courtship.  It is a social relationship between two individuals who have or have had a reciprocally amorous and increasingly exclusive interest in one another, and shared expectation of the growth of that mutual interest, that has endured for such a length of time and stimulated such frequent interactions that the relationship cannot be deemed to have been casual.</w:t>
      </w:r>
      <w:r w:rsidRPr="00D84528" w:rsidR="00884A35">
        <w:rPr>
          <w:szCs w:val="26"/>
        </w:rPr>
        <w:t>”</w:t>
      </w:r>
      <w:r w:rsidRPr="00D84528">
        <w:rPr>
          <w:szCs w:val="26"/>
        </w:rPr>
        <w:t xml:space="preserve">  (</w:t>
      </w:r>
      <w:r w:rsidRPr="00D84528">
        <w:rPr>
          <w:i/>
          <w:iCs/>
          <w:szCs w:val="26"/>
        </w:rPr>
        <w:t>Oriola</w:t>
      </w:r>
      <w:r w:rsidRPr="00D84528">
        <w:rPr>
          <w:szCs w:val="26"/>
        </w:rPr>
        <w:t>, at p.</w:t>
      </w:r>
      <w:r w:rsidRPr="00D84528" w:rsidR="006D1591">
        <w:rPr>
          <w:szCs w:val="26"/>
        </w:rPr>
        <w:t> </w:t>
      </w:r>
      <w:r w:rsidRPr="00D84528">
        <w:rPr>
          <w:szCs w:val="26"/>
        </w:rPr>
        <w:t xml:space="preserve">412.)  </w:t>
      </w:r>
    </w:p>
    <w:p w:rsidR="00A24318" w:rsidRPr="00D84528" w:rsidP="002D4761" w14:paraId="11851503" w14:textId="1A438C5C">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Less than one year later, the Legislature added Family Code section 6210, defining “</w:t>
      </w:r>
      <w:r w:rsidRPr="00D84528" w:rsidR="002D4761">
        <w:rPr>
          <w:szCs w:val="26"/>
        </w:rPr>
        <w:t>‘</w:t>
      </w:r>
      <w:r w:rsidRPr="00D84528">
        <w:rPr>
          <w:szCs w:val="26"/>
        </w:rPr>
        <w:t>dating relationship</w:t>
      </w:r>
      <w:r w:rsidRPr="00D84528" w:rsidR="002D4761">
        <w:rPr>
          <w:szCs w:val="26"/>
        </w:rPr>
        <w:t>’</w:t>
      </w:r>
      <w:r w:rsidRPr="00D84528">
        <w:rPr>
          <w:szCs w:val="26"/>
        </w:rPr>
        <w:t xml:space="preserve">” for the purposes of the DVPA.  </w:t>
      </w:r>
      <w:r w:rsidRPr="00D84528" w:rsidR="002D4761">
        <w:rPr>
          <w:szCs w:val="26"/>
        </w:rPr>
        <w:t xml:space="preserve">(Stats. 2001, ch. 110, § 1.)  </w:t>
      </w:r>
      <w:r w:rsidRPr="00D84528">
        <w:rPr>
          <w:szCs w:val="26"/>
        </w:rPr>
        <w:t xml:space="preserve">The legislative history of the new statute makes clear the Legislature disapproved of the </w:t>
      </w:r>
      <w:r w:rsidRPr="00D84528">
        <w:rPr>
          <w:i/>
          <w:iCs/>
          <w:szCs w:val="26"/>
        </w:rPr>
        <w:t>Oriola</w:t>
      </w:r>
      <w:r w:rsidRPr="00D84528">
        <w:rPr>
          <w:szCs w:val="26"/>
        </w:rPr>
        <w:t xml:space="preserve"> </w:t>
      </w:r>
      <w:r w:rsidRPr="00D84528" w:rsidR="00C96913">
        <w:rPr>
          <w:szCs w:val="26"/>
        </w:rPr>
        <w:t xml:space="preserve">court’s </w:t>
      </w:r>
      <w:r w:rsidRPr="00D84528">
        <w:rPr>
          <w:szCs w:val="26"/>
        </w:rPr>
        <w:t>definition because it imposed too narrow a test for what constitutes a dating relationship.  The Legislature therefore adopted Family Code section 6210, defining “</w:t>
      </w:r>
      <w:r w:rsidRPr="00D84528" w:rsidR="002D4761">
        <w:rPr>
          <w:szCs w:val="26"/>
        </w:rPr>
        <w:t>‘</w:t>
      </w:r>
      <w:r w:rsidRPr="00D84528">
        <w:rPr>
          <w:szCs w:val="26"/>
        </w:rPr>
        <w:t>dating relationship</w:t>
      </w:r>
      <w:r w:rsidRPr="00D84528" w:rsidR="002D4761">
        <w:rPr>
          <w:szCs w:val="26"/>
        </w:rPr>
        <w:t>’</w:t>
      </w:r>
      <w:r w:rsidRPr="00D84528">
        <w:rPr>
          <w:szCs w:val="26"/>
        </w:rPr>
        <w:t>” in the same language used in Penal Code section 243, subdivision (e)(1), misdemeanor battery in a dating relationship.  In so doing, the Legislature emphasized the Penal Code section 243 definition has “withstood the test of the time.”  (A</w:t>
      </w:r>
      <w:r w:rsidRPr="00D84528" w:rsidR="002D4761">
        <w:rPr>
          <w:szCs w:val="26"/>
        </w:rPr>
        <w:t>ssem</w:t>
      </w:r>
      <w:r w:rsidRPr="00D84528">
        <w:rPr>
          <w:szCs w:val="26"/>
        </w:rPr>
        <w:t>.</w:t>
      </w:r>
      <w:r w:rsidRPr="00D84528" w:rsidR="002D4761">
        <w:rPr>
          <w:szCs w:val="26"/>
        </w:rPr>
        <w:t xml:space="preserve"> Com. on Judiciary, Analysis of Assem. </w:t>
      </w:r>
      <w:r w:rsidRPr="00D84528">
        <w:rPr>
          <w:szCs w:val="26"/>
        </w:rPr>
        <w:t>B</w:t>
      </w:r>
      <w:r w:rsidRPr="00D84528" w:rsidR="002D4761">
        <w:rPr>
          <w:szCs w:val="26"/>
        </w:rPr>
        <w:t>ill</w:t>
      </w:r>
      <w:r w:rsidRPr="00D84528">
        <w:rPr>
          <w:szCs w:val="26"/>
        </w:rPr>
        <w:t xml:space="preserve"> </w:t>
      </w:r>
      <w:r w:rsidRPr="00D84528" w:rsidR="002D4761">
        <w:rPr>
          <w:szCs w:val="26"/>
        </w:rPr>
        <w:t xml:space="preserve">No. </w:t>
      </w:r>
      <w:r w:rsidRPr="00D84528">
        <w:rPr>
          <w:szCs w:val="26"/>
        </w:rPr>
        <w:t xml:space="preserve">362 (2001-2002 Reg. Sess.) </w:t>
      </w:r>
      <w:r w:rsidRPr="00D84528" w:rsidR="002D4761">
        <w:rPr>
          <w:szCs w:val="26"/>
        </w:rPr>
        <w:t>as introduced Feb. 16, 2001, p. 4</w:t>
      </w:r>
      <w:r w:rsidRPr="00D84528">
        <w:rPr>
          <w:szCs w:val="26"/>
        </w:rPr>
        <w:t>.)</w:t>
      </w:r>
      <w:r>
        <w:rPr>
          <w:rStyle w:val="FootnoteReference"/>
          <w:szCs w:val="26"/>
        </w:rPr>
        <w:footnoteReference w:id="5"/>
      </w:r>
    </w:p>
    <w:p w:rsidR="00884A35" w:rsidRPr="00D84528" w:rsidP="00884A35" w14:paraId="6F2A1AE0" w14:textId="77777777">
      <w:pPr>
        <w:keepNext/>
        <w:tabs>
          <w:tab w:val="left" w:pos="1440"/>
          <w:tab w:val="left" w:pos="2880"/>
          <w:tab w:val="left" w:pos="4320"/>
          <w:tab w:val="left" w:pos="5760"/>
          <w:tab w:val="left" w:pos="7200"/>
          <w:tab w:val="left" w:pos="8640"/>
        </w:tabs>
        <w:spacing w:line="480" w:lineRule="atLeast"/>
        <w:jc w:val="center"/>
        <w:rPr>
          <w:szCs w:val="26"/>
        </w:rPr>
      </w:pPr>
      <w:r w:rsidRPr="00D84528">
        <w:rPr>
          <w:szCs w:val="26"/>
        </w:rPr>
        <w:t>II.</w:t>
      </w:r>
    </w:p>
    <w:p w:rsidR="00EE21BC" w:rsidRPr="00D84528" w:rsidP="00884A35" w14:paraId="1D8F605A" w14:textId="63F5FE4F">
      <w:pPr>
        <w:keepNext/>
        <w:tabs>
          <w:tab w:val="left" w:pos="1440"/>
          <w:tab w:val="left" w:pos="2880"/>
          <w:tab w:val="left" w:pos="4320"/>
          <w:tab w:val="left" w:pos="5760"/>
          <w:tab w:val="left" w:pos="7200"/>
          <w:tab w:val="left" w:pos="8640"/>
        </w:tabs>
        <w:spacing w:line="480" w:lineRule="atLeast"/>
        <w:jc w:val="center"/>
        <w:rPr>
          <w:smallCaps/>
          <w:szCs w:val="26"/>
        </w:rPr>
      </w:pPr>
      <w:r w:rsidRPr="00D84528">
        <w:rPr>
          <w:smallCaps/>
          <w:szCs w:val="26"/>
        </w:rPr>
        <w:t>Standard of Review</w:t>
      </w:r>
    </w:p>
    <w:p w:rsidR="002B41DD" w:rsidRPr="00D84528" w:rsidP="002B41DD" w14:paraId="7FD4BBCE" w14:textId="6BBE8D21">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4D3012">
        <w:rPr>
          <w:szCs w:val="26"/>
        </w:rPr>
        <w:t>We apply the substantial evidence standard of review to the trial court</w:t>
      </w:r>
      <w:r w:rsidRPr="00D84528" w:rsidR="00884A35">
        <w:rPr>
          <w:szCs w:val="26"/>
        </w:rPr>
        <w:t>’</w:t>
      </w:r>
      <w:r w:rsidRPr="00D84528" w:rsidR="004D3012">
        <w:rPr>
          <w:szCs w:val="26"/>
        </w:rPr>
        <w:t xml:space="preserve">s </w:t>
      </w:r>
      <w:r w:rsidRPr="00D84528" w:rsidR="00083346">
        <w:rPr>
          <w:szCs w:val="26"/>
        </w:rPr>
        <w:t xml:space="preserve">factual </w:t>
      </w:r>
      <w:r w:rsidRPr="00D84528" w:rsidR="004D3012">
        <w:rPr>
          <w:szCs w:val="26"/>
        </w:rPr>
        <w:t xml:space="preserve">determination whether a dating relationship existed.  </w:t>
      </w:r>
      <w:r w:rsidRPr="00D84528">
        <w:rPr>
          <w:szCs w:val="26"/>
        </w:rPr>
        <w:t>(</w:t>
      </w:r>
      <w:r w:rsidRPr="00D84528">
        <w:rPr>
          <w:i/>
          <w:iCs/>
          <w:szCs w:val="26"/>
          <w:bdr w:val="none" w:sz="0" w:space="0" w:color="auto" w:frame="1"/>
        </w:rPr>
        <w:t>Phillips v. Campbell</w:t>
      </w:r>
      <w:r w:rsidRPr="00D84528">
        <w:rPr>
          <w:szCs w:val="26"/>
        </w:rPr>
        <w:t xml:space="preserve"> (2016) 2 Cal.App.5th 844, 849</w:t>
      </w:r>
      <w:r w:rsidRPr="00D84528" w:rsidR="006D1591">
        <w:rPr>
          <w:szCs w:val="26"/>
        </w:rPr>
        <w:t xml:space="preserve"> (</w:t>
      </w:r>
      <w:r w:rsidRPr="00D84528" w:rsidR="006D1591">
        <w:rPr>
          <w:i/>
          <w:iCs/>
          <w:szCs w:val="26"/>
        </w:rPr>
        <w:t>Phillips</w:t>
      </w:r>
      <w:r w:rsidRPr="00D84528" w:rsidR="006D1591">
        <w:rPr>
          <w:szCs w:val="26"/>
        </w:rPr>
        <w:t>)</w:t>
      </w:r>
      <w:r w:rsidRPr="00D84528">
        <w:rPr>
          <w:szCs w:val="26"/>
        </w:rPr>
        <w:t xml:space="preserve">.)  </w:t>
      </w:r>
      <w:r w:rsidRPr="00D84528" w:rsidR="00884A35">
        <w:rPr>
          <w:szCs w:val="26"/>
        </w:rPr>
        <w:t>“‘</w:t>
      </w:r>
      <w:r w:rsidRPr="00D84528" w:rsidR="004D3012">
        <w:rPr>
          <w:szCs w:val="26"/>
        </w:rPr>
        <w:t xml:space="preserve">The ultimate determination is whether a </w:t>
      </w:r>
      <w:r w:rsidRPr="00D84528" w:rsidR="004D3012">
        <w:rPr>
          <w:i/>
          <w:iCs/>
          <w:szCs w:val="26"/>
        </w:rPr>
        <w:t>reasonable</w:t>
      </w:r>
      <w:r w:rsidRPr="00D84528" w:rsidR="004D3012">
        <w:rPr>
          <w:szCs w:val="26"/>
        </w:rPr>
        <w:t xml:space="preserve"> trier of fact could have found [the existence of a dating relationship] based on the </w:t>
      </w:r>
      <w:r w:rsidRPr="00D84528" w:rsidR="004D3012">
        <w:rPr>
          <w:i/>
          <w:iCs/>
          <w:szCs w:val="26"/>
        </w:rPr>
        <w:t>whole</w:t>
      </w:r>
      <w:r w:rsidRPr="00D84528" w:rsidR="004D3012">
        <w:rPr>
          <w:szCs w:val="26"/>
        </w:rPr>
        <w:t xml:space="preserve"> record.  [Citation.]</w:t>
      </w:r>
      <w:r w:rsidRPr="00D84528" w:rsidR="00884A35">
        <w:rPr>
          <w:szCs w:val="26"/>
        </w:rPr>
        <w:t>’</w:t>
      </w:r>
      <w:r w:rsidRPr="00D84528" w:rsidR="004D3012">
        <w:rPr>
          <w:szCs w:val="26"/>
        </w:rPr>
        <w:t xml:space="preserve">  [Citation.]  </w:t>
      </w:r>
      <w:r w:rsidRPr="00D84528" w:rsidR="00884A35">
        <w:rPr>
          <w:szCs w:val="26"/>
        </w:rPr>
        <w:t>‘</w:t>
      </w:r>
      <w:r w:rsidRPr="00D84528" w:rsidR="004D3012">
        <w:rPr>
          <w:szCs w:val="26"/>
        </w:rPr>
        <w:t>We resolve all factual conflicts and questions of credibility in favor of the prevailing party and indulge all reasonable inferences to support the trial court</w:t>
      </w:r>
      <w:r w:rsidRPr="00D84528" w:rsidR="00884A35">
        <w:rPr>
          <w:szCs w:val="26"/>
        </w:rPr>
        <w:t>’</w:t>
      </w:r>
      <w:r w:rsidRPr="00D84528" w:rsidR="004D3012">
        <w:rPr>
          <w:szCs w:val="26"/>
        </w:rPr>
        <w:t>s order.  [Citation.]</w:t>
      </w:r>
      <w:r w:rsidRPr="00D84528" w:rsidR="00884A35">
        <w:rPr>
          <w:szCs w:val="26"/>
        </w:rPr>
        <w:t>’”</w:t>
      </w:r>
      <w:r w:rsidRPr="00D84528" w:rsidR="004D3012">
        <w:rPr>
          <w:szCs w:val="26"/>
        </w:rPr>
        <w:t xml:space="preserve">  (</w:t>
      </w:r>
      <w:r w:rsidRPr="00D84528" w:rsidR="004D3012">
        <w:rPr>
          <w:i/>
          <w:iCs/>
          <w:szCs w:val="26"/>
        </w:rPr>
        <w:t>Id.</w:t>
      </w:r>
      <w:r w:rsidRPr="00D84528" w:rsidR="004D3012">
        <w:rPr>
          <w:szCs w:val="26"/>
        </w:rPr>
        <w:t xml:space="preserve"> at pp. 849–850.)  </w:t>
      </w:r>
      <w:r w:rsidRPr="00D84528">
        <w:rPr>
          <w:szCs w:val="26"/>
        </w:rPr>
        <w:t xml:space="preserve">We independently review issues of statutory interpretation.  </w:t>
      </w:r>
      <w:r w:rsidRPr="00D84528" w:rsidR="001262CC">
        <w:rPr>
          <w:szCs w:val="26"/>
        </w:rPr>
        <w:t>(</w:t>
      </w:r>
      <w:r w:rsidRPr="00D84528" w:rsidR="001262CC">
        <w:rPr>
          <w:i/>
          <w:iCs/>
          <w:szCs w:val="26"/>
        </w:rPr>
        <w:t xml:space="preserve">J.H. v. G.H. </w:t>
      </w:r>
      <w:r w:rsidRPr="00D84528" w:rsidR="001262CC">
        <w:rPr>
          <w:szCs w:val="26"/>
        </w:rPr>
        <w:t xml:space="preserve">(2021) 63 Cal.App.5th 633, 641 [interpreting portion of </w:t>
      </w:r>
      <w:r w:rsidRPr="00D84528" w:rsidR="00DC36B2">
        <w:rPr>
          <w:szCs w:val="26"/>
        </w:rPr>
        <w:t>DVPA</w:t>
      </w:r>
      <w:r w:rsidRPr="00D84528" w:rsidR="001262CC">
        <w:rPr>
          <w:szCs w:val="26"/>
        </w:rPr>
        <w:t xml:space="preserve">].)  </w:t>
      </w:r>
    </w:p>
    <w:p w:rsidR="00DC36B2" w:rsidRPr="00D84528" w:rsidP="003F2B6C" w14:paraId="4DE095F0" w14:textId="078926DA">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8A4AD2">
        <w:rPr>
          <w:szCs w:val="26"/>
        </w:rPr>
        <w:t>M.A.</w:t>
      </w:r>
      <w:r w:rsidRPr="00D84528" w:rsidR="00B135EA">
        <w:rPr>
          <w:szCs w:val="26"/>
        </w:rPr>
        <w:t xml:space="preserve"> contends</w:t>
      </w:r>
      <w:r w:rsidRPr="00D84528">
        <w:rPr>
          <w:szCs w:val="26"/>
        </w:rPr>
        <w:t xml:space="preserve"> the de novo standard of review applies to the entirety of the appeal because the</w:t>
      </w:r>
      <w:r w:rsidRPr="00D84528" w:rsidR="003F2B6C">
        <w:rPr>
          <w:szCs w:val="26"/>
        </w:rPr>
        <w:t xml:space="preserve"> resolution of the dating relationship question requires the statute to be interpreted and </w:t>
      </w:r>
      <w:r w:rsidRPr="00D84528" w:rsidR="00A35579">
        <w:rPr>
          <w:szCs w:val="26"/>
        </w:rPr>
        <w:t>statutory interpretation</w:t>
      </w:r>
      <w:r w:rsidRPr="00D84528" w:rsidR="003F2B6C">
        <w:rPr>
          <w:szCs w:val="26"/>
        </w:rPr>
        <w:t xml:space="preserve"> is a question of law</w:t>
      </w:r>
      <w:r w:rsidRPr="00D84528">
        <w:rPr>
          <w:szCs w:val="26"/>
        </w:rPr>
        <w:t xml:space="preserve">. </w:t>
      </w:r>
      <w:r w:rsidRPr="00D84528" w:rsidR="00B135EA">
        <w:rPr>
          <w:szCs w:val="26"/>
        </w:rPr>
        <w:t xml:space="preserve"> Given the clear holding of </w:t>
      </w:r>
      <w:r w:rsidRPr="00D84528" w:rsidR="00B135EA">
        <w:rPr>
          <w:i/>
          <w:iCs/>
          <w:szCs w:val="26"/>
        </w:rPr>
        <w:t>Phillips</w:t>
      </w:r>
      <w:r w:rsidRPr="00D84528" w:rsidR="00B135EA">
        <w:rPr>
          <w:szCs w:val="26"/>
        </w:rPr>
        <w:t xml:space="preserve"> regarding the standard of review, we reject that contention.</w:t>
      </w:r>
    </w:p>
    <w:p w:rsidR="00B135EA" w:rsidRPr="00D84528" w:rsidP="002B41DD" w14:paraId="011490ED" w14:textId="4AC85759">
      <w:pPr>
        <w:tabs>
          <w:tab w:val="left" w:pos="1440"/>
          <w:tab w:val="left" w:pos="2880"/>
          <w:tab w:val="left" w:pos="4320"/>
          <w:tab w:val="left" w:pos="5760"/>
          <w:tab w:val="left" w:pos="7200"/>
          <w:tab w:val="left" w:pos="8640"/>
        </w:tabs>
        <w:spacing w:line="480" w:lineRule="atLeast"/>
        <w:rPr>
          <w:szCs w:val="26"/>
        </w:rPr>
      </w:pPr>
      <w:r w:rsidRPr="00D84528">
        <w:rPr>
          <w:szCs w:val="26"/>
        </w:rPr>
        <w:tab/>
        <w:t xml:space="preserve">That </w:t>
      </w:r>
      <w:r w:rsidRPr="00D84528" w:rsidR="008A4AD2">
        <w:rPr>
          <w:szCs w:val="26"/>
        </w:rPr>
        <w:t>M.A.</w:t>
      </w:r>
      <w:r w:rsidRPr="00D84528" w:rsidR="00884A35">
        <w:rPr>
          <w:szCs w:val="26"/>
        </w:rPr>
        <w:t>’</w:t>
      </w:r>
      <w:r w:rsidRPr="00D84528">
        <w:rPr>
          <w:szCs w:val="26"/>
        </w:rPr>
        <w:t xml:space="preserve">s testimony was </w:t>
      </w:r>
      <w:r w:rsidRPr="00D84528" w:rsidR="004A13AA">
        <w:rPr>
          <w:szCs w:val="26"/>
        </w:rPr>
        <w:t xml:space="preserve">arguably </w:t>
      </w:r>
      <w:r w:rsidRPr="00D84528">
        <w:rPr>
          <w:szCs w:val="26"/>
        </w:rPr>
        <w:t>undisputed</w:t>
      </w:r>
      <w:r w:rsidRPr="00D84528" w:rsidR="002D4761">
        <w:rPr>
          <w:szCs w:val="26"/>
        </w:rPr>
        <w:t xml:space="preserve"> </w:t>
      </w:r>
      <w:r w:rsidRPr="00D84528">
        <w:rPr>
          <w:szCs w:val="26"/>
        </w:rPr>
        <w:t xml:space="preserve">because </w:t>
      </w:r>
      <w:r w:rsidRPr="00D84528" w:rsidR="008A4AD2">
        <w:rPr>
          <w:szCs w:val="26"/>
        </w:rPr>
        <w:t>B.F.</w:t>
      </w:r>
      <w:r w:rsidRPr="00D84528">
        <w:rPr>
          <w:szCs w:val="26"/>
        </w:rPr>
        <w:t xml:space="preserve"> did not testify at trial does not change our analysis.  </w:t>
      </w:r>
      <w:r w:rsidRPr="00D84528" w:rsidR="006D1591">
        <w:rPr>
          <w:szCs w:val="26"/>
        </w:rPr>
        <w:t>(</w:t>
      </w:r>
      <w:r w:rsidRPr="00D84528" w:rsidR="002A5360">
        <w:rPr>
          <w:szCs w:val="26"/>
        </w:rPr>
        <w:t xml:space="preserve">We note </w:t>
      </w:r>
      <w:r w:rsidRPr="00D84528" w:rsidR="008A4AD2">
        <w:rPr>
          <w:szCs w:val="26"/>
        </w:rPr>
        <w:t>M.A.</w:t>
      </w:r>
      <w:r w:rsidRPr="00D84528" w:rsidR="006D1591">
        <w:rPr>
          <w:szCs w:val="26"/>
        </w:rPr>
        <w:t xml:space="preserve"> was </w:t>
      </w:r>
      <w:r w:rsidRPr="00D84528" w:rsidR="002A5360">
        <w:rPr>
          <w:szCs w:val="26"/>
        </w:rPr>
        <w:t xml:space="preserve">thoroughly </w:t>
      </w:r>
      <w:r w:rsidRPr="00D84528" w:rsidR="006D1591">
        <w:rPr>
          <w:szCs w:val="26"/>
        </w:rPr>
        <w:t xml:space="preserve">cross-examined by </w:t>
      </w:r>
      <w:r w:rsidRPr="00D84528" w:rsidR="008A4AD2">
        <w:rPr>
          <w:szCs w:val="26"/>
        </w:rPr>
        <w:t>B.F.</w:t>
      </w:r>
      <w:r w:rsidRPr="00D84528" w:rsidR="006D1591">
        <w:rPr>
          <w:szCs w:val="26"/>
        </w:rPr>
        <w:t xml:space="preserve">’s trial counsel.)  </w:t>
      </w:r>
      <w:r w:rsidRPr="00D84528" w:rsidR="001262CC">
        <w:rPr>
          <w:szCs w:val="26"/>
        </w:rPr>
        <w:t xml:space="preserve">The issue in this case is whether the trial court could have determined the </w:t>
      </w:r>
      <w:r w:rsidRPr="00D84528" w:rsidR="005F4D71">
        <w:rPr>
          <w:szCs w:val="26"/>
        </w:rPr>
        <w:t>parties</w:t>
      </w:r>
      <w:r w:rsidRPr="00D84528" w:rsidR="001262CC">
        <w:rPr>
          <w:szCs w:val="26"/>
        </w:rPr>
        <w:t xml:space="preserve"> were </w:t>
      </w:r>
      <w:r w:rsidRPr="00D84528" w:rsidR="006D1591">
        <w:rPr>
          <w:szCs w:val="26"/>
        </w:rPr>
        <w:t xml:space="preserve">not </w:t>
      </w:r>
      <w:r w:rsidRPr="00D84528" w:rsidR="001262CC">
        <w:rPr>
          <w:szCs w:val="26"/>
        </w:rPr>
        <w:t xml:space="preserve">in a dating relationship by applying the relevant statutory definitions to </w:t>
      </w:r>
      <w:r w:rsidRPr="00D84528" w:rsidR="00F877CD">
        <w:rPr>
          <w:szCs w:val="26"/>
        </w:rPr>
        <w:t xml:space="preserve">both </w:t>
      </w:r>
      <w:r w:rsidRPr="00D84528" w:rsidR="001262CC">
        <w:rPr>
          <w:szCs w:val="26"/>
        </w:rPr>
        <w:t>the facts</w:t>
      </w:r>
      <w:r w:rsidRPr="00D84528" w:rsidR="00CE50E9">
        <w:rPr>
          <w:szCs w:val="26"/>
        </w:rPr>
        <w:t xml:space="preserve"> before it and the inferences </w:t>
      </w:r>
      <w:r w:rsidRPr="00D84528" w:rsidR="006D6522">
        <w:rPr>
          <w:szCs w:val="26"/>
        </w:rPr>
        <w:t xml:space="preserve">reasonably drawn </w:t>
      </w:r>
      <w:r w:rsidRPr="00D84528" w:rsidR="00CE50E9">
        <w:rPr>
          <w:szCs w:val="26"/>
        </w:rPr>
        <w:t>from them</w:t>
      </w:r>
      <w:r w:rsidRPr="00D84528" w:rsidR="001262CC">
        <w:rPr>
          <w:szCs w:val="26"/>
        </w:rPr>
        <w:t xml:space="preserve">.  In such a case, </w:t>
      </w:r>
      <w:r w:rsidRPr="00D84528" w:rsidR="00884A35">
        <w:rPr>
          <w:szCs w:val="26"/>
        </w:rPr>
        <w:t>“</w:t>
      </w:r>
      <w:r w:rsidRPr="00D84528" w:rsidR="001262CC">
        <w:rPr>
          <w:szCs w:val="26"/>
        </w:rPr>
        <w:t>we are bound by the lower court</w:t>
      </w:r>
      <w:r w:rsidRPr="00D84528" w:rsidR="00884A35">
        <w:rPr>
          <w:szCs w:val="26"/>
        </w:rPr>
        <w:t>’</w:t>
      </w:r>
      <w:r w:rsidRPr="00D84528" w:rsidR="001262CC">
        <w:rPr>
          <w:szCs w:val="26"/>
        </w:rPr>
        <w:t>s determination of facts based upon substantial evidence and reasonable inferences drawn from those facts.  [Citation.]  If different inferences can be drawn from undisputed facts, we must accept the lower court</w:t>
      </w:r>
      <w:r w:rsidRPr="00D84528" w:rsidR="00884A35">
        <w:rPr>
          <w:szCs w:val="26"/>
        </w:rPr>
        <w:t>’</w:t>
      </w:r>
      <w:r w:rsidRPr="00D84528" w:rsidR="001262CC">
        <w:rPr>
          <w:szCs w:val="26"/>
        </w:rPr>
        <w:t>s inference.  [Citation.]  However, if the court</w:t>
      </w:r>
      <w:r w:rsidRPr="00D84528" w:rsidR="00884A35">
        <w:rPr>
          <w:szCs w:val="26"/>
        </w:rPr>
        <w:t>’</w:t>
      </w:r>
      <w:r w:rsidRPr="00D84528" w:rsidR="001262CC">
        <w:rPr>
          <w:szCs w:val="26"/>
        </w:rPr>
        <w:t>s inference is rebutted by clear, positive and uncontradicted evidence it may not be supported.</w:t>
      </w:r>
      <w:r w:rsidRPr="00D84528" w:rsidR="00884A35">
        <w:rPr>
          <w:szCs w:val="26"/>
        </w:rPr>
        <w:t>”</w:t>
      </w:r>
      <w:r w:rsidRPr="00D84528" w:rsidR="001262CC">
        <w:rPr>
          <w:szCs w:val="26"/>
        </w:rPr>
        <w:t xml:space="preserve">  (</w:t>
      </w:r>
      <w:r w:rsidRPr="00D84528" w:rsidR="001262CC">
        <w:rPr>
          <w:i/>
          <w:iCs/>
          <w:szCs w:val="26"/>
        </w:rPr>
        <w:t>Conservatorship of Geiger</w:t>
      </w:r>
      <w:r w:rsidRPr="00D84528" w:rsidR="001262CC">
        <w:rPr>
          <w:szCs w:val="26"/>
        </w:rPr>
        <w:t xml:space="preserve"> (1992) 3 Cal.App.4th 127, 132</w:t>
      </w:r>
      <w:r w:rsidRPr="00D84528" w:rsidR="00817114">
        <w:rPr>
          <w:szCs w:val="26"/>
        </w:rPr>
        <w:t xml:space="preserve">; see </w:t>
      </w:r>
      <w:r w:rsidRPr="00D84528" w:rsidR="00817114">
        <w:rPr>
          <w:i/>
          <w:iCs/>
          <w:szCs w:val="26"/>
        </w:rPr>
        <w:t xml:space="preserve">CADC/RADC Venture 2011-1 LLC v. Bradley </w:t>
      </w:r>
      <w:r w:rsidRPr="00D84528" w:rsidR="00817114">
        <w:rPr>
          <w:szCs w:val="26"/>
        </w:rPr>
        <w:t>(2015) 235 Cal.App.4th 775, 792 [where trial court</w:t>
      </w:r>
      <w:r w:rsidRPr="00D84528" w:rsidR="00884A35">
        <w:rPr>
          <w:szCs w:val="26"/>
        </w:rPr>
        <w:t>’</w:t>
      </w:r>
      <w:r w:rsidRPr="00D84528" w:rsidR="00817114">
        <w:rPr>
          <w:szCs w:val="26"/>
        </w:rPr>
        <w:t xml:space="preserve">s determination involves disputed facts or inferences drawn from undisputed facts, findings are reviewed for substantial evidence]; </w:t>
      </w:r>
      <w:r w:rsidRPr="00D84528" w:rsidR="00817114">
        <w:rPr>
          <w:i/>
          <w:iCs/>
          <w:szCs w:val="26"/>
        </w:rPr>
        <w:t xml:space="preserve">Holdgrafer v. Unocal Corp. </w:t>
      </w:r>
      <w:r w:rsidRPr="00D84528" w:rsidR="00817114">
        <w:rPr>
          <w:szCs w:val="26"/>
        </w:rPr>
        <w:t xml:space="preserve">(2008) 160 Cal.App.4th 907, 926 [de novo review applies </w:t>
      </w:r>
      <w:r w:rsidRPr="00D84528" w:rsidR="00884A35">
        <w:rPr>
          <w:szCs w:val="26"/>
        </w:rPr>
        <w:t>“</w:t>
      </w:r>
      <w:r w:rsidRPr="00D84528" w:rsidR="00817114">
        <w:rPr>
          <w:szCs w:val="26"/>
        </w:rPr>
        <w:t xml:space="preserve">where only one inference may </w:t>
      </w:r>
      <w:r w:rsidRPr="00D84528" w:rsidR="006C6416">
        <w:rPr>
          <w:szCs w:val="26"/>
        </w:rPr>
        <w:t>reasonably</w:t>
      </w:r>
      <w:r w:rsidRPr="00D84528" w:rsidR="00817114">
        <w:rPr>
          <w:szCs w:val="26"/>
        </w:rPr>
        <w:t xml:space="preserve"> be drawn from undisputed facts</w:t>
      </w:r>
      <w:r w:rsidRPr="00D84528" w:rsidR="002D4761">
        <w:rPr>
          <w:szCs w:val="26"/>
        </w:rPr>
        <w:t>”</w:t>
      </w:r>
      <w:r w:rsidRPr="00D84528" w:rsidR="006C6416">
        <w:rPr>
          <w:szCs w:val="26"/>
        </w:rPr>
        <w:t>].</w:t>
      </w:r>
      <w:r w:rsidRPr="00D84528" w:rsidR="00817114">
        <w:rPr>
          <w:szCs w:val="26"/>
        </w:rPr>
        <w:t xml:space="preserve">) </w:t>
      </w:r>
      <w:r w:rsidRPr="00D84528" w:rsidR="002F52AA">
        <w:rPr>
          <w:szCs w:val="26"/>
        </w:rPr>
        <w:t xml:space="preserve"> </w:t>
      </w:r>
    </w:p>
    <w:p w:rsidR="005F4D71" w:rsidRPr="00D84528" w:rsidP="002B41DD" w14:paraId="63F86D76" w14:textId="775CFBFD">
      <w:pPr>
        <w:tabs>
          <w:tab w:val="left" w:pos="1440"/>
          <w:tab w:val="left" w:pos="2880"/>
          <w:tab w:val="left" w:pos="4320"/>
          <w:tab w:val="left" w:pos="5760"/>
          <w:tab w:val="left" w:pos="7200"/>
          <w:tab w:val="left" w:pos="8640"/>
        </w:tabs>
        <w:spacing w:line="480" w:lineRule="atLeast"/>
        <w:rPr>
          <w:szCs w:val="26"/>
        </w:rPr>
      </w:pPr>
      <w:r w:rsidRPr="00D84528">
        <w:rPr>
          <w:szCs w:val="26"/>
        </w:rPr>
        <w:tab/>
      </w:r>
      <w:r w:rsidRPr="00D84528" w:rsidR="00F877CD">
        <w:rPr>
          <w:szCs w:val="26"/>
        </w:rPr>
        <w:t xml:space="preserve">We conclude </w:t>
      </w:r>
      <w:r w:rsidRPr="00D84528" w:rsidR="002F52AA">
        <w:rPr>
          <w:szCs w:val="26"/>
        </w:rPr>
        <w:t>different inferences</w:t>
      </w:r>
      <w:r w:rsidRPr="00D84528" w:rsidR="00F877CD">
        <w:rPr>
          <w:szCs w:val="26"/>
        </w:rPr>
        <w:t xml:space="preserve"> reasonably</w:t>
      </w:r>
      <w:r w:rsidRPr="00D84528" w:rsidR="002F52AA">
        <w:rPr>
          <w:szCs w:val="26"/>
        </w:rPr>
        <w:t xml:space="preserve"> can be drawn from the un</w:t>
      </w:r>
      <w:r w:rsidRPr="00D84528" w:rsidR="00F877CD">
        <w:rPr>
          <w:szCs w:val="26"/>
        </w:rPr>
        <w:t>contested</w:t>
      </w:r>
      <w:r w:rsidRPr="00D84528" w:rsidR="002F52AA">
        <w:rPr>
          <w:szCs w:val="26"/>
        </w:rPr>
        <w:t xml:space="preserve"> facts</w:t>
      </w:r>
      <w:r w:rsidRPr="00D84528" w:rsidR="00F877CD">
        <w:rPr>
          <w:szCs w:val="26"/>
        </w:rPr>
        <w:t xml:space="preserve"> of the parties’ interactions here.  We therefore </w:t>
      </w:r>
      <w:r w:rsidRPr="00D84528">
        <w:rPr>
          <w:szCs w:val="26"/>
        </w:rPr>
        <w:t xml:space="preserve">are </w:t>
      </w:r>
      <w:r w:rsidRPr="00D84528" w:rsidR="00F877CD">
        <w:rPr>
          <w:szCs w:val="26"/>
        </w:rPr>
        <w:t xml:space="preserve">required to accept all reasonable inferences that support the trial court’s judgment as </w:t>
      </w:r>
      <w:r w:rsidRPr="00D84528" w:rsidR="002F52AA">
        <w:rPr>
          <w:szCs w:val="26"/>
        </w:rPr>
        <w:t>part of our substantial evidence review.</w:t>
      </w:r>
    </w:p>
    <w:p w:rsidR="00884A35" w:rsidRPr="00D84528" w:rsidP="00884A35" w14:paraId="45786415" w14:textId="77777777">
      <w:pPr>
        <w:keepNext/>
        <w:tabs>
          <w:tab w:val="left" w:pos="1440"/>
          <w:tab w:val="left" w:pos="2880"/>
          <w:tab w:val="left" w:pos="4320"/>
          <w:tab w:val="left" w:pos="5760"/>
          <w:tab w:val="left" w:pos="7200"/>
          <w:tab w:val="left" w:pos="8640"/>
        </w:tabs>
        <w:spacing w:line="480" w:lineRule="atLeast"/>
        <w:jc w:val="center"/>
        <w:rPr>
          <w:szCs w:val="26"/>
        </w:rPr>
      </w:pPr>
      <w:r w:rsidRPr="00D84528">
        <w:rPr>
          <w:szCs w:val="26"/>
        </w:rPr>
        <w:t>III.</w:t>
      </w:r>
    </w:p>
    <w:p w:rsidR="002B41DD" w:rsidRPr="00D84528" w:rsidP="00884A35" w14:paraId="7BA23577" w14:textId="5DFC3724">
      <w:pPr>
        <w:keepNext/>
        <w:tabs>
          <w:tab w:val="left" w:pos="1440"/>
          <w:tab w:val="left" w:pos="2880"/>
          <w:tab w:val="left" w:pos="4320"/>
          <w:tab w:val="left" w:pos="5760"/>
          <w:tab w:val="left" w:pos="7200"/>
          <w:tab w:val="left" w:pos="8640"/>
        </w:tabs>
        <w:spacing w:before="120"/>
        <w:jc w:val="center"/>
        <w:rPr>
          <w:smallCaps/>
          <w:szCs w:val="26"/>
          <w:bdr w:val="none" w:sz="0" w:space="0" w:color="auto" w:frame="1"/>
          <w:shd w:val="clear" w:color="auto" w:fill="FFFFFF"/>
        </w:rPr>
      </w:pPr>
      <w:r w:rsidRPr="00D84528">
        <w:rPr>
          <w:smallCaps/>
          <w:szCs w:val="26"/>
        </w:rPr>
        <w:t>Substantial Evidence Supports the Trial Court</w:t>
      </w:r>
      <w:r w:rsidRPr="00D84528" w:rsidR="00884A35">
        <w:rPr>
          <w:smallCaps/>
          <w:szCs w:val="26"/>
        </w:rPr>
        <w:t>’</w:t>
      </w:r>
      <w:r w:rsidRPr="00D84528">
        <w:rPr>
          <w:smallCaps/>
          <w:szCs w:val="26"/>
        </w:rPr>
        <w:t xml:space="preserve">s Finding That </w:t>
      </w:r>
      <w:r w:rsidRPr="00D84528" w:rsidR="008A4AD2">
        <w:rPr>
          <w:smallCaps/>
          <w:szCs w:val="26"/>
        </w:rPr>
        <w:t>M.A.</w:t>
      </w:r>
      <w:r w:rsidRPr="00D84528">
        <w:rPr>
          <w:smallCaps/>
          <w:szCs w:val="26"/>
        </w:rPr>
        <w:t xml:space="preserve"> and </w:t>
      </w:r>
      <w:r w:rsidRPr="00D84528" w:rsidR="008A4AD2">
        <w:rPr>
          <w:smallCaps/>
          <w:szCs w:val="26"/>
        </w:rPr>
        <w:t>B.F.</w:t>
      </w:r>
      <w:r w:rsidRPr="00D84528">
        <w:rPr>
          <w:smallCaps/>
          <w:szCs w:val="26"/>
        </w:rPr>
        <w:t xml:space="preserve"> Were Not in a Dating Relationship</w:t>
      </w:r>
    </w:p>
    <w:p w:rsidR="004A13AA" w:rsidRPr="00D84528" w:rsidP="00BC58F5" w14:paraId="2C1D2157" w14:textId="2EC393C1">
      <w:pPr>
        <w:tabs>
          <w:tab w:val="left" w:pos="1440"/>
          <w:tab w:val="left" w:pos="2880"/>
          <w:tab w:val="left" w:pos="4320"/>
          <w:tab w:val="left" w:pos="5760"/>
          <w:tab w:val="left" w:pos="7200"/>
          <w:tab w:val="left" w:pos="8640"/>
        </w:tabs>
        <w:spacing w:line="480" w:lineRule="atLeast"/>
        <w:ind w:firstLine="1440"/>
        <w:rPr>
          <w:i/>
          <w:iCs/>
          <w:szCs w:val="26"/>
        </w:rPr>
      </w:pPr>
      <w:r w:rsidRPr="00D84528">
        <w:rPr>
          <w:szCs w:val="26"/>
        </w:rPr>
        <w:t>T</w:t>
      </w:r>
      <w:r w:rsidRPr="00D84528" w:rsidR="004872C0">
        <w:rPr>
          <w:szCs w:val="26"/>
        </w:rPr>
        <w:t xml:space="preserve">o establish she was in a dating relationship with </w:t>
      </w:r>
      <w:r w:rsidRPr="00D84528" w:rsidR="008A4AD2">
        <w:rPr>
          <w:szCs w:val="26"/>
        </w:rPr>
        <w:t>B.F.</w:t>
      </w:r>
      <w:r w:rsidRPr="00D84528" w:rsidR="004872C0">
        <w:rPr>
          <w:szCs w:val="26"/>
        </w:rPr>
        <w:t xml:space="preserve">, </w:t>
      </w:r>
      <w:r w:rsidRPr="00D84528" w:rsidR="008A4AD2">
        <w:rPr>
          <w:szCs w:val="26"/>
        </w:rPr>
        <w:t>M.A.</w:t>
      </w:r>
      <w:r w:rsidRPr="00D84528" w:rsidR="004872C0">
        <w:rPr>
          <w:szCs w:val="26"/>
        </w:rPr>
        <w:t xml:space="preserve"> was required to prove they had </w:t>
      </w:r>
      <w:r w:rsidRPr="00D84528" w:rsidR="00884A35">
        <w:rPr>
          <w:szCs w:val="26"/>
        </w:rPr>
        <w:t>“</w:t>
      </w:r>
      <w:r w:rsidRPr="00D84528" w:rsidR="004872C0">
        <w:rPr>
          <w:szCs w:val="26"/>
        </w:rPr>
        <w:t>frequent, intimate associations primarily characterized by the expectation of affection or sexual involvement independent of financial considerations.</w:t>
      </w:r>
      <w:r w:rsidRPr="00D84528" w:rsidR="00884A35">
        <w:rPr>
          <w:szCs w:val="26"/>
        </w:rPr>
        <w:t>”</w:t>
      </w:r>
      <w:r w:rsidRPr="00D84528" w:rsidR="004872C0">
        <w:rPr>
          <w:szCs w:val="26"/>
        </w:rPr>
        <w:t xml:space="preserve">  (Fam. Code, § 6210.)  </w:t>
      </w:r>
      <w:bookmarkStart w:id="2" w:name="_Hlk152157170"/>
      <w:r w:rsidRPr="00D84528" w:rsidR="00BC58F5">
        <w:rPr>
          <w:szCs w:val="26"/>
        </w:rPr>
        <w:t xml:space="preserve">The statute does not attempt to define what it means to have </w:t>
      </w:r>
      <w:r w:rsidRPr="00D84528" w:rsidR="00884A35">
        <w:rPr>
          <w:szCs w:val="26"/>
        </w:rPr>
        <w:t>“</w:t>
      </w:r>
      <w:r w:rsidRPr="00D84528" w:rsidR="00BC58F5">
        <w:rPr>
          <w:szCs w:val="26"/>
        </w:rPr>
        <w:t>frequen</w:t>
      </w:r>
      <w:r w:rsidRPr="00D84528">
        <w:rPr>
          <w:szCs w:val="26"/>
        </w:rPr>
        <w:t>t,</w:t>
      </w:r>
      <w:r w:rsidRPr="00D84528" w:rsidR="00BC58F5">
        <w:rPr>
          <w:szCs w:val="26"/>
        </w:rPr>
        <w:t xml:space="preserve"> intimate associations.</w:t>
      </w:r>
      <w:r w:rsidRPr="00D84528" w:rsidR="00884A35">
        <w:rPr>
          <w:szCs w:val="26"/>
        </w:rPr>
        <w:t>”</w:t>
      </w:r>
      <w:r w:rsidRPr="00D84528" w:rsidR="00BC58F5">
        <w:rPr>
          <w:szCs w:val="26"/>
        </w:rPr>
        <w:t xml:space="preserve">  </w:t>
      </w:r>
      <w:r w:rsidRPr="00D84528" w:rsidR="002D4761">
        <w:rPr>
          <w:szCs w:val="26"/>
        </w:rPr>
        <w:t>(</w:t>
      </w:r>
      <w:r w:rsidRPr="00D84528" w:rsidR="002D4761">
        <w:rPr>
          <w:i/>
          <w:iCs/>
          <w:szCs w:val="26"/>
        </w:rPr>
        <w:t>Ibid.</w:t>
      </w:r>
      <w:r w:rsidRPr="00D84528" w:rsidR="002D4761">
        <w:rPr>
          <w:szCs w:val="26"/>
        </w:rPr>
        <w:t xml:space="preserve">)  </w:t>
      </w:r>
      <w:r w:rsidRPr="00D84528" w:rsidR="00BC58F5">
        <w:rPr>
          <w:szCs w:val="26"/>
        </w:rPr>
        <w:t xml:space="preserve">The ordinary meaning of the term </w:t>
      </w:r>
      <w:r w:rsidRPr="00D84528" w:rsidR="00884A35">
        <w:rPr>
          <w:szCs w:val="26"/>
        </w:rPr>
        <w:t>“</w:t>
      </w:r>
      <w:r w:rsidRPr="00D84528" w:rsidR="00BC58F5">
        <w:rPr>
          <w:szCs w:val="26"/>
        </w:rPr>
        <w:t>frequent</w:t>
      </w:r>
      <w:r w:rsidRPr="00D84528" w:rsidR="00884A35">
        <w:rPr>
          <w:szCs w:val="26"/>
        </w:rPr>
        <w:t>”</w:t>
      </w:r>
      <w:r w:rsidRPr="00D84528" w:rsidR="00BC58F5">
        <w:rPr>
          <w:szCs w:val="26"/>
        </w:rPr>
        <w:t xml:space="preserve"> is common, usual, happening at short intervals</w:t>
      </w:r>
      <w:r w:rsidRPr="00D84528">
        <w:rPr>
          <w:szCs w:val="26"/>
        </w:rPr>
        <w:t xml:space="preserve">, or </w:t>
      </w:r>
      <w:r w:rsidRPr="00D84528" w:rsidR="00BC58F5">
        <w:rPr>
          <w:szCs w:val="26"/>
        </w:rPr>
        <w:t>often repeated or occurring.  (Webster</w:t>
      </w:r>
      <w:r w:rsidRPr="00D84528" w:rsidR="00884A35">
        <w:rPr>
          <w:szCs w:val="26"/>
        </w:rPr>
        <w:t>’</w:t>
      </w:r>
      <w:r w:rsidRPr="00D84528" w:rsidR="00BC58F5">
        <w:rPr>
          <w:szCs w:val="26"/>
        </w:rPr>
        <w:t xml:space="preserve">s </w:t>
      </w:r>
      <w:r w:rsidRPr="00D84528" w:rsidR="002D4761">
        <w:rPr>
          <w:szCs w:val="26"/>
        </w:rPr>
        <w:t xml:space="preserve">3d </w:t>
      </w:r>
      <w:r w:rsidRPr="00D84528" w:rsidR="00BC58F5">
        <w:rPr>
          <w:szCs w:val="26"/>
        </w:rPr>
        <w:t>New Internat. Dict. (</w:t>
      </w:r>
      <w:r w:rsidRPr="00D84528">
        <w:rPr>
          <w:szCs w:val="26"/>
        </w:rPr>
        <w:t>1986</w:t>
      </w:r>
      <w:r w:rsidRPr="00D84528" w:rsidR="00BC58F5">
        <w:rPr>
          <w:szCs w:val="26"/>
        </w:rPr>
        <w:t>)</w:t>
      </w:r>
      <w:r w:rsidRPr="00D84528">
        <w:rPr>
          <w:szCs w:val="26"/>
        </w:rPr>
        <w:t xml:space="preserve"> p. 909</w:t>
      </w:r>
      <w:r w:rsidRPr="00D84528" w:rsidR="00BC58F5">
        <w:rPr>
          <w:szCs w:val="26"/>
        </w:rPr>
        <w:t>.)</w:t>
      </w:r>
      <w:bookmarkStart w:id="3" w:name="_Hlk152157154"/>
      <w:bookmarkEnd w:id="2"/>
      <w:r w:rsidRPr="00D84528" w:rsidR="00AF26BE">
        <w:rPr>
          <w:szCs w:val="26"/>
        </w:rPr>
        <w:t xml:space="preserve">  </w:t>
      </w:r>
      <w:r w:rsidRPr="00D84528" w:rsidR="002A5360">
        <w:rPr>
          <w:szCs w:val="26"/>
        </w:rPr>
        <w:t>“</w:t>
      </w:r>
      <w:r w:rsidRPr="00D84528">
        <w:rPr>
          <w:szCs w:val="26"/>
        </w:rPr>
        <w:t>Intimate</w:t>
      </w:r>
      <w:r w:rsidRPr="00D84528" w:rsidR="002A5360">
        <w:rPr>
          <w:szCs w:val="26"/>
        </w:rPr>
        <w:t>”</w:t>
      </w:r>
      <w:r w:rsidRPr="00D84528">
        <w:rPr>
          <w:szCs w:val="26"/>
        </w:rPr>
        <w:t xml:space="preserve"> means marked by (1) very close physical, mental, or social association, connection, or contact, (2) a warmly personal attitude, especially one developing through a long or close association or by friendliness, unreserved communication, mutual appreciation and interest, or (3) very close personal relationships, befitting a relationship of love, warm or ardent liking, deep friendship, or mutual cherishing.  (</w:t>
      </w:r>
      <w:r w:rsidRPr="00D84528">
        <w:rPr>
          <w:i/>
          <w:iCs/>
          <w:szCs w:val="26"/>
        </w:rPr>
        <w:t>Id.</w:t>
      </w:r>
      <w:r w:rsidRPr="00D84528">
        <w:rPr>
          <w:szCs w:val="26"/>
        </w:rPr>
        <w:t>, p. 1184.)</w:t>
      </w:r>
    </w:p>
    <w:p w:rsidR="00D118A4" w:rsidRPr="00D84528" w:rsidP="008148AA" w14:paraId="182F6A99" w14:textId="72D713A6">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We conclude substantial evidence supports the trial court’s finding that the interactions between </w:t>
      </w:r>
      <w:r w:rsidRPr="00D84528" w:rsidR="008A4AD2">
        <w:rPr>
          <w:szCs w:val="26"/>
        </w:rPr>
        <w:t>M.A.</w:t>
      </w:r>
      <w:r w:rsidRPr="00D84528">
        <w:rPr>
          <w:szCs w:val="26"/>
        </w:rPr>
        <w:t xml:space="preserve"> and </w:t>
      </w:r>
      <w:r w:rsidRPr="00D84528" w:rsidR="008A4AD2">
        <w:rPr>
          <w:szCs w:val="26"/>
        </w:rPr>
        <w:t>B.F.</w:t>
      </w:r>
      <w:r w:rsidRPr="00D84528">
        <w:rPr>
          <w:szCs w:val="26"/>
        </w:rPr>
        <w:t xml:space="preserve"> were not “frequent, intimate associations” (Fam. Code, § 6210) within the plain meaning of those terms.  </w:t>
      </w:r>
    </w:p>
    <w:bookmarkEnd w:id="3"/>
    <w:p w:rsidR="003643B7" w:rsidRPr="00D84528" w:rsidP="004D54C4" w14:paraId="138A9642" w14:textId="56103F94">
      <w:pPr>
        <w:tabs>
          <w:tab w:val="left" w:pos="1440"/>
          <w:tab w:val="left" w:pos="2880"/>
          <w:tab w:val="left" w:pos="4320"/>
          <w:tab w:val="left" w:pos="5760"/>
          <w:tab w:val="left" w:pos="7200"/>
          <w:tab w:val="left" w:pos="8640"/>
        </w:tabs>
        <w:spacing w:line="480" w:lineRule="atLeast"/>
        <w:ind w:firstLine="1440"/>
      </w:pPr>
      <w:r w:rsidRPr="00D84528">
        <w:t>Over the course of 19 months,</w:t>
      </w:r>
      <w:r w:rsidRPr="00D84528" w:rsidR="000C0DCF">
        <w:t xml:space="preserve"> </w:t>
      </w:r>
      <w:r w:rsidRPr="00D84528" w:rsidR="008A4AD2">
        <w:t>M.A.</w:t>
      </w:r>
      <w:r w:rsidRPr="00D84528">
        <w:t xml:space="preserve"> and </w:t>
      </w:r>
      <w:r w:rsidRPr="00D84528" w:rsidR="008A4AD2">
        <w:t>B.F.</w:t>
      </w:r>
      <w:r w:rsidRPr="00D84528">
        <w:t xml:space="preserve"> saw each other in person a total of eight times.  A reasonable trier of fact could certainly conclude this did not amount to frequent associations.  </w:t>
      </w:r>
    </w:p>
    <w:p w:rsidR="00AF26BE" w:rsidRPr="00D84528" w:rsidP="002248FB" w14:paraId="119182D2" w14:textId="06AD27DC">
      <w:pPr>
        <w:tabs>
          <w:tab w:val="left" w:pos="1440"/>
          <w:tab w:val="left" w:pos="2880"/>
          <w:tab w:val="left" w:pos="4320"/>
          <w:tab w:val="left" w:pos="5760"/>
          <w:tab w:val="left" w:pos="7200"/>
          <w:tab w:val="left" w:pos="8640"/>
        </w:tabs>
        <w:spacing w:line="480" w:lineRule="atLeast"/>
        <w:ind w:firstLine="1440"/>
      </w:pPr>
      <w:r w:rsidRPr="00D84528">
        <w:t>It is true the first three of the parties</w:t>
      </w:r>
      <w:r w:rsidRPr="00D84528" w:rsidR="00884A35">
        <w:t>’</w:t>
      </w:r>
      <w:r w:rsidRPr="00D84528">
        <w:t xml:space="preserve"> in-person interactions — </w:t>
      </w:r>
      <w:r w:rsidRPr="00D84528" w:rsidR="003549A6">
        <w:t xml:space="preserve">between </w:t>
      </w:r>
      <w:r w:rsidRPr="00D84528">
        <w:t>early October 2015</w:t>
      </w:r>
      <w:r w:rsidRPr="00D84528" w:rsidR="003549A6">
        <w:t xml:space="preserve"> and </w:t>
      </w:r>
      <w:r w:rsidRPr="00D84528">
        <w:t xml:space="preserve">mid-November 2015 — occurred within a six to seven-week period </w:t>
      </w:r>
      <w:r w:rsidRPr="00D84528" w:rsidR="004A13AA">
        <w:t xml:space="preserve">and involved kissing or </w:t>
      </w:r>
      <w:r w:rsidRPr="00D84528" w:rsidR="00B135EA">
        <w:t>sexual activity</w:t>
      </w:r>
      <w:r w:rsidRPr="00D84528" w:rsidR="004A13AA">
        <w:t xml:space="preserve">, </w:t>
      </w:r>
      <w:r w:rsidRPr="00D84528">
        <w:t>which might suggest</w:t>
      </w:r>
      <w:r w:rsidRPr="00D84528" w:rsidR="00CA6294">
        <w:t>,</w:t>
      </w:r>
      <w:r w:rsidRPr="00D84528">
        <w:t xml:space="preserve"> at least during that time span, </w:t>
      </w:r>
      <w:r w:rsidRPr="00D84528" w:rsidR="008A4AD2">
        <w:t>M.A.</w:t>
      </w:r>
      <w:r w:rsidRPr="00D84528">
        <w:t xml:space="preserve"> and </w:t>
      </w:r>
      <w:r w:rsidRPr="00D84528" w:rsidR="008A4AD2">
        <w:t>B.F.</w:t>
      </w:r>
      <w:r w:rsidRPr="00D84528">
        <w:t xml:space="preserve"> were in a dating relationship.  Bu</w:t>
      </w:r>
      <w:r w:rsidRPr="00D84528" w:rsidR="006D1591">
        <w:t>t</w:t>
      </w:r>
      <w:r w:rsidRPr="00D84528">
        <w:t xml:space="preserve"> </w:t>
      </w:r>
      <w:r w:rsidRPr="00D84528" w:rsidR="008A4AD2">
        <w:t>M.A.</w:t>
      </w:r>
      <w:r w:rsidRPr="00D84528">
        <w:t xml:space="preserve"> did not try the case</w:t>
      </w:r>
      <w:r w:rsidRPr="00D84528" w:rsidR="003549A6">
        <w:t>,</w:t>
      </w:r>
      <w:r w:rsidRPr="00D84528">
        <w:t xml:space="preserve"> or argue it on appeal</w:t>
      </w:r>
      <w:r w:rsidRPr="00D84528" w:rsidR="003549A6">
        <w:t>,</w:t>
      </w:r>
      <w:r w:rsidRPr="00D84528">
        <w:t xml:space="preserve"> on the theory they were no longer dating</w:t>
      </w:r>
      <w:r w:rsidRPr="00D84528" w:rsidR="00CA6294">
        <w:t xml:space="preserve"> when </w:t>
      </w:r>
      <w:r w:rsidRPr="00D84528" w:rsidR="008A4AD2">
        <w:t>B.F.</w:t>
      </w:r>
      <w:r w:rsidRPr="00D84528" w:rsidR="00CA6294">
        <w:t xml:space="preserve"> assaulted her in July 2017</w:t>
      </w:r>
      <w:r w:rsidRPr="00D84528">
        <w:t xml:space="preserve">, but had previously been in a dating relationship in October and November of 2015.  </w:t>
      </w:r>
      <w:r w:rsidRPr="00D84528" w:rsidR="008A4AD2">
        <w:t>M.A.</w:t>
      </w:r>
      <w:r w:rsidRPr="00D84528" w:rsidR="00884A35">
        <w:t>’</w:t>
      </w:r>
      <w:r w:rsidRPr="00D84528">
        <w:t xml:space="preserve">s theory of the case — reflected in </w:t>
      </w:r>
      <w:r w:rsidRPr="00D84528" w:rsidR="00DC4DAD">
        <w:t>the allegations of her complaint</w:t>
      </w:r>
      <w:r w:rsidRPr="00D84528" w:rsidR="00F13518">
        <w:t xml:space="preserve"> and</w:t>
      </w:r>
      <w:r w:rsidRPr="00D84528" w:rsidR="00DC4DAD">
        <w:t xml:space="preserve"> in </w:t>
      </w:r>
      <w:r w:rsidRPr="00D84528">
        <w:t>her testimony</w:t>
      </w:r>
      <w:r w:rsidRPr="00D84528" w:rsidR="00B135EA">
        <w:t>,</w:t>
      </w:r>
      <w:r w:rsidRPr="00D84528">
        <w:t xml:space="preserve"> and reiterated by her counsel at oral argument on appeal — was that from October 2015, when she and </w:t>
      </w:r>
      <w:r w:rsidRPr="00D84528" w:rsidR="008A4AD2">
        <w:t>B.F.</w:t>
      </w:r>
      <w:r w:rsidRPr="00D84528">
        <w:t xml:space="preserve"> ran into each other at a gym and kissed for the first time, to the day of the July 2017 assault, she and </w:t>
      </w:r>
      <w:r w:rsidRPr="00D84528" w:rsidR="008A4AD2">
        <w:t>B.F.</w:t>
      </w:r>
      <w:r w:rsidRPr="00D84528">
        <w:t xml:space="preserve"> were in a continuous dating relationship that lasted for 19 months. </w:t>
      </w:r>
    </w:p>
    <w:p w:rsidR="00AF26BE" w:rsidRPr="00D84528" w:rsidP="00AF26BE" w14:paraId="1654786D" w14:textId="3BDECD8F">
      <w:pPr>
        <w:tabs>
          <w:tab w:val="left" w:pos="1440"/>
          <w:tab w:val="left" w:pos="2880"/>
          <w:tab w:val="left" w:pos="4320"/>
          <w:tab w:val="left" w:pos="5760"/>
          <w:tab w:val="left" w:pos="7200"/>
          <w:tab w:val="left" w:pos="8640"/>
        </w:tabs>
        <w:spacing w:line="480" w:lineRule="atLeast"/>
        <w:ind w:firstLine="1440"/>
      </w:pPr>
      <w:r w:rsidRPr="00D84528">
        <w:t xml:space="preserve">Even if we were to ignore </w:t>
      </w:r>
      <w:r w:rsidRPr="00D84528" w:rsidR="008A4AD2">
        <w:t>M.A.</w:t>
      </w:r>
      <w:r w:rsidRPr="00D84528" w:rsidR="00884A35">
        <w:t>’</w:t>
      </w:r>
      <w:r w:rsidRPr="00D84528" w:rsidR="000C0DCF">
        <w:t>s</w:t>
      </w:r>
      <w:r w:rsidRPr="00D84528">
        <w:t xml:space="preserve"> own theory of the case and her testimony about the duration of the parties</w:t>
      </w:r>
      <w:r w:rsidRPr="00D84528" w:rsidR="00884A35">
        <w:t>’</w:t>
      </w:r>
      <w:r w:rsidRPr="00D84528">
        <w:t xml:space="preserve"> relationship, a reasonable trier of fact could find that three </w:t>
      </w:r>
      <w:r w:rsidRPr="00D84528" w:rsidR="004A13AA">
        <w:t xml:space="preserve">physical </w:t>
      </w:r>
      <w:r w:rsidRPr="00D84528">
        <w:t xml:space="preserve">encounters over a six to seven-week period </w:t>
      </w:r>
      <w:r w:rsidRPr="00D84528" w:rsidR="00540F72">
        <w:t>did</w:t>
      </w:r>
      <w:r w:rsidRPr="00D84528">
        <w:t xml:space="preserve"> not amount to frequent</w:t>
      </w:r>
      <w:r w:rsidRPr="00D84528" w:rsidR="004A13AA">
        <w:t xml:space="preserve"> and intimate</w:t>
      </w:r>
      <w:r w:rsidRPr="00D84528">
        <w:t xml:space="preserve"> associations for purposes of Family Code section 6210.  We </w:t>
      </w:r>
      <w:r w:rsidRPr="00D84528" w:rsidR="00540F72">
        <w:t xml:space="preserve">cannot conclude </w:t>
      </w:r>
      <w:r w:rsidRPr="00D84528" w:rsidR="00540F72">
        <w:rPr>
          <w:i/>
          <w:iCs/>
        </w:rPr>
        <w:t>as a matter of law</w:t>
      </w:r>
      <w:r w:rsidRPr="00D84528" w:rsidR="00540F72">
        <w:t xml:space="preserve"> that </w:t>
      </w:r>
      <w:r w:rsidRPr="00D84528">
        <w:t xml:space="preserve">three </w:t>
      </w:r>
      <w:r w:rsidRPr="00D84528" w:rsidR="00A16E0E">
        <w:t xml:space="preserve">such </w:t>
      </w:r>
      <w:r w:rsidRPr="00D84528">
        <w:t xml:space="preserve">interactions in such a time period </w:t>
      </w:r>
      <w:r w:rsidRPr="00D84528" w:rsidR="00A16E0E">
        <w:t xml:space="preserve">amount to </w:t>
      </w:r>
      <w:r w:rsidRPr="00D84528">
        <w:t>frequen</w:t>
      </w:r>
      <w:r w:rsidRPr="00D84528" w:rsidR="00540F72">
        <w:t>t</w:t>
      </w:r>
      <w:r w:rsidRPr="00D84528" w:rsidR="00802AF9">
        <w:t xml:space="preserve"> </w:t>
      </w:r>
      <w:r w:rsidRPr="00D84528" w:rsidR="00A16E0E">
        <w:t xml:space="preserve">and intimate associations </w:t>
      </w:r>
      <w:r w:rsidRPr="00D84528" w:rsidR="00802AF9">
        <w:t>within the meaning of the statute</w:t>
      </w:r>
      <w:r w:rsidRPr="00D84528">
        <w:t>.</w:t>
      </w:r>
    </w:p>
    <w:p w:rsidR="00EC59C1" w:rsidRPr="00D84528" w:rsidP="002248FB" w14:paraId="45B94AC1" w14:textId="11EC23BE">
      <w:pPr>
        <w:tabs>
          <w:tab w:val="left" w:pos="1440"/>
          <w:tab w:val="left" w:pos="2880"/>
          <w:tab w:val="left" w:pos="4320"/>
          <w:tab w:val="left" w:pos="5760"/>
          <w:tab w:val="left" w:pos="7200"/>
          <w:tab w:val="left" w:pos="8640"/>
        </w:tabs>
        <w:spacing w:line="480" w:lineRule="atLeast"/>
        <w:ind w:firstLine="1440"/>
      </w:pPr>
      <w:r w:rsidRPr="00D84528">
        <w:t>We also acknowledge the</w:t>
      </w:r>
      <w:r w:rsidRPr="00D84528" w:rsidR="00AF26BE">
        <w:t xml:space="preserve"> evidence the parties texted, </w:t>
      </w:r>
      <w:r w:rsidRPr="00D84528" w:rsidR="002D4761">
        <w:t xml:space="preserve">messaged via </w:t>
      </w:r>
      <w:r w:rsidRPr="00D84528" w:rsidR="00AF26BE">
        <w:t>Snapchat, or talked</w:t>
      </w:r>
      <w:r w:rsidRPr="00D84528">
        <w:t xml:space="preserve"> </w:t>
      </w:r>
      <w:r w:rsidRPr="00D84528" w:rsidR="00AF26BE">
        <w:t>in</w:t>
      </w:r>
      <w:r w:rsidRPr="00D84528" w:rsidR="007C0583">
        <w:t xml:space="preserve"> </w:t>
      </w:r>
      <w:r w:rsidRPr="00D84528" w:rsidR="00AF26BE">
        <w:t>between their in-person meetings.</w:t>
      </w:r>
      <w:r>
        <w:rPr>
          <w:position w:val="6"/>
          <w:vertAlign w:val="superscript"/>
        </w:rPr>
        <w:footnoteReference w:id="6"/>
      </w:r>
      <w:r w:rsidRPr="00D84528" w:rsidR="00AF26BE">
        <w:t xml:space="preserve">  </w:t>
      </w:r>
      <w:r w:rsidRPr="00D84528" w:rsidR="008A4AD2">
        <w:t>M.A.</w:t>
      </w:r>
      <w:r w:rsidRPr="00D84528">
        <w:t xml:space="preserve"> </w:t>
      </w:r>
      <w:r w:rsidRPr="00D84528" w:rsidR="00AF26BE">
        <w:t xml:space="preserve">testified that during the </w:t>
      </w:r>
      <w:r w:rsidRPr="00D84528">
        <w:t xml:space="preserve">three periods when she and </w:t>
      </w:r>
      <w:r w:rsidRPr="00D84528" w:rsidR="008A4AD2">
        <w:t>B.F.</w:t>
      </w:r>
      <w:r w:rsidRPr="00D84528">
        <w:t xml:space="preserve"> did not see each other for months at a time — the </w:t>
      </w:r>
      <w:r w:rsidRPr="00D84528" w:rsidR="00AF26BE">
        <w:t xml:space="preserve">three-month hiatus from November 2015 to February 2016, the </w:t>
      </w:r>
      <w:r w:rsidRPr="00D84528">
        <w:t>five</w:t>
      </w:r>
      <w:r w:rsidRPr="00D84528" w:rsidR="00AF26BE">
        <w:t>-month hiatus from March 2016 to August 2016, and the 11-month hiatus from August 2016 to July 2017</w:t>
      </w:r>
      <w:r w:rsidRPr="00D84528">
        <w:t xml:space="preserve"> —</w:t>
      </w:r>
      <w:r w:rsidRPr="00D84528" w:rsidR="00AF26BE">
        <w:t xml:space="preserve"> she and </w:t>
      </w:r>
      <w:r w:rsidRPr="00D84528" w:rsidR="008A4AD2">
        <w:t>B.F.</w:t>
      </w:r>
      <w:r w:rsidRPr="00D84528" w:rsidR="00AF26BE">
        <w:t xml:space="preserve"> were </w:t>
      </w:r>
      <w:r w:rsidRPr="00D84528" w:rsidR="00884A35">
        <w:t>“</w:t>
      </w:r>
      <w:r w:rsidRPr="00D84528" w:rsidR="00AF26BE">
        <w:t>always</w:t>
      </w:r>
      <w:r w:rsidRPr="00D84528" w:rsidR="00884A35">
        <w:t>”</w:t>
      </w:r>
      <w:r w:rsidRPr="00D84528" w:rsidR="00AF26BE">
        <w:t xml:space="preserve"> texting or talking.  </w:t>
      </w:r>
    </w:p>
    <w:p w:rsidR="00AF26BE" w:rsidRPr="00D84528" w:rsidP="002248FB" w14:paraId="30F3268A" w14:textId="2E465772">
      <w:pPr>
        <w:tabs>
          <w:tab w:val="left" w:pos="1440"/>
          <w:tab w:val="left" w:pos="2880"/>
          <w:tab w:val="left" w:pos="4320"/>
          <w:tab w:val="left" w:pos="5760"/>
          <w:tab w:val="left" w:pos="7200"/>
          <w:tab w:val="left" w:pos="8640"/>
        </w:tabs>
        <w:spacing w:line="480" w:lineRule="atLeast"/>
        <w:ind w:firstLine="1440"/>
      </w:pPr>
      <w:r w:rsidRPr="00D84528">
        <w:t xml:space="preserve">The </w:t>
      </w:r>
      <w:r w:rsidRPr="00D84528" w:rsidR="002248FB">
        <w:t xml:space="preserve">appellate </w:t>
      </w:r>
      <w:r w:rsidRPr="00D84528">
        <w:t>record reflects the existence of social media communications</w:t>
      </w:r>
      <w:r w:rsidRPr="00D84528" w:rsidR="00722A79">
        <w:t>;</w:t>
      </w:r>
      <w:r w:rsidRPr="00D84528">
        <w:t xml:space="preserve"> some were admitted into evidence.  But </w:t>
      </w:r>
      <w:r w:rsidRPr="00D84528" w:rsidR="008A4AD2">
        <w:t>M.A.</w:t>
      </w:r>
      <w:r w:rsidRPr="00D84528">
        <w:t xml:space="preserve"> did not include those exhibits </w:t>
      </w:r>
      <w:r w:rsidRPr="00D84528" w:rsidR="00DC36B2">
        <w:t xml:space="preserve">in </w:t>
      </w:r>
      <w:r w:rsidRPr="00D84528">
        <w:t>the appellate record, and we therefore have no basis to find they were sufficient to compel a conclusion that, together with the eight in-person meetings, the social media communications constituted frequent associations.  (</w:t>
      </w:r>
      <w:r w:rsidRPr="00D84528">
        <w:rPr>
          <w:i/>
          <w:iCs/>
        </w:rPr>
        <w:t>James</w:t>
      </w:r>
      <w:r w:rsidRPr="00D84528" w:rsidR="002D4761">
        <w:rPr>
          <w:i/>
          <w:iCs/>
        </w:rPr>
        <w:t>on</w:t>
      </w:r>
      <w:r w:rsidRPr="00D84528">
        <w:rPr>
          <w:i/>
          <w:iCs/>
        </w:rPr>
        <w:t xml:space="preserve"> v. Desta</w:t>
      </w:r>
      <w:r w:rsidRPr="00D84528">
        <w:t xml:space="preserve"> (2018) 5 Cal.5th 594, 608</w:t>
      </w:r>
      <w:r w:rsidRPr="00D84528" w:rsidR="00DC4DAD">
        <w:t>–6</w:t>
      </w:r>
      <w:r w:rsidRPr="00D84528">
        <w:t xml:space="preserve">09 [appellant has burden of overcoming the presumption of correctness and, for this purpose, must provide an adequate appellate record demonstrating the alleged error]; </w:t>
      </w:r>
      <w:r w:rsidRPr="00D84528">
        <w:rPr>
          <w:i/>
          <w:iCs/>
        </w:rPr>
        <w:t>Maria P. v. Riles</w:t>
      </w:r>
      <w:r w:rsidRPr="00D84528">
        <w:t xml:space="preserve"> (1987) 43 Cal.3d 128</w:t>
      </w:r>
      <w:r w:rsidRPr="00D84528" w:rsidR="00DC36B2">
        <w:t>1</w:t>
      </w:r>
      <w:r w:rsidRPr="00D84528">
        <w:t>,</w:t>
      </w:r>
      <w:r w:rsidRPr="00D84528" w:rsidR="00DC36B2">
        <w:t xml:space="preserve"> </w:t>
      </w:r>
      <w:r w:rsidRPr="00D84528">
        <w:t>1295 [failure to provide an adequate record on an issue requires the issue be resolved against appellant].</w:t>
      </w:r>
      <w:r w:rsidRPr="00D84528" w:rsidR="00203013">
        <w:t>)</w:t>
      </w:r>
      <w:r w:rsidRPr="00D84528">
        <w:t xml:space="preserve">  </w:t>
      </w:r>
      <w:r w:rsidRPr="00D84528" w:rsidR="00DC4DAD">
        <w:t>Nor can we draw our own inferences about the nature of the social media communications and whether they reflect an intimate relationship.  (</w:t>
      </w:r>
      <w:r w:rsidRPr="00D84528" w:rsidR="00DC4DAD">
        <w:rPr>
          <w:i/>
          <w:iCs/>
          <w:szCs w:val="26"/>
        </w:rPr>
        <w:t>Conservatorship of Geiger, supra</w:t>
      </w:r>
      <w:r w:rsidRPr="00D84528" w:rsidR="00DC4DAD">
        <w:rPr>
          <w:szCs w:val="26"/>
        </w:rPr>
        <w:t xml:space="preserve">, 3 Cal.App.4th at p. 132.)  </w:t>
      </w:r>
      <w:r w:rsidRPr="00D84528" w:rsidR="00203013">
        <w:t>T</w:t>
      </w:r>
      <w:r w:rsidRPr="00D84528">
        <w:t xml:space="preserve">he trial court noted the social media communications </w:t>
      </w:r>
      <w:r w:rsidRPr="00D84528" w:rsidR="00722A79">
        <w:t xml:space="preserve">in evidence were “initiated mostly” </w:t>
      </w:r>
      <w:r w:rsidRPr="00D84528">
        <w:t xml:space="preserve">by </w:t>
      </w:r>
      <w:r w:rsidRPr="00D84528" w:rsidR="008A4AD2">
        <w:t>M.A.</w:t>
      </w:r>
      <w:r w:rsidRPr="00D84528" w:rsidR="00722A79">
        <w:t xml:space="preserve"> and reflected no amorous responses from </w:t>
      </w:r>
      <w:r w:rsidRPr="00D84528" w:rsidR="008A4AD2">
        <w:t>B.F.</w:t>
      </w:r>
      <w:r w:rsidRPr="00D84528" w:rsidR="00722A79">
        <w:t xml:space="preserve">; </w:t>
      </w:r>
      <w:r w:rsidRPr="00D84528" w:rsidR="00F877CD">
        <w:t xml:space="preserve">indeed, </w:t>
      </w:r>
      <w:r w:rsidRPr="00D84528" w:rsidR="00722A79">
        <w:t xml:space="preserve">some of his responses consisted of a single word. </w:t>
      </w:r>
      <w:r w:rsidRPr="00D84528" w:rsidR="00B135EA">
        <w:t xml:space="preserve"> </w:t>
      </w:r>
      <w:r w:rsidRPr="00D84528" w:rsidR="008126E7">
        <w:t xml:space="preserve">Having reviewed </w:t>
      </w:r>
      <w:r w:rsidRPr="00D84528">
        <w:t xml:space="preserve">the </w:t>
      </w:r>
      <w:r w:rsidRPr="00D84528" w:rsidR="008126E7">
        <w:t xml:space="preserve">timing and content of the </w:t>
      </w:r>
      <w:r w:rsidRPr="00D84528">
        <w:t>social media communications</w:t>
      </w:r>
      <w:r w:rsidRPr="00D84528" w:rsidR="008126E7">
        <w:t xml:space="preserve"> admitted into evidence</w:t>
      </w:r>
      <w:r w:rsidRPr="00D84528" w:rsidR="00A16E0E">
        <w:t xml:space="preserve"> </w:t>
      </w:r>
      <w:r w:rsidRPr="00D84528" w:rsidR="006B79B3">
        <w:t xml:space="preserve">— including </w:t>
      </w:r>
      <w:r w:rsidRPr="00D84528" w:rsidR="008A4AD2">
        <w:t>B.F.</w:t>
      </w:r>
      <w:r w:rsidRPr="00D84528" w:rsidR="006B79B3">
        <w:t xml:space="preserve">’s dismissive responses to </w:t>
      </w:r>
      <w:r w:rsidRPr="00D84528" w:rsidR="008A4AD2">
        <w:t>M.A.</w:t>
      </w:r>
      <w:r w:rsidRPr="00D84528" w:rsidR="006B79B3">
        <w:t xml:space="preserve">’s initial </w:t>
      </w:r>
      <w:r w:rsidRPr="00D84528" w:rsidR="00FE2643">
        <w:t xml:space="preserve">expressions of </w:t>
      </w:r>
      <w:r w:rsidRPr="00D84528" w:rsidR="006B79B3">
        <w:t>concern that he had injured her —</w:t>
      </w:r>
      <w:r w:rsidRPr="00D84528" w:rsidR="00492263">
        <w:t xml:space="preserve"> </w:t>
      </w:r>
      <w:r w:rsidRPr="00D84528" w:rsidR="008126E7">
        <w:t>the court found they</w:t>
      </w:r>
      <w:r w:rsidRPr="00D84528">
        <w:t xml:space="preserve"> </w:t>
      </w:r>
      <w:r w:rsidRPr="00D84528" w:rsidR="00826F54">
        <w:t xml:space="preserve">did not reflect </w:t>
      </w:r>
      <w:r w:rsidRPr="00D84528" w:rsidR="00DC36B2">
        <w:t xml:space="preserve">frequent </w:t>
      </w:r>
      <w:r w:rsidRPr="00D84528" w:rsidR="003549A6">
        <w:t>and</w:t>
      </w:r>
      <w:r w:rsidRPr="00D84528" w:rsidR="00DC36B2">
        <w:t xml:space="preserve"> intimate</w:t>
      </w:r>
      <w:r w:rsidRPr="00D84528" w:rsidR="006B79B3">
        <w:t xml:space="preserve"> associations</w:t>
      </w:r>
      <w:r w:rsidRPr="00D84528" w:rsidR="008126E7">
        <w:t>.  The</w:t>
      </w:r>
      <w:r w:rsidRPr="00D84528" w:rsidR="006D1591">
        <w:t xml:space="preserve"> record before us does not, as a matter of law, require us to reverse that finding</w:t>
      </w:r>
      <w:r w:rsidRPr="00D84528">
        <w:t>.</w:t>
      </w:r>
      <w:r w:rsidRPr="00D84528" w:rsidR="00DC36B2">
        <w:t xml:space="preserve"> </w:t>
      </w:r>
    </w:p>
    <w:p w:rsidR="00AF26BE" w:rsidRPr="00D84528" w:rsidP="00AF26BE" w14:paraId="7B1A5AEA" w14:textId="2F863F34">
      <w:pPr>
        <w:tabs>
          <w:tab w:val="left" w:pos="1440"/>
          <w:tab w:val="left" w:pos="2880"/>
          <w:tab w:val="left" w:pos="4320"/>
          <w:tab w:val="left" w:pos="5760"/>
          <w:tab w:val="left" w:pos="7200"/>
          <w:tab w:val="left" w:pos="8640"/>
        </w:tabs>
        <w:spacing w:line="480" w:lineRule="atLeast"/>
        <w:ind w:firstLine="1440"/>
      </w:pPr>
      <w:r w:rsidRPr="00D84528">
        <w:t xml:space="preserve">Moreover, even though </w:t>
      </w:r>
      <w:r w:rsidRPr="00D84528" w:rsidR="008A4AD2">
        <w:t>B.F.</w:t>
      </w:r>
      <w:r w:rsidRPr="00D84528">
        <w:t xml:space="preserve"> presented no contradictory testimony, the trial court was not bound to accept the veracity of </w:t>
      </w:r>
      <w:r w:rsidRPr="00D84528" w:rsidR="008A4AD2">
        <w:t>M.A.</w:t>
      </w:r>
      <w:r w:rsidRPr="00D84528" w:rsidR="00884A35">
        <w:t>’</w:t>
      </w:r>
      <w:r w:rsidRPr="00D84528" w:rsidR="00203013">
        <w:t xml:space="preserve">s </w:t>
      </w:r>
      <w:r w:rsidRPr="00D84528">
        <w:t xml:space="preserve">testimony that she and </w:t>
      </w:r>
      <w:r w:rsidRPr="00D84528" w:rsidR="008A4AD2">
        <w:t>B.F.</w:t>
      </w:r>
      <w:r w:rsidRPr="00D84528">
        <w:t xml:space="preserve"> </w:t>
      </w:r>
      <w:r w:rsidRPr="00D84528" w:rsidR="00884A35">
        <w:t>“</w:t>
      </w:r>
      <w:r w:rsidRPr="00D84528">
        <w:t>always</w:t>
      </w:r>
      <w:r w:rsidRPr="00D84528" w:rsidR="00884A35">
        <w:t>”</w:t>
      </w:r>
      <w:r w:rsidRPr="00D84528">
        <w:t xml:space="preserve"> talked and texted in between their sporadic in-person interactions.  Credibility determinations are solely for the trier of fact.  (</w:t>
      </w:r>
      <w:r w:rsidRPr="00D84528">
        <w:rPr>
          <w:i/>
          <w:iCs/>
        </w:rPr>
        <w:t xml:space="preserve">Jennifer K. v. Shane K. </w:t>
      </w:r>
      <w:r w:rsidRPr="00D84528">
        <w:t xml:space="preserve">(2020) 47 Cal.App.5th 558, 579.)  The court could </w:t>
      </w:r>
      <w:r w:rsidRPr="00D84528" w:rsidR="005C359F">
        <w:t xml:space="preserve">have </w:t>
      </w:r>
      <w:r w:rsidRPr="00D84528">
        <w:t>conclude</w:t>
      </w:r>
      <w:r w:rsidRPr="00D84528" w:rsidR="005C359F">
        <w:t>d</w:t>
      </w:r>
      <w:r w:rsidRPr="00D84528">
        <w:t xml:space="preserve"> the social media communications </w:t>
      </w:r>
      <w:r w:rsidRPr="00D84528" w:rsidR="006D1591">
        <w:t xml:space="preserve">and telephone calls </w:t>
      </w:r>
      <w:r w:rsidRPr="00D84528">
        <w:t xml:space="preserve">were far less frequent than </w:t>
      </w:r>
      <w:r w:rsidRPr="00D84528" w:rsidR="008A4AD2">
        <w:t>M.A.</w:t>
      </w:r>
      <w:r w:rsidRPr="00D84528">
        <w:t xml:space="preserve"> suggested.  </w:t>
      </w:r>
    </w:p>
    <w:p w:rsidR="00AF26BE" w:rsidRPr="00D84528" w:rsidP="00AF26BE" w14:paraId="3D1EBA98" w14:textId="72473023">
      <w:pPr>
        <w:tabs>
          <w:tab w:val="left" w:pos="1440"/>
          <w:tab w:val="left" w:pos="2880"/>
          <w:tab w:val="left" w:pos="4320"/>
          <w:tab w:val="left" w:pos="5760"/>
          <w:tab w:val="left" w:pos="7200"/>
          <w:tab w:val="left" w:pos="8640"/>
        </w:tabs>
        <w:spacing w:line="480" w:lineRule="atLeast"/>
        <w:ind w:firstLine="1440"/>
      </w:pPr>
      <w:r w:rsidRPr="00D84528">
        <w:t>Because frequency</w:t>
      </w:r>
      <w:r w:rsidRPr="00D84528" w:rsidR="004A13AA">
        <w:t xml:space="preserve"> and intimacy are </w:t>
      </w:r>
      <w:r w:rsidRPr="00D84528">
        <w:t xml:space="preserve">essential elements of a </w:t>
      </w:r>
      <w:r w:rsidRPr="00D84528" w:rsidR="00D84528">
        <w:t>“‘</w:t>
      </w:r>
      <w:r w:rsidRPr="00D84528">
        <w:t>dating relationship</w:t>
      </w:r>
      <w:r w:rsidRPr="00D84528" w:rsidR="00D84528">
        <w:t>’”</w:t>
      </w:r>
      <w:r w:rsidRPr="00D84528">
        <w:t xml:space="preserve"> under Family Code section 6210, our conclusion that substantial evidence supports </w:t>
      </w:r>
      <w:r w:rsidRPr="00D84528" w:rsidR="004A13AA">
        <w:t>the trial court</w:t>
      </w:r>
      <w:r w:rsidRPr="00D84528" w:rsidR="00884A35">
        <w:t>’</w:t>
      </w:r>
      <w:r w:rsidRPr="00D84528" w:rsidR="004A13AA">
        <w:t xml:space="preserve">s </w:t>
      </w:r>
      <w:r w:rsidRPr="00D84528">
        <w:t>finding that the parties</w:t>
      </w:r>
      <w:r w:rsidRPr="00D84528" w:rsidR="00884A35">
        <w:t>’</w:t>
      </w:r>
      <w:r w:rsidRPr="00D84528">
        <w:t xml:space="preserve"> interactions were </w:t>
      </w:r>
      <w:r w:rsidRPr="00D84528" w:rsidR="004A13AA">
        <w:t xml:space="preserve">neither </w:t>
      </w:r>
      <w:r w:rsidRPr="00D84528">
        <w:t>frequent</w:t>
      </w:r>
      <w:r w:rsidRPr="00D84528" w:rsidR="004A13AA">
        <w:t xml:space="preserve"> nor intimate</w:t>
      </w:r>
      <w:r w:rsidRPr="00D84528">
        <w:t xml:space="preserve"> </w:t>
      </w:r>
      <w:r w:rsidRPr="00D84528" w:rsidR="00F13518">
        <w:t>compels us</w:t>
      </w:r>
      <w:r w:rsidRPr="00D84528">
        <w:t xml:space="preserve"> to affirm the court</w:t>
      </w:r>
      <w:r w:rsidRPr="00D84528" w:rsidR="00884A35">
        <w:t>’</w:t>
      </w:r>
      <w:r w:rsidRPr="00D84528">
        <w:t xml:space="preserve">s judgment in </w:t>
      </w:r>
      <w:r w:rsidRPr="00D84528" w:rsidR="008A4AD2">
        <w:t>B.F.</w:t>
      </w:r>
      <w:r w:rsidRPr="00D84528" w:rsidR="00884A35">
        <w:t>’</w:t>
      </w:r>
      <w:r w:rsidRPr="00D84528" w:rsidR="00203013">
        <w:t>s</w:t>
      </w:r>
      <w:r w:rsidRPr="00D84528">
        <w:t xml:space="preserve"> favor. </w:t>
      </w:r>
    </w:p>
    <w:p w:rsidR="006D1591" w:rsidRPr="00D84528" w:rsidP="00203013" w14:paraId="4A4C40FE" w14:textId="2C8CE0D0">
      <w:pPr>
        <w:tabs>
          <w:tab w:val="left" w:pos="1440"/>
          <w:tab w:val="left" w:pos="2880"/>
          <w:tab w:val="left" w:pos="4320"/>
          <w:tab w:val="left" w:pos="5760"/>
          <w:tab w:val="left" w:pos="7200"/>
          <w:tab w:val="left" w:pos="8640"/>
        </w:tabs>
        <w:spacing w:line="480" w:lineRule="atLeast"/>
        <w:ind w:firstLine="1440"/>
        <w:rPr>
          <w:szCs w:val="26"/>
        </w:rPr>
      </w:pPr>
      <w:bookmarkStart w:id="4" w:name="_Hlk152157966"/>
      <w:r w:rsidRPr="00D84528">
        <w:rPr>
          <w:szCs w:val="26"/>
        </w:rPr>
        <w:t>Other cases in which courts were called upon to determine whether a dating relationship existed confirm our view that the question is inherently fact</w:t>
      </w:r>
      <w:r w:rsidRPr="00D84528" w:rsidR="00D84528">
        <w:rPr>
          <w:szCs w:val="26"/>
        </w:rPr>
        <w:noBreakHyphen/>
      </w:r>
      <w:r w:rsidRPr="00D84528">
        <w:rPr>
          <w:szCs w:val="26"/>
        </w:rPr>
        <w:t>intensive and case</w:t>
      </w:r>
      <w:r w:rsidRPr="00D84528" w:rsidR="00D84528">
        <w:rPr>
          <w:szCs w:val="26"/>
        </w:rPr>
        <w:noBreakHyphen/>
      </w:r>
      <w:r w:rsidRPr="00D84528">
        <w:rPr>
          <w:szCs w:val="26"/>
        </w:rPr>
        <w:t>specific.</w:t>
      </w:r>
      <w:r w:rsidRPr="00D84528" w:rsidR="004A13AA">
        <w:rPr>
          <w:szCs w:val="26"/>
        </w:rPr>
        <w:t xml:space="preserve"> </w:t>
      </w:r>
      <w:r w:rsidRPr="00D84528" w:rsidR="002D4761">
        <w:rPr>
          <w:szCs w:val="26"/>
        </w:rPr>
        <w:t xml:space="preserve"> </w:t>
      </w:r>
      <w:r w:rsidRPr="00D84528">
        <w:rPr>
          <w:szCs w:val="26"/>
        </w:rPr>
        <w:t xml:space="preserve">For example, several years after </w:t>
      </w:r>
      <w:r w:rsidRPr="00D84528" w:rsidR="00203013">
        <w:rPr>
          <w:szCs w:val="26"/>
        </w:rPr>
        <w:t xml:space="preserve">the enactment of Family Code section 6210, another division of this court rejected the </w:t>
      </w:r>
      <w:r w:rsidRPr="00D84528" w:rsidR="00203013">
        <w:rPr>
          <w:i/>
          <w:iCs/>
          <w:szCs w:val="26"/>
        </w:rPr>
        <w:t>Oriola</w:t>
      </w:r>
      <w:r w:rsidRPr="00D84528" w:rsidR="00203013">
        <w:rPr>
          <w:szCs w:val="26"/>
        </w:rPr>
        <w:t xml:space="preserve"> </w:t>
      </w:r>
      <w:r w:rsidRPr="00D84528">
        <w:rPr>
          <w:szCs w:val="26"/>
        </w:rPr>
        <w:t xml:space="preserve">court’s </w:t>
      </w:r>
      <w:r w:rsidRPr="00D84528" w:rsidR="00203013">
        <w:rPr>
          <w:szCs w:val="26"/>
        </w:rPr>
        <w:t xml:space="preserve">definition </w:t>
      </w:r>
      <w:r w:rsidRPr="00D84528">
        <w:rPr>
          <w:szCs w:val="26"/>
        </w:rPr>
        <w:t xml:space="preserve">of a dating relationship </w:t>
      </w:r>
      <w:r w:rsidRPr="00D84528" w:rsidR="00203013">
        <w:rPr>
          <w:szCs w:val="26"/>
        </w:rPr>
        <w:t xml:space="preserve">as </w:t>
      </w:r>
      <w:r w:rsidRPr="00D84528" w:rsidR="00884A35">
        <w:rPr>
          <w:szCs w:val="26"/>
        </w:rPr>
        <w:t>“</w:t>
      </w:r>
      <w:r w:rsidRPr="00D84528" w:rsidR="00203013">
        <w:rPr>
          <w:szCs w:val="26"/>
        </w:rPr>
        <w:t>unduly narrow</w:t>
      </w:r>
      <w:r w:rsidRPr="00D84528" w:rsidR="00884A35">
        <w:rPr>
          <w:szCs w:val="26"/>
        </w:rPr>
        <w:t>”</w:t>
      </w:r>
      <w:r w:rsidRPr="00D84528" w:rsidR="00203013">
        <w:rPr>
          <w:szCs w:val="26"/>
        </w:rPr>
        <w:t xml:space="preserve"> and </w:t>
      </w:r>
      <w:r w:rsidRPr="00D84528" w:rsidR="00884A35">
        <w:rPr>
          <w:szCs w:val="26"/>
        </w:rPr>
        <w:t>“</w:t>
      </w:r>
      <w:r w:rsidRPr="00D84528" w:rsidR="00203013">
        <w:rPr>
          <w:szCs w:val="26"/>
        </w:rPr>
        <w:t>not [in] accord with the Legislature</w:t>
      </w:r>
      <w:r w:rsidRPr="00D84528" w:rsidR="00884A35">
        <w:rPr>
          <w:szCs w:val="26"/>
        </w:rPr>
        <w:t>’</w:t>
      </w:r>
      <w:r w:rsidRPr="00D84528" w:rsidR="00203013">
        <w:rPr>
          <w:szCs w:val="26"/>
        </w:rPr>
        <w:t xml:space="preserve">s definition to the extent [it] required </w:t>
      </w:r>
      <w:r w:rsidRPr="00D84528" w:rsidR="00884A35">
        <w:rPr>
          <w:szCs w:val="26"/>
        </w:rPr>
        <w:t>‘</w:t>
      </w:r>
      <w:r w:rsidRPr="00D84528" w:rsidR="00203013">
        <w:rPr>
          <w:szCs w:val="26"/>
        </w:rPr>
        <w:t>serious courtship</w:t>
      </w:r>
      <w:r w:rsidRPr="00D84528" w:rsidR="00884A35">
        <w:rPr>
          <w:szCs w:val="26"/>
        </w:rPr>
        <w:t>’</w:t>
      </w:r>
      <w:r w:rsidRPr="00D84528" w:rsidR="00203013">
        <w:rPr>
          <w:szCs w:val="26"/>
        </w:rPr>
        <w:t xml:space="preserve"> and </w:t>
      </w:r>
      <w:r w:rsidRPr="00D84528" w:rsidR="00884A35">
        <w:rPr>
          <w:szCs w:val="26"/>
        </w:rPr>
        <w:t>‘</w:t>
      </w:r>
      <w:r w:rsidRPr="00D84528" w:rsidR="00203013">
        <w:rPr>
          <w:szCs w:val="26"/>
        </w:rPr>
        <w:t>increasingly exclusive interest,</w:t>
      </w:r>
      <w:r w:rsidRPr="00D84528" w:rsidR="00884A35">
        <w:rPr>
          <w:szCs w:val="26"/>
        </w:rPr>
        <w:t>’</w:t>
      </w:r>
      <w:r w:rsidRPr="00D84528" w:rsidR="00203013">
        <w:rPr>
          <w:szCs w:val="26"/>
        </w:rPr>
        <w:t xml:space="preserve"> and a </w:t>
      </w:r>
      <w:r w:rsidRPr="00D84528" w:rsidR="00884A35">
        <w:rPr>
          <w:szCs w:val="26"/>
        </w:rPr>
        <w:t>‘</w:t>
      </w:r>
      <w:r w:rsidRPr="00D84528" w:rsidR="00203013">
        <w:rPr>
          <w:szCs w:val="26"/>
        </w:rPr>
        <w:t>shared expectation of growth . . . .</w:t>
      </w:r>
      <w:r w:rsidRPr="00D84528" w:rsidR="00884A35">
        <w:rPr>
          <w:szCs w:val="26"/>
        </w:rPr>
        <w:t>’”</w:t>
      </w:r>
      <w:r w:rsidRPr="00D84528" w:rsidR="00203013">
        <w:rPr>
          <w:szCs w:val="26"/>
        </w:rPr>
        <w:t xml:space="preserve">  (</w:t>
      </w:r>
      <w:r w:rsidRPr="00D84528" w:rsidR="00203013">
        <w:rPr>
          <w:i/>
          <w:iCs/>
          <w:szCs w:val="26"/>
        </w:rPr>
        <w:t>People v. Rucker</w:t>
      </w:r>
      <w:r w:rsidRPr="00D84528" w:rsidR="00203013">
        <w:rPr>
          <w:szCs w:val="26"/>
        </w:rPr>
        <w:t xml:space="preserve"> (2005) 126 Cal.App.4th 1107, 1117</w:t>
      </w:r>
      <w:r w:rsidRPr="00D84528" w:rsidR="00C52807">
        <w:rPr>
          <w:szCs w:val="26"/>
        </w:rPr>
        <w:t xml:space="preserve"> (</w:t>
      </w:r>
      <w:r w:rsidRPr="00D84528" w:rsidR="00C52807">
        <w:rPr>
          <w:i/>
          <w:iCs/>
          <w:szCs w:val="26"/>
        </w:rPr>
        <w:t>Rucker</w:t>
      </w:r>
      <w:r w:rsidRPr="00D84528" w:rsidR="00C52807">
        <w:rPr>
          <w:szCs w:val="26"/>
        </w:rPr>
        <w:t>)</w:t>
      </w:r>
      <w:r w:rsidRPr="00D84528" w:rsidR="00203013">
        <w:rPr>
          <w:szCs w:val="26"/>
        </w:rPr>
        <w:t xml:space="preserve">.)  Although </w:t>
      </w:r>
      <w:r w:rsidRPr="00D84528" w:rsidR="00DC2A45">
        <w:rPr>
          <w:szCs w:val="26"/>
        </w:rPr>
        <w:t xml:space="preserve">the </w:t>
      </w:r>
      <w:r w:rsidRPr="00D84528" w:rsidR="00203013">
        <w:rPr>
          <w:i/>
          <w:iCs/>
          <w:szCs w:val="26"/>
        </w:rPr>
        <w:t>Rucker</w:t>
      </w:r>
      <w:r w:rsidRPr="00D84528" w:rsidR="00203013">
        <w:rPr>
          <w:szCs w:val="26"/>
        </w:rPr>
        <w:t xml:space="preserve"> </w:t>
      </w:r>
      <w:r w:rsidRPr="00D84528" w:rsidR="00DC2A45">
        <w:rPr>
          <w:szCs w:val="26"/>
        </w:rPr>
        <w:t xml:space="preserve">court </w:t>
      </w:r>
      <w:r w:rsidRPr="00D84528" w:rsidR="00203013">
        <w:rPr>
          <w:szCs w:val="26"/>
        </w:rPr>
        <w:t xml:space="preserve">found </w:t>
      </w:r>
      <w:r w:rsidRPr="00D84528" w:rsidR="00BE60B1">
        <w:rPr>
          <w:szCs w:val="26"/>
        </w:rPr>
        <w:t xml:space="preserve">that </w:t>
      </w:r>
      <w:r w:rsidRPr="00D84528" w:rsidR="00884A35">
        <w:rPr>
          <w:szCs w:val="26"/>
        </w:rPr>
        <w:t>“</w:t>
      </w:r>
      <w:r w:rsidRPr="00D84528" w:rsidR="00203013">
        <w:rPr>
          <w:szCs w:val="26"/>
        </w:rPr>
        <w:t>[t]he Legislature was entitled to conclude the domestic violence statutes should apply to a range of dating relationships</w:t>
      </w:r>
      <w:r w:rsidRPr="00D84528" w:rsidR="00884A35">
        <w:rPr>
          <w:szCs w:val="26"/>
        </w:rPr>
        <w:t>”</w:t>
      </w:r>
      <w:r w:rsidRPr="00D84528" w:rsidR="00203013">
        <w:rPr>
          <w:szCs w:val="26"/>
        </w:rPr>
        <w:t xml:space="preserve"> (</w:t>
      </w:r>
      <w:r w:rsidRPr="00D84528" w:rsidR="00203013">
        <w:rPr>
          <w:i/>
          <w:iCs/>
          <w:szCs w:val="26"/>
        </w:rPr>
        <w:t>id.</w:t>
      </w:r>
      <w:r w:rsidRPr="00D84528" w:rsidR="00203013">
        <w:rPr>
          <w:szCs w:val="26"/>
        </w:rPr>
        <w:t xml:space="preserve"> at p.</w:t>
      </w:r>
      <w:r w:rsidRPr="00D84528" w:rsidR="006109B0">
        <w:rPr>
          <w:szCs w:val="26"/>
        </w:rPr>
        <w:t> </w:t>
      </w:r>
      <w:r w:rsidRPr="00D84528" w:rsidR="00203013">
        <w:rPr>
          <w:szCs w:val="26"/>
        </w:rPr>
        <w:t xml:space="preserve">1116), it also </w:t>
      </w:r>
      <w:r w:rsidRPr="00D84528" w:rsidR="00D84528">
        <w:rPr>
          <w:szCs w:val="26"/>
        </w:rPr>
        <w:t>held</w:t>
      </w:r>
      <w:r w:rsidRPr="00D84528" w:rsidR="00203013">
        <w:rPr>
          <w:szCs w:val="26"/>
        </w:rPr>
        <w:t xml:space="preserve"> the statutory definition did not encompass </w:t>
      </w:r>
      <w:r w:rsidRPr="00D84528" w:rsidR="00884A35">
        <w:rPr>
          <w:szCs w:val="26"/>
        </w:rPr>
        <w:t>“‘</w:t>
      </w:r>
      <w:r w:rsidRPr="00D84528" w:rsidR="00203013">
        <w:rPr>
          <w:szCs w:val="26"/>
        </w:rPr>
        <w:t>a casual relationship or an ordinary fraternization</w:t>
      </w:r>
      <w:r w:rsidRPr="00D84528" w:rsidR="000E7087">
        <w:rPr>
          <w:szCs w:val="26"/>
        </w:rPr>
        <w:t> . . . </w:t>
      </w:r>
      <w:r w:rsidRPr="00D84528" w:rsidR="00203013">
        <w:rPr>
          <w:szCs w:val="26"/>
        </w:rPr>
        <w:t>in a business or social context</w:t>
      </w:r>
      <w:r w:rsidRPr="00D84528" w:rsidR="00BE60B1">
        <w:rPr>
          <w:szCs w:val="26"/>
        </w:rPr>
        <w:t>’</w:t>
      </w:r>
      <w:r w:rsidRPr="00D84528" w:rsidR="00884A35">
        <w:rPr>
          <w:szCs w:val="26"/>
        </w:rPr>
        <w:t>”</w:t>
      </w:r>
      <w:r w:rsidRPr="00D84528" w:rsidR="00203013">
        <w:rPr>
          <w:szCs w:val="26"/>
        </w:rPr>
        <w:t xml:space="preserve"> (</w:t>
      </w:r>
      <w:r w:rsidRPr="00D84528" w:rsidR="006109B0">
        <w:rPr>
          <w:i/>
          <w:iCs/>
          <w:szCs w:val="26"/>
        </w:rPr>
        <w:t>i</w:t>
      </w:r>
      <w:r w:rsidRPr="00D84528" w:rsidR="00203013">
        <w:rPr>
          <w:i/>
          <w:iCs/>
          <w:szCs w:val="26"/>
        </w:rPr>
        <w:t>d.</w:t>
      </w:r>
      <w:r w:rsidRPr="00D84528" w:rsidR="00203013">
        <w:rPr>
          <w:szCs w:val="26"/>
        </w:rPr>
        <w:t xml:space="preserve"> at p.</w:t>
      </w:r>
      <w:r w:rsidRPr="00D84528" w:rsidR="006109B0">
        <w:rPr>
          <w:szCs w:val="26"/>
        </w:rPr>
        <w:t> </w:t>
      </w:r>
      <w:r w:rsidRPr="00D84528" w:rsidR="00203013">
        <w:rPr>
          <w:szCs w:val="26"/>
        </w:rPr>
        <w:t>1117)</w:t>
      </w:r>
      <w:r w:rsidRPr="00D84528" w:rsidR="006109B0">
        <w:rPr>
          <w:szCs w:val="26"/>
        </w:rPr>
        <w:t>.</w:t>
      </w:r>
      <w:r w:rsidRPr="00D84528" w:rsidR="00203013">
        <w:rPr>
          <w:szCs w:val="26"/>
        </w:rPr>
        <w:t xml:space="preserve">  </w:t>
      </w:r>
      <w:r w:rsidRPr="00D84528" w:rsidR="00203013">
        <w:rPr>
          <w:i/>
          <w:iCs/>
          <w:szCs w:val="26"/>
        </w:rPr>
        <w:t>Rucker</w:t>
      </w:r>
      <w:r w:rsidRPr="00D84528" w:rsidR="00203013">
        <w:rPr>
          <w:szCs w:val="26"/>
        </w:rPr>
        <w:t xml:space="preserve"> thus drew a distinction between </w:t>
      </w:r>
      <w:r w:rsidRPr="00D84528" w:rsidR="00884A35">
        <w:rPr>
          <w:szCs w:val="26"/>
        </w:rPr>
        <w:t>“‘</w:t>
      </w:r>
      <w:r w:rsidRPr="00D84528" w:rsidR="00203013">
        <w:rPr>
          <w:szCs w:val="26"/>
        </w:rPr>
        <w:t>casual relationship[s]</w:t>
      </w:r>
      <w:r w:rsidRPr="00D84528" w:rsidR="00884A35">
        <w:rPr>
          <w:szCs w:val="26"/>
        </w:rPr>
        <w:t>’”</w:t>
      </w:r>
      <w:r w:rsidRPr="00D84528" w:rsidR="00203013">
        <w:rPr>
          <w:szCs w:val="26"/>
        </w:rPr>
        <w:t xml:space="preserve"> </w:t>
      </w:r>
      <w:r w:rsidRPr="00D84528" w:rsidR="00BE60B1">
        <w:rPr>
          <w:szCs w:val="26"/>
        </w:rPr>
        <w:t>(</w:t>
      </w:r>
      <w:r w:rsidRPr="00D84528" w:rsidR="00BE60B1">
        <w:rPr>
          <w:i/>
          <w:iCs/>
          <w:szCs w:val="26"/>
        </w:rPr>
        <w:t>ibid.</w:t>
      </w:r>
      <w:r w:rsidRPr="00D84528" w:rsidR="00BE60B1">
        <w:rPr>
          <w:szCs w:val="26"/>
        </w:rPr>
        <w:t>)</w:t>
      </w:r>
      <w:r w:rsidRPr="00D84528" w:rsidR="00BE60B1">
        <w:rPr>
          <w:i/>
          <w:iCs/>
          <w:szCs w:val="26"/>
        </w:rPr>
        <w:t xml:space="preserve"> </w:t>
      </w:r>
      <w:r w:rsidRPr="00D84528" w:rsidR="00203013">
        <w:rPr>
          <w:szCs w:val="26"/>
        </w:rPr>
        <w:t xml:space="preserve">and dating relationships that exhibit </w:t>
      </w:r>
      <w:r w:rsidRPr="00D84528" w:rsidR="00884A35">
        <w:rPr>
          <w:szCs w:val="26"/>
        </w:rPr>
        <w:t>“</w:t>
      </w:r>
      <w:r w:rsidRPr="00D84528" w:rsidR="00203013">
        <w:rPr>
          <w:szCs w:val="26"/>
        </w:rPr>
        <w:t>unique emotional or privacy aspects</w:t>
      </w:r>
      <w:r w:rsidRPr="00D84528" w:rsidR="00884A35">
        <w:rPr>
          <w:szCs w:val="26"/>
        </w:rPr>
        <w:t>”</w:t>
      </w:r>
      <w:r w:rsidRPr="00D84528" w:rsidR="00203013">
        <w:rPr>
          <w:szCs w:val="26"/>
        </w:rPr>
        <w:t xml:space="preserve"> (</w:t>
      </w:r>
      <w:r w:rsidRPr="00D84528" w:rsidR="00D84528">
        <w:rPr>
          <w:i/>
          <w:iCs/>
          <w:szCs w:val="26"/>
        </w:rPr>
        <w:t>i</w:t>
      </w:r>
      <w:r w:rsidRPr="00D84528" w:rsidR="00BE60B1">
        <w:rPr>
          <w:i/>
          <w:iCs/>
          <w:szCs w:val="26"/>
        </w:rPr>
        <w:t>d.</w:t>
      </w:r>
      <w:r w:rsidRPr="00D84528" w:rsidR="00203013">
        <w:rPr>
          <w:szCs w:val="26"/>
        </w:rPr>
        <w:t xml:space="preserve"> </w:t>
      </w:r>
      <w:r w:rsidRPr="00D84528" w:rsidR="00BE60B1">
        <w:rPr>
          <w:szCs w:val="26"/>
        </w:rPr>
        <w:t xml:space="preserve">at </w:t>
      </w:r>
      <w:r w:rsidRPr="00D84528" w:rsidR="00203013">
        <w:rPr>
          <w:szCs w:val="26"/>
        </w:rPr>
        <w:t>p. 1116)</w:t>
      </w:r>
      <w:r w:rsidRPr="00D84528" w:rsidR="00D84528">
        <w:rPr>
          <w:szCs w:val="26"/>
        </w:rPr>
        <w:t>.</w:t>
      </w:r>
      <w:r>
        <w:rPr>
          <w:position w:val="6"/>
          <w:szCs w:val="26"/>
          <w:vertAlign w:val="superscript"/>
        </w:rPr>
        <w:footnoteReference w:id="7"/>
      </w:r>
      <w:r w:rsidRPr="00D84528" w:rsidR="00392C6C">
        <w:rPr>
          <w:szCs w:val="26"/>
        </w:rPr>
        <w:t xml:space="preserve">  </w:t>
      </w:r>
    </w:p>
    <w:p w:rsidR="00DC2A45" w:rsidRPr="00D84528" w:rsidP="00203013" w14:paraId="18A30522" w14:textId="051BB860">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In </w:t>
      </w:r>
      <w:r w:rsidRPr="00D84528">
        <w:rPr>
          <w:i/>
          <w:iCs/>
          <w:szCs w:val="26"/>
        </w:rPr>
        <w:t>Rucker</w:t>
      </w:r>
      <w:r w:rsidRPr="00D84528">
        <w:rPr>
          <w:szCs w:val="26"/>
        </w:rPr>
        <w:t>, the trial court found the defendant, Rucker, and the victim she shot, Watson, had been in a dating relationship.  The parties met through an Internet dating service and had their first date in July 2001.  (</w:t>
      </w:r>
      <w:r w:rsidRPr="00D84528" w:rsidR="006D1591">
        <w:rPr>
          <w:i/>
          <w:iCs/>
          <w:szCs w:val="26"/>
        </w:rPr>
        <w:t>Rucker, supra</w:t>
      </w:r>
      <w:r w:rsidRPr="00D84528" w:rsidR="006D1591">
        <w:rPr>
          <w:szCs w:val="26"/>
        </w:rPr>
        <w:t>,</w:t>
      </w:r>
      <w:r w:rsidRPr="00D84528">
        <w:rPr>
          <w:szCs w:val="26"/>
        </w:rPr>
        <w:t xml:space="preserve"> 126 Cal.App.4th at p. 1110.)  They went out to dinner, ate dinner at Watson’s home, attended Rucker’s office Christmas party together, and attended the wedding of one of Watson’s friends.  (</w:t>
      </w:r>
      <w:r w:rsidRPr="00D84528">
        <w:rPr>
          <w:i/>
          <w:iCs/>
          <w:szCs w:val="26"/>
        </w:rPr>
        <w:t>Ibid.</w:t>
      </w:r>
      <w:r w:rsidRPr="00D84528">
        <w:rPr>
          <w:szCs w:val="26"/>
        </w:rPr>
        <w:t xml:space="preserve">)  </w:t>
      </w:r>
      <w:r w:rsidRPr="00D84528" w:rsidR="00BE60B1">
        <w:rPr>
          <w:szCs w:val="26"/>
        </w:rPr>
        <w:t>“</w:t>
      </w:r>
      <w:r w:rsidRPr="00D84528">
        <w:rPr>
          <w:szCs w:val="26"/>
        </w:rPr>
        <w:t xml:space="preserve">They became sexually intimate within their </w:t>
      </w:r>
      <w:r w:rsidRPr="00D84528" w:rsidR="005D4A1B">
        <w:rPr>
          <w:szCs w:val="26"/>
        </w:rPr>
        <w:t>first</w:t>
      </w:r>
      <w:r w:rsidRPr="00D84528">
        <w:rPr>
          <w:szCs w:val="26"/>
        </w:rPr>
        <w:t xml:space="preserve"> two or three dates.</w:t>
      </w:r>
      <w:r w:rsidRPr="00D84528" w:rsidR="00BE60B1">
        <w:rPr>
          <w:szCs w:val="26"/>
        </w:rPr>
        <w:t>”</w:t>
      </w:r>
      <w:r w:rsidRPr="00D84528">
        <w:rPr>
          <w:szCs w:val="26"/>
        </w:rPr>
        <w:t xml:space="preserve">  (</w:t>
      </w:r>
      <w:r w:rsidRPr="00D84528">
        <w:rPr>
          <w:i/>
          <w:iCs/>
          <w:szCs w:val="26"/>
        </w:rPr>
        <w:t>Ibid.</w:t>
      </w:r>
      <w:r w:rsidRPr="00D84528">
        <w:rPr>
          <w:szCs w:val="26"/>
        </w:rPr>
        <w:t>)  Watson traveled three or four weeks at a time for his job; when out of town he sometimes called Rucker or sent her e</w:t>
      </w:r>
      <w:r w:rsidRPr="00D84528">
        <w:rPr>
          <w:szCs w:val="26"/>
        </w:rPr>
        <w:noBreakHyphen/>
        <w:t>mails saying he missed her and looked forward to seeing her.  (</w:t>
      </w:r>
      <w:r w:rsidRPr="00D84528">
        <w:rPr>
          <w:i/>
          <w:iCs/>
          <w:szCs w:val="26"/>
        </w:rPr>
        <w:t>Ibid.</w:t>
      </w:r>
      <w:r w:rsidRPr="00D84528">
        <w:rPr>
          <w:szCs w:val="26"/>
        </w:rPr>
        <w:t>)  Their last date was in April 2002, and Watson’s last e</w:t>
      </w:r>
      <w:r w:rsidRPr="00D84528">
        <w:rPr>
          <w:szCs w:val="26"/>
        </w:rPr>
        <w:noBreakHyphen/>
        <w:t>mail to Rucker was sent April 30.  (</w:t>
      </w:r>
      <w:r w:rsidRPr="00D84528">
        <w:rPr>
          <w:i/>
          <w:iCs/>
          <w:szCs w:val="26"/>
        </w:rPr>
        <w:t>Ibid.</w:t>
      </w:r>
      <w:r w:rsidRPr="00D84528">
        <w:rPr>
          <w:szCs w:val="26"/>
        </w:rPr>
        <w:t xml:space="preserve">)  </w:t>
      </w:r>
      <w:r w:rsidRPr="00D84528" w:rsidR="00687997">
        <w:rPr>
          <w:szCs w:val="26"/>
        </w:rPr>
        <w:t xml:space="preserve">In early May, </w:t>
      </w:r>
      <w:r w:rsidRPr="00D84528">
        <w:rPr>
          <w:szCs w:val="26"/>
        </w:rPr>
        <w:t xml:space="preserve">Rucker </w:t>
      </w:r>
      <w:r w:rsidRPr="00D84528" w:rsidR="00687997">
        <w:rPr>
          <w:szCs w:val="26"/>
        </w:rPr>
        <w:t xml:space="preserve">placed a personal advertisement in a local newspaper and met two of the men who answered </w:t>
      </w:r>
      <w:r w:rsidRPr="00D84528">
        <w:rPr>
          <w:szCs w:val="26"/>
        </w:rPr>
        <w:t>her</w:t>
      </w:r>
      <w:r w:rsidRPr="00D84528" w:rsidR="00687997">
        <w:rPr>
          <w:szCs w:val="26"/>
        </w:rPr>
        <w:t xml:space="preserve"> ad.  (</w:t>
      </w:r>
      <w:r w:rsidRPr="00D84528" w:rsidR="00687997">
        <w:rPr>
          <w:i/>
          <w:iCs/>
          <w:szCs w:val="26"/>
        </w:rPr>
        <w:t>Ibid.</w:t>
      </w:r>
      <w:r w:rsidRPr="00D84528" w:rsidR="00687997">
        <w:rPr>
          <w:szCs w:val="26"/>
        </w:rPr>
        <w:t xml:space="preserve">)  </w:t>
      </w:r>
    </w:p>
    <w:p w:rsidR="00203013" w:rsidRPr="00D84528" w:rsidP="00DC2A45" w14:paraId="07288534" w14:textId="6C0AB3A2">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In late May, </w:t>
      </w:r>
      <w:r w:rsidRPr="00D84528" w:rsidR="00DC2A45">
        <w:rPr>
          <w:szCs w:val="26"/>
        </w:rPr>
        <w:t>Rucker</w:t>
      </w:r>
      <w:r w:rsidRPr="00D84528">
        <w:rPr>
          <w:szCs w:val="26"/>
        </w:rPr>
        <w:t xml:space="preserve"> went to </w:t>
      </w:r>
      <w:r w:rsidRPr="00D84528" w:rsidR="00DC2A45">
        <w:rPr>
          <w:szCs w:val="26"/>
        </w:rPr>
        <w:t>Watson’s</w:t>
      </w:r>
      <w:r w:rsidRPr="00D84528">
        <w:rPr>
          <w:szCs w:val="26"/>
        </w:rPr>
        <w:t xml:space="preserve"> home, </w:t>
      </w:r>
      <w:r w:rsidRPr="00D84528" w:rsidR="005C359F">
        <w:rPr>
          <w:szCs w:val="26"/>
        </w:rPr>
        <w:t xml:space="preserve">purportedly </w:t>
      </w:r>
      <w:r w:rsidRPr="00D84528">
        <w:rPr>
          <w:szCs w:val="26"/>
        </w:rPr>
        <w:t>to pick up shoes she had left there.  (</w:t>
      </w:r>
      <w:r w:rsidRPr="00D84528" w:rsidR="00DC2A45">
        <w:rPr>
          <w:i/>
          <w:iCs/>
          <w:szCs w:val="26"/>
        </w:rPr>
        <w:t>Rucker, supra</w:t>
      </w:r>
      <w:r w:rsidRPr="00D84528" w:rsidR="00DC2A45">
        <w:rPr>
          <w:szCs w:val="26"/>
        </w:rPr>
        <w:t>, 126 Cal.App.4th </w:t>
      </w:r>
      <w:r w:rsidRPr="00D84528">
        <w:rPr>
          <w:szCs w:val="26"/>
        </w:rPr>
        <w:t xml:space="preserve">at p. 1111.)  </w:t>
      </w:r>
      <w:r w:rsidRPr="00D84528" w:rsidR="00DC2A45">
        <w:rPr>
          <w:szCs w:val="26"/>
        </w:rPr>
        <w:t>Rucker</w:t>
      </w:r>
      <w:r w:rsidRPr="00D84528">
        <w:rPr>
          <w:szCs w:val="26"/>
        </w:rPr>
        <w:t xml:space="preserve"> had three glasses of wine, the two engaged in sex</w:t>
      </w:r>
      <w:r w:rsidRPr="00D84528" w:rsidR="00BE60B1">
        <w:rPr>
          <w:szCs w:val="26"/>
        </w:rPr>
        <w:t>ual intercourse</w:t>
      </w:r>
      <w:r w:rsidRPr="00D84528">
        <w:rPr>
          <w:szCs w:val="26"/>
        </w:rPr>
        <w:t xml:space="preserve">, and then </w:t>
      </w:r>
      <w:r w:rsidRPr="00D84528" w:rsidR="00DC2A45">
        <w:rPr>
          <w:szCs w:val="26"/>
        </w:rPr>
        <w:t>Rucker</w:t>
      </w:r>
      <w:r w:rsidRPr="00D84528">
        <w:rPr>
          <w:szCs w:val="26"/>
        </w:rPr>
        <w:t xml:space="preserve"> shot </w:t>
      </w:r>
      <w:r w:rsidRPr="00D84528" w:rsidR="00DC2A45">
        <w:rPr>
          <w:szCs w:val="26"/>
        </w:rPr>
        <w:t>Watson</w:t>
      </w:r>
      <w:r w:rsidRPr="00D84528">
        <w:rPr>
          <w:szCs w:val="26"/>
        </w:rPr>
        <w:t xml:space="preserve"> six times.  (</w:t>
      </w:r>
      <w:r w:rsidRPr="00D84528">
        <w:rPr>
          <w:i/>
          <w:iCs/>
          <w:szCs w:val="26"/>
        </w:rPr>
        <w:t>Id.</w:t>
      </w:r>
      <w:r w:rsidRPr="00D84528" w:rsidR="00BE60B1">
        <w:rPr>
          <w:szCs w:val="26"/>
        </w:rPr>
        <w:t xml:space="preserve"> at pp. 1111–1112.</w:t>
      </w:r>
      <w:r w:rsidRPr="00D84528">
        <w:rPr>
          <w:szCs w:val="26"/>
        </w:rPr>
        <w:t xml:space="preserve">)  At trial, the court admitted evidence of a previous incident of domestic violence </w:t>
      </w:r>
      <w:r w:rsidRPr="00D84528" w:rsidR="007C0583">
        <w:rPr>
          <w:szCs w:val="26"/>
        </w:rPr>
        <w:t xml:space="preserve">by Rucker </w:t>
      </w:r>
      <w:r w:rsidRPr="00D84528">
        <w:rPr>
          <w:szCs w:val="26"/>
        </w:rPr>
        <w:t>against a former boyfriend</w:t>
      </w:r>
      <w:r w:rsidRPr="00D84528" w:rsidR="005C359F">
        <w:rPr>
          <w:szCs w:val="26"/>
        </w:rPr>
        <w:t xml:space="preserve"> under</w:t>
      </w:r>
      <w:r w:rsidRPr="00D84528">
        <w:rPr>
          <w:szCs w:val="26"/>
        </w:rPr>
        <w:t xml:space="preserve"> Evidence Code section 1109.  (</w:t>
      </w:r>
      <w:r w:rsidRPr="00D84528">
        <w:rPr>
          <w:i/>
          <w:iCs/>
          <w:szCs w:val="26"/>
        </w:rPr>
        <w:t>Rucker</w:t>
      </w:r>
      <w:r w:rsidRPr="00D84528">
        <w:rPr>
          <w:szCs w:val="26"/>
        </w:rPr>
        <w:t>,</w:t>
      </w:r>
      <w:r w:rsidRPr="00D84528" w:rsidR="00BE60B1">
        <w:rPr>
          <w:szCs w:val="26"/>
        </w:rPr>
        <w:t xml:space="preserve"> </w:t>
      </w:r>
      <w:r w:rsidRPr="00D84528">
        <w:rPr>
          <w:szCs w:val="26"/>
        </w:rPr>
        <w:t xml:space="preserve">at pp. 1112–1117.) </w:t>
      </w:r>
      <w:r w:rsidRPr="00D84528" w:rsidR="00DC2A45">
        <w:rPr>
          <w:szCs w:val="26"/>
        </w:rPr>
        <w:t xml:space="preserve"> Rucker admitted she and Watson “</w:t>
      </w:r>
      <w:r w:rsidRPr="00D84528" w:rsidR="002C0F99">
        <w:rPr>
          <w:szCs w:val="26"/>
        </w:rPr>
        <w:t>‘</w:t>
      </w:r>
      <w:r w:rsidRPr="00D84528" w:rsidR="00DC2A45">
        <w:rPr>
          <w:szCs w:val="26"/>
        </w:rPr>
        <w:t>obviously</w:t>
      </w:r>
      <w:r w:rsidRPr="00D84528" w:rsidR="002C0F99">
        <w:rPr>
          <w:szCs w:val="26"/>
        </w:rPr>
        <w:t>’</w:t>
      </w:r>
      <w:r w:rsidRPr="00D84528" w:rsidR="00DC2A45">
        <w:rPr>
          <w:szCs w:val="26"/>
        </w:rPr>
        <w:t xml:space="preserve">” had some sort of dating relationship, but </w:t>
      </w:r>
      <w:r w:rsidRPr="00D84528" w:rsidR="007C0583">
        <w:rPr>
          <w:szCs w:val="26"/>
        </w:rPr>
        <w:t xml:space="preserve">argued </w:t>
      </w:r>
      <w:r w:rsidRPr="00D84528" w:rsidR="00DC2A45">
        <w:rPr>
          <w:szCs w:val="26"/>
        </w:rPr>
        <w:t xml:space="preserve">it was too casual to </w:t>
      </w:r>
      <w:r w:rsidRPr="00D84528" w:rsidR="007C0583">
        <w:rPr>
          <w:szCs w:val="26"/>
        </w:rPr>
        <w:t xml:space="preserve">come </w:t>
      </w:r>
      <w:r w:rsidRPr="00D84528" w:rsidR="00DC2A45">
        <w:rPr>
          <w:szCs w:val="26"/>
        </w:rPr>
        <w:t>within the meaning of the domestic violence statutes.  (</w:t>
      </w:r>
      <w:r w:rsidRPr="00D84528" w:rsidR="00DC2A45">
        <w:rPr>
          <w:i/>
          <w:iCs/>
          <w:szCs w:val="26"/>
        </w:rPr>
        <w:t>Id.</w:t>
      </w:r>
      <w:r w:rsidRPr="00D84528" w:rsidR="00DC2A45">
        <w:rPr>
          <w:szCs w:val="26"/>
        </w:rPr>
        <w:t xml:space="preserve"> at p. 1114.)  The appellate court, however, concluded</w:t>
      </w:r>
      <w:r w:rsidRPr="00D84528" w:rsidR="00BE60B1">
        <w:rPr>
          <w:szCs w:val="26"/>
        </w:rPr>
        <w:t>,</w:t>
      </w:r>
      <w:r w:rsidRPr="00D84528" w:rsidR="00DC2A45">
        <w:rPr>
          <w:szCs w:val="26"/>
        </w:rPr>
        <w:t xml:space="preserve"> “</w:t>
      </w:r>
      <w:r w:rsidRPr="00D84528" w:rsidR="002C0F99">
        <w:rPr>
          <w:szCs w:val="26"/>
        </w:rPr>
        <w:t>T</w:t>
      </w:r>
      <w:r w:rsidRPr="00D84528" w:rsidR="00DC2A45">
        <w:rPr>
          <w:szCs w:val="26"/>
        </w:rPr>
        <w:t>here is substantial evidence in the record to support a finding [</w:t>
      </w:r>
      <w:r w:rsidRPr="00D84528" w:rsidR="006109B0">
        <w:rPr>
          <w:szCs w:val="26"/>
        </w:rPr>
        <w:t>Rucker</w:t>
      </w:r>
      <w:r w:rsidRPr="00D84528" w:rsidR="00DC2A45">
        <w:rPr>
          <w:szCs w:val="26"/>
        </w:rPr>
        <w:t>’s] relationship with Watson was a ‘dating relationship’ within the meaning of the statutory definition and not merely a casual business or social relationship.  Rucker and Watson had frequent, intimate associations when Watson was in town over a period of approximately nine months and he communicated his affection to her when he was out of town.  The relationship was characterized by the expectation of affection and sexual involvement.  Watson testified it was a ‘dating relationship.’  Rucker believed it was a serious relationship, possibly leading to marriage.”  (</w:t>
      </w:r>
      <w:r w:rsidRPr="00D84528" w:rsidR="00DC2A45">
        <w:rPr>
          <w:i/>
          <w:iCs/>
          <w:szCs w:val="26"/>
        </w:rPr>
        <w:t>Id.</w:t>
      </w:r>
      <w:r w:rsidRPr="00D84528" w:rsidR="00DC2A45">
        <w:rPr>
          <w:szCs w:val="26"/>
        </w:rPr>
        <w:t xml:space="preserve"> at p. 1117.)</w:t>
      </w:r>
    </w:p>
    <w:p w:rsidR="00E928A8" w:rsidRPr="00D84528" w:rsidP="00E928A8" w14:paraId="3C4F16B3" w14:textId="0A7AE74D">
      <w:pPr>
        <w:tabs>
          <w:tab w:val="left" w:pos="1440"/>
          <w:tab w:val="left" w:pos="2880"/>
          <w:tab w:val="left" w:pos="4320"/>
          <w:tab w:val="left" w:pos="5760"/>
          <w:tab w:val="left" w:pos="7200"/>
          <w:tab w:val="left" w:pos="8640"/>
        </w:tabs>
        <w:spacing w:line="480" w:lineRule="atLeast"/>
        <w:ind w:firstLine="1440"/>
        <w:rPr>
          <w:szCs w:val="26"/>
        </w:rPr>
      </w:pPr>
      <w:r w:rsidRPr="00D84528">
        <w:rPr>
          <w:i/>
          <w:iCs/>
          <w:szCs w:val="26"/>
        </w:rPr>
        <w:t>People v. U</w:t>
      </w:r>
      <w:r w:rsidRPr="00D84528" w:rsidR="000C0DCF">
        <w:rPr>
          <w:i/>
          <w:iCs/>
          <w:szCs w:val="26"/>
        </w:rPr>
        <w:t>p</w:t>
      </w:r>
      <w:r w:rsidRPr="00D84528">
        <w:rPr>
          <w:i/>
          <w:iCs/>
          <w:szCs w:val="26"/>
        </w:rPr>
        <w:t xml:space="preserve">sher </w:t>
      </w:r>
      <w:r w:rsidRPr="00D84528" w:rsidR="003D3124">
        <w:rPr>
          <w:szCs w:val="26"/>
        </w:rPr>
        <w:t>(2007) 155 Cal.App.4th 1311</w:t>
      </w:r>
      <w:r w:rsidRPr="00D84528" w:rsidR="00C236FA">
        <w:rPr>
          <w:szCs w:val="26"/>
        </w:rPr>
        <w:t xml:space="preserve"> (</w:t>
      </w:r>
      <w:r w:rsidRPr="00D84528" w:rsidR="00C236FA">
        <w:rPr>
          <w:i/>
          <w:iCs/>
          <w:szCs w:val="26"/>
        </w:rPr>
        <w:t>Upsher</w:t>
      </w:r>
      <w:r w:rsidRPr="00D84528" w:rsidR="00C236FA">
        <w:rPr>
          <w:szCs w:val="26"/>
        </w:rPr>
        <w:t>)</w:t>
      </w:r>
      <w:r w:rsidRPr="00D84528" w:rsidR="003D3124">
        <w:rPr>
          <w:szCs w:val="26"/>
        </w:rPr>
        <w:t xml:space="preserve"> </w:t>
      </w:r>
      <w:r w:rsidRPr="00D84528">
        <w:rPr>
          <w:szCs w:val="26"/>
        </w:rPr>
        <w:t xml:space="preserve">followed </w:t>
      </w:r>
      <w:r w:rsidRPr="00D84528">
        <w:rPr>
          <w:i/>
          <w:iCs/>
          <w:szCs w:val="26"/>
        </w:rPr>
        <w:t xml:space="preserve">Rucker </w:t>
      </w:r>
      <w:r w:rsidRPr="00D84528">
        <w:rPr>
          <w:szCs w:val="26"/>
        </w:rPr>
        <w:t>and concluded the jury</w:t>
      </w:r>
      <w:r w:rsidRPr="00D84528" w:rsidR="00884A35">
        <w:rPr>
          <w:szCs w:val="26"/>
        </w:rPr>
        <w:t>’</w:t>
      </w:r>
      <w:r w:rsidRPr="00D84528">
        <w:rPr>
          <w:szCs w:val="26"/>
        </w:rPr>
        <w:t>s finding the parties had been in a dating relationship</w:t>
      </w:r>
      <w:r w:rsidRPr="00D84528" w:rsidR="00722A79">
        <w:rPr>
          <w:szCs w:val="26"/>
        </w:rPr>
        <w:t xml:space="preserve"> was supported by substantial evidence, even though </w:t>
      </w:r>
      <w:r w:rsidRPr="00D84528" w:rsidR="00EC59C1">
        <w:rPr>
          <w:szCs w:val="26"/>
        </w:rPr>
        <w:t xml:space="preserve">it was </w:t>
      </w:r>
      <w:r w:rsidRPr="00D84528">
        <w:rPr>
          <w:szCs w:val="26"/>
        </w:rPr>
        <w:t>based largely on inferences</w:t>
      </w:r>
      <w:r w:rsidRPr="00D84528" w:rsidR="00722A79">
        <w:rPr>
          <w:szCs w:val="26"/>
        </w:rPr>
        <w:t xml:space="preserve">. </w:t>
      </w:r>
      <w:r w:rsidRPr="00D84528" w:rsidR="003D3124">
        <w:rPr>
          <w:szCs w:val="26"/>
        </w:rPr>
        <w:t xml:space="preserve">The facts relating to the </w:t>
      </w:r>
      <w:r w:rsidRPr="00D84528" w:rsidR="002D534E">
        <w:rPr>
          <w:szCs w:val="26"/>
        </w:rPr>
        <w:t>parties</w:t>
      </w:r>
      <w:r w:rsidRPr="00D84528" w:rsidR="00884A35">
        <w:rPr>
          <w:szCs w:val="26"/>
        </w:rPr>
        <w:t>’</w:t>
      </w:r>
      <w:r w:rsidRPr="00D84528" w:rsidR="003D3124">
        <w:rPr>
          <w:szCs w:val="26"/>
        </w:rPr>
        <w:t xml:space="preserve"> dating relationship </w:t>
      </w:r>
      <w:r w:rsidRPr="00D84528" w:rsidR="00687997">
        <w:rPr>
          <w:szCs w:val="26"/>
        </w:rPr>
        <w:t>included the following</w:t>
      </w:r>
      <w:r w:rsidRPr="00D84528" w:rsidR="003D3124">
        <w:rPr>
          <w:szCs w:val="26"/>
        </w:rPr>
        <w:t>:</w:t>
      </w:r>
      <w:r w:rsidRPr="00D84528" w:rsidR="00DC2A45">
        <w:rPr>
          <w:szCs w:val="26"/>
        </w:rPr>
        <w:t xml:space="preserve">  </w:t>
      </w:r>
      <w:r w:rsidRPr="00D84528" w:rsidR="00687997">
        <w:rPr>
          <w:szCs w:val="26"/>
        </w:rPr>
        <w:t>The victim</w:t>
      </w:r>
      <w:r w:rsidRPr="00D84528">
        <w:rPr>
          <w:szCs w:val="26"/>
        </w:rPr>
        <w:t xml:space="preserve"> </w:t>
      </w:r>
      <w:r w:rsidRPr="00D84528" w:rsidR="00BE60B1">
        <w:rPr>
          <w:szCs w:val="26"/>
        </w:rPr>
        <w:t xml:space="preserve">(Teague) </w:t>
      </w:r>
      <w:r w:rsidRPr="00D84528">
        <w:rPr>
          <w:szCs w:val="26"/>
        </w:rPr>
        <w:t xml:space="preserve">was in </w:t>
      </w:r>
      <w:r w:rsidRPr="00D84528" w:rsidR="00BE60B1">
        <w:rPr>
          <w:szCs w:val="26"/>
        </w:rPr>
        <w:t>Upsher’s</w:t>
      </w:r>
      <w:r w:rsidRPr="00D84528" w:rsidR="00687997">
        <w:rPr>
          <w:szCs w:val="26"/>
        </w:rPr>
        <w:t xml:space="preserve"> </w:t>
      </w:r>
      <w:r w:rsidRPr="00D84528">
        <w:rPr>
          <w:szCs w:val="26"/>
        </w:rPr>
        <w:t xml:space="preserve">house at 4:30 a.m. when the incident occurred. </w:t>
      </w:r>
      <w:r w:rsidRPr="00D84528" w:rsidR="000C0DCF">
        <w:rPr>
          <w:szCs w:val="26"/>
        </w:rPr>
        <w:t xml:space="preserve"> </w:t>
      </w:r>
      <w:r w:rsidRPr="00D84528" w:rsidR="006109B0">
        <w:rPr>
          <w:szCs w:val="26"/>
        </w:rPr>
        <w:t>(</w:t>
      </w:r>
      <w:r w:rsidRPr="00D84528" w:rsidR="006109B0">
        <w:rPr>
          <w:i/>
          <w:iCs/>
          <w:szCs w:val="26"/>
        </w:rPr>
        <w:t>Id.</w:t>
      </w:r>
      <w:r w:rsidRPr="00D84528" w:rsidR="006109B0">
        <w:rPr>
          <w:szCs w:val="26"/>
        </w:rPr>
        <w:t xml:space="preserve"> at p. 1323.)  </w:t>
      </w:r>
      <w:r w:rsidRPr="00D84528" w:rsidR="007B4013">
        <w:rPr>
          <w:szCs w:val="26"/>
        </w:rPr>
        <w:t xml:space="preserve">A witness heard </w:t>
      </w:r>
      <w:r w:rsidRPr="00D84528" w:rsidR="00BE60B1">
        <w:rPr>
          <w:szCs w:val="26"/>
        </w:rPr>
        <w:t>Teague</w:t>
      </w:r>
      <w:r w:rsidRPr="00D84528" w:rsidR="007B4013">
        <w:rPr>
          <w:szCs w:val="26"/>
        </w:rPr>
        <w:t xml:space="preserve"> screaming for help </w:t>
      </w:r>
      <w:r w:rsidRPr="00D84528" w:rsidR="00540F72">
        <w:rPr>
          <w:szCs w:val="26"/>
        </w:rPr>
        <w:t>and saw her</w:t>
      </w:r>
      <w:r w:rsidRPr="00D84528" w:rsidR="007B4013">
        <w:rPr>
          <w:szCs w:val="26"/>
        </w:rPr>
        <w:t xml:space="preserve"> being chased by </w:t>
      </w:r>
      <w:r w:rsidRPr="00D84528" w:rsidR="00BE60B1">
        <w:rPr>
          <w:szCs w:val="26"/>
        </w:rPr>
        <w:t>Upsher</w:t>
      </w:r>
      <w:r w:rsidRPr="00D84528" w:rsidR="007B4013">
        <w:rPr>
          <w:szCs w:val="26"/>
        </w:rPr>
        <w:t>.  (</w:t>
      </w:r>
      <w:r w:rsidRPr="00D84528" w:rsidR="007B4013">
        <w:rPr>
          <w:i/>
          <w:iCs/>
          <w:szCs w:val="26"/>
        </w:rPr>
        <w:t>Id.</w:t>
      </w:r>
      <w:r w:rsidRPr="00D84528" w:rsidR="007B4013">
        <w:rPr>
          <w:szCs w:val="26"/>
        </w:rPr>
        <w:t xml:space="preserve"> at p. 1316.)  </w:t>
      </w:r>
      <w:r w:rsidRPr="00D84528" w:rsidR="00BE60B1">
        <w:rPr>
          <w:szCs w:val="26"/>
        </w:rPr>
        <w:t>Upsher</w:t>
      </w:r>
      <w:r w:rsidRPr="00D84528" w:rsidR="007B4013">
        <w:rPr>
          <w:szCs w:val="26"/>
        </w:rPr>
        <w:t xml:space="preserve"> warned the witness not to call 911 and told him to mind his own business, saying</w:t>
      </w:r>
      <w:r w:rsidRPr="00D84528" w:rsidR="00BE60B1">
        <w:rPr>
          <w:szCs w:val="26"/>
        </w:rPr>
        <w:t>,</w:t>
      </w:r>
      <w:r w:rsidRPr="00D84528" w:rsidR="007B4013">
        <w:rPr>
          <w:szCs w:val="26"/>
        </w:rPr>
        <w:t xml:space="preserve"> “‘It</w:t>
      </w:r>
      <w:r w:rsidRPr="00D84528" w:rsidR="00BE60B1">
        <w:rPr>
          <w:szCs w:val="26"/>
        </w:rPr>
        <w:t>’</w:t>
      </w:r>
      <w:r w:rsidRPr="00D84528" w:rsidR="007B4013">
        <w:rPr>
          <w:szCs w:val="26"/>
        </w:rPr>
        <w:t>s none of your fucking business what I do to my girl.’”  (</w:t>
      </w:r>
      <w:r w:rsidRPr="00D84528" w:rsidR="007B4013">
        <w:rPr>
          <w:i/>
          <w:iCs/>
          <w:szCs w:val="26"/>
        </w:rPr>
        <w:t>Ibid.</w:t>
      </w:r>
      <w:r w:rsidRPr="00D84528" w:rsidR="007B4013">
        <w:rPr>
          <w:szCs w:val="26"/>
        </w:rPr>
        <w:t xml:space="preserve">)  When the police arrested him, </w:t>
      </w:r>
      <w:r w:rsidRPr="00D84528" w:rsidR="00BE60B1">
        <w:rPr>
          <w:szCs w:val="26"/>
        </w:rPr>
        <w:t>Upsher</w:t>
      </w:r>
      <w:r w:rsidRPr="00D84528" w:rsidR="007B4013">
        <w:rPr>
          <w:szCs w:val="26"/>
        </w:rPr>
        <w:t xml:space="preserve"> called out to </w:t>
      </w:r>
      <w:r w:rsidRPr="00D84528" w:rsidR="00BE60B1">
        <w:rPr>
          <w:szCs w:val="26"/>
        </w:rPr>
        <w:t>Teague</w:t>
      </w:r>
      <w:r w:rsidRPr="00D84528" w:rsidR="007B4013">
        <w:rPr>
          <w:szCs w:val="26"/>
        </w:rPr>
        <w:t>, “‘You</w:t>
      </w:r>
      <w:r w:rsidRPr="00D84528" w:rsidR="00BE60B1">
        <w:rPr>
          <w:szCs w:val="26"/>
        </w:rPr>
        <w:t>’</w:t>
      </w:r>
      <w:r w:rsidRPr="00D84528" w:rsidR="007B4013">
        <w:rPr>
          <w:szCs w:val="26"/>
        </w:rPr>
        <w:t>re going to do me like this, Tecia.’”  (</w:t>
      </w:r>
      <w:r w:rsidRPr="00D84528" w:rsidR="007B4013">
        <w:rPr>
          <w:i/>
          <w:iCs/>
          <w:szCs w:val="26"/>
        </w:rPr>
        <w:t>Ibid.</w:t>
      </w:r>
      <w:r w:rsidRPr="00D84528" w:rsidR="007B4013">
        <w:rPr>
          <w:szCs w:val="26"/>
        </w:rPr>
        <w:t xml:space="preserve">)  At trial, </w:t>
      </w:r>
      <w:r w:rsidRPr="00D84528" w:rsidR="00BE60B1">
        <w:rPr>
          <w:szCs w:val="26"/>
        </w:rPr>
        <w:t>Upsher</w:t>
      </w:r>
      <w:r w:rsidRPr="00D84528" w:rsidR="007B4013">
        <w:rPr>
          <w:szCs w:val="26"/>
        </w:rPr>
        <w:t xml:space="preserve"> referred to </w:t>
      </w:r>
      <w:r w:rsidRPr="00D84528" w:rsidR="00BE60B1">
        <w:rPr>
          <w:szCs w:val="26"/>
        </w:rPr>
        <w:t>Teague</w:t>
      </w:r>
      <w:r w:rsidRPr="00D84528" w:rsidR="007B4013">
        <w:rPr>
          <w:szCs w:val="26"/>
        </w:rPr>
        <w:t xml:space="preserve"> </w:t>
      </w:r>
      <w:bookmarkStart w:id="5" w:name="PAGE_7051"/>
      <w:r w:rsidRPr="00D84528">
        <w:rPr>
          <w:szCs w:val="26"/>
        </w:rPr>
        <w:t xml:space="preserve">as </w:t>
      </w:r>
      <w:r w:rsidRPr="00D84528" w:rsidR="00884A35">
        <w:rPr>
          <w:szCs w:val="26"/>
        </w:rPr>
        <w:t>“</w:t>
      </w:r>
      <w:r w:rsidRPr="00D84528" w:rsidR="007B4013">
        <w:rPr>
          <w:szCs w:val="26"/>
        </w:rPr>
        <w:t>‘</w:t>
      </w:r>
      <w:r w:rsidRPr="00D84528">
        <w:rPr>
          <w:szCs w:val="26"/>
        </w:rPr>
        <w:t>my lady friend</w:t>
      </w:r>
      <w:r w:rsidRPr="00D84528" w:rsidR="007B4013">
        <w:rPr>
          <w:szCs w:val="26"/>
        </w:rPr>
        <w:t>,’</w:t>
      </w:r>
      <w:r w:rsidRPr="00D84528" w:rsidR="00884A35">
        <w:rPr>
          <w:szCs w:val="26"/>
        </w:rPr>
        <w:t>”</w:t>
      </w:r>
      <w:r w:rsidRPr="00D84528">
        <w:rPr>
          <w:szCs w:val="26"/>
        </w:rPr>
        <w:t xml:space="preserve"> </w:t>
      </w:r>
      <w:r w:rsidRPr="00D84528" w:rsidR="00884A35">
        <w:rPr>
          <w:szCs w:val="26"/>
        </w:rPr>
        <w:t>“</w:t>
      </w:r>
      <w:r w:rsidRPr="00D84528" w:rsidR="007B4013">
        <w:rPr>
          <w:szCs w:val="26"/>
        </w:rPr>
        <w:t>‘</w:t>
      </w:r>
      <w:r w:rsidRPr="00D84528">
        <w:rPr>
          <w:szCs w:val="26"/>
        </w:rPr>
        <w:t>my girl,</w:t>
      </w:r>
      <w:r w:rsidRPr="00D84528" w:rsidR="007B4013">
        <w:rPr>
          <w:szCs w:val="26"/>
        </w:rPr>
        <w:t>’</w:t>
      </w:r>
      <w:r w:rsidRPr="00D84528" w:rsidR="00884A35">
        <w:rPr>
          <w:szCs w:val="26"/>
        </w:rPr>
        <w:t>”</w:t>
      </w:r>
      <w:r w:rsidRPr="00D84528">
        <w:rPr>
          <w:szCs w:val="26"/>
        </w:rPr>
        <w:t xml:space="preserve"> </w:t>
      </w:r>
      <w:r w:rsidRPr="00D84528" w:rsidR="007B4013">
        <w:rPr>
          <w:szCs w:val="26"/>
        </w:rPr>
        <w:t xml:space="preserve">and on one occasion as “‘my wife.’”  </w:t>
      </w:r>
      <w:r w:rsidRPr="00D84528" w:rsidR="00294112">
        <w:rPr>
          <w:szCs w:val="26"/>
        </w:rPr>
        <w:t>(</w:t>
      </w:r>
      <w:r w:rsidRPr="00D84528" w:rsidR="00294112">
        <w:rPr>
          <w:i/>
          <w:iCs/>
          <w:szCs w:val="26"/>
        </w:rPr>
        <w:t>Id.</w:t>
      </w:r>
      <w:r w:rsidRPr="00D84528" w:rsidR="00294112">
        <w:rPr>
          <w:szCs w:val="26"/>
        </w:rPr>
        <w:t xml:space="preserve"> at p. 1323.)  </w:t>
      </w:r>
    </w:p>
    <w:p w:rsidR="00E928A8" w:rsidRPr="00D84528" w:rsidP="00E928A8" w14:paraId="036778F9" w14:textId="48EC50CD">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The appellate court concluded substantial evidence supported the trial court’s finding of a dating relationship between the defendant and the victim.  </w:t>
      </w:r>
      <w:r w:rsidRPr="00D84528" w:rsidR="00884A35">
        <w:rPr>
          <w:szCs w:val="26"/>
        </w:rPr>
        <w:t>“</w:t>
      </w:r>
      <w:r w:rsidRPr="00D84528" w:rsidR="00294112">
        <w:rPr>
          <w:szCs w:val="26"/>
        </w:rPr>
        <w:t>[T]</w:t>
      </w:r>
      <w:r w:rsidRPr="00D84528">
        <w:rPr>
          <w:szCs w:val="26"/>
        </w:rPr>
        <w:t xml:space="preserve">o reverse a conviction for insufficiency of the evidence it must clearly appear </w:t>
      </w:r>
      <w:r w:rsidRPr="00D84528">
        <w:rPr>
          <w:i/>
          <w:iCs/>
          <w:szCs w:val="26"/>
        </w:rPr>
        <w:t>that on no hypothesis whatever</w:t>
      </w:r>
      <w:r w:rsidRPr="00D84528">
        <w:rPr>
          <w:szCs w:val="26"/>
        </w:rPr>
        <w:t xml:space="preserve"> is there sufficient substantial evidence to support it. </w:t>
      </w:r>
      <w:r w:rsidRPr="00D84528" w:rsidR="000C0DCF">
        <w:rPr>
          <w:szCs w:val="26"/>
        </w:rPr>
        <w:t xml:space="preserve"> [Citation.] </w:t>
      </w:r>
      <w:r w:rsidRPr="00D84528">
        <w:rPr>
          <w:szCs w:val="26"/>
        </w:rPr>
        <w:t xml:space="preserve"> We are not persuaded Upsher has made such a showing. </w:t>
      </w:r>
      <w:r w:rsidRPr="00D84528" w:rsidR="000C0DCF">
        <w:rPr>
          <w:szCs w:val="26"/>
        </w:rPr>
        <w:t xml:space="preserve"> </w:t>
      </w:r>
      <w:r w:rsidRPr="00D84528">
        <w:rPr>
          <w:szCs w:val="26"/>
        </w:rPr>
        <w:t>In our view, the evidence recited above and the reasonable inferences that may be drawn from it were sufficient to permit a reasonable jury to conclude Teague and Upsher</w:t>
      </w:r>
      <w:r w:rsidRPr="00D84528" w:rsidR="000C0DCF">
        <w:rPr>
          <w:szCs w:val="26"/>
        </w:rPr>
        <w:t xml:space="preserve"> </w:t>
      </w:r>
      <w:bookmarkEnd w:id="5"/>
      <w:r w:rsidRPr="00D84528" w:rsidR="00722A79">
        <w:rPr>
          <w:szCs w:val="26"/>
        </w:rPr>
        <w:t xml:space="preserve">had </w:t>
      </w:r>
      <w:r w:rsidRPr="00D84528">
        <w:rPr>
          <w:szCs w:val="26"/>
        </w:rPr>
        <w:t xml:space="preserve">enough of </w:t>
      </w:r>
      <w:r w:rsidRPr="00D84528">
        <w:rPr>
          <w:i/>
          <w:iCs/>
          <w:szCs w:val="26"/>
        </w:rPr>
        <w:t xml:space="preserve">an emotional and affectional involvement </w:t>
      </w:r>
      <w:r w:rsidRPr="00D84528">
        <w:rPr>
          <w:szCs w:val="26"/>
        </w:rPr>
        <w:t>to constitute a</w:t>
      </w:r>
      <w:r w:rsidRPr="00D84528" w:rsidR="000C0DCF">
        <w:rPr>
          <w:szCs w:val="26"/>
        </w:rPr>
        <w:t xml:space="preserve"> </w:t>
      </w:r>
      <w:r w:rsidRPr="00D84528">
        <w:rPr>
          <w:szCs w:val="26"/>
        </w:rPr>
        <w:t>dating</w:t>
      </w:r>
      <w:r w:rsidRPr="00D84528" w:rsidR="000C0DCF">
        <w:rPr>
          <w:szCs w:val="26"/>
        </w:rPr>
        <w:t xml:space="preserve"> </w:t>
      </w:r>
      <w:r w:rsidRPr="00D84528">
        <w:rPr>
          <w:szCs w:val="26"/>
        </w:rPr>
        <w:t>relationship</w:t>
      </w:r>
      <w:r w:rsidRPr="00D84528" w:rsidR="000C0DCF">
        <w:rPr>
          <w:szCs w:val="26"/>
        </w:rPr>
        <w:t xml:space="preserve"> </w:t>
      </w:r>
      <w:r w:rsidRPr="00D84528">
        <w:rPr>
          <w:szCs w:val="26"/>
        </w:rPr>
        <w:t>within the meaning of</w:t>
      </w:r>
      <w:r w:rsidRPr="00D84528" w:rsidR="000C0DCF">
        <w:rPr>
          <w:szCs w:val="26"/>
        </w:rPr>
        <w:t xml:space="preserve"> </w:t>
      </w:r>
      <w:r w:rsidRPr="00D84528" w:rsidR="006109B0">
        <w:rPr>
          <w:szCs w:val="26"/>
        </w:rPr>
        <w:t xml:space="preserve">[Penal Code] </w:t>
      </w:r>
      <w:r w:rsidRPr="00D84528">
        <w:rPr>
          <w:szCs w:val="26"/>
        </w:rPr>
        <w:t>section</w:t>
      </w:r>
      <w:r w:rsidRPr="00D84528" w:rsidR="000C0DCF">
        <w:rPr>
          <w:szCs w:val="26"/>
        </w:rPr>
        <w:t xml:space="preserve"> </w:t>
      </w:r>
      <w:r w:rsidRPr="00D84528">
        <w:rPr>
          <w:szCs w:val="26"/>
        </w:rPr>
        <w:t>243, subdivision (e)(1).</w:t>
      </w:r>
      <w:r w:rsidRPr="00D84528" w:rsidR="00884A35">
        <w:rPr>
          <w:szCs w:val="26"/>
        </w:rPr>
        <w:t>”</w:t>
      </w:r>
      <w:r w:rsidRPr="00D84528">
        <w:rPr>
          <w:szCs w:val="26"/>
        </w:rPr>
        <w:t xml:space="preserve">  (</w:t>
      </w:r>
      <w:r w:rsidRPr="00D84528">
        <w:rPr>
          <w:i/>
          <w:iCs/>
          <w:szCs w:val="26"/>
        </w:rPr>
        <w:t>U</w:t>
      </w:r>
      <w:r w:rsidRPr="00D84528" w:rsidR="000C0DCF">
        <w:rPr>
          <w:i/>
          <w:iCs/>
          <w:szCs w:val="26"/>
        </w:rPr>
        <w:t>p</w:t>
      </w:r>
      <w:r w:rsidRPr="00D84528">
        <w:rPr>
          <w:i/>
          <w:iCs/>
          <w:szCs w:val="26"/>
        </w:rPr>
        <w:t>sher, supra</w:t>
      </w:r>
      <w:r w:rsidRPr="00D84528">
        <w:rPr>
          <w:szCs w:val="26"/>
        </w:rPr>
        <w:t>, 155 Cal.App.4th </w:t>
      </w:r>
      <w:r w:rsidRPr="00D84528" w:rsidR="003D3124">
        <w:rPr>
          <w:szCs w:val="26"/>
        </w:rPr>
        <w:t>at p. </w:t>
      </w:r>
      <w:r w:rsidRPr="00D84528">
        <w:rPr>
          <w:szCs w:val="26"/>
        </w:rPr>
        <w:t>1324</w:t>
      </w:r>
      <w:r w:rsidRPr="00D84528" w:rsidR="00973236">
        <w:rPr>
          <w:szCs w:val="26"/>
        </w:rPr>
        <w:t>,</w:t>
      </w:r>
      <w:r w:rsidRPr="00D84528" w:rsidR="007C0583">
        <w:rPr>
          <w:szCs w:val="26"/>
        </w:rPr>
        <w:t xml:space="preserve"> italics added.</w:t>
      </w:r>
      <w:r w:rsidRPr="00D84528">
        <w:rPr>
          <w:szCs w:val="26"/>
        </w:rPr>
        <w:t xml:space="preserve">)  </w:t>
      </w:r>
    </w:p>
    <w:p w:rsidR="00E928A8" w:rsidRPr="00D84528" w:rsidP="00203013" w14:paraId="664FB432" w14:textId="23A64BEF">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In </w:t>
      </w:r>
      <w:r w:rsidRPr="00D84528">
        <w:rPr>
          <w:i/>
          <w:iCs/>
          <w:szCs w:val="26"/>
        </w:rPr>
        <w:t>Hernandez v. State Personnel Bd</w:t>
      </w:r>
      <w:r w:rsidRPr="00D84528" w:rsidR="00BE60B1">
        <w:rPr>
          <w:i/>
          <w:iCs/>
          <w:szCs w:val="26"/>
        </w:rPr>
        <w:t>.</w:t>
      </w:r>
      <w:r w:rsidRPr="00D84528">
        <w:rPr>
          <w:i/>
          <w:iCs/>
          <w:szCs w:val="26"/>
        </w:rPr>
        <w:t xml:space="preserve"> </w:t>
      </w:r>
      <w:r w:rsidRPr="00D84528">
        <w:rPr>
          <w:szCs w:val="26"/>
        </w:rPr>
        <w:t xml:space="preserve">(2021) 60 Cal.App.5th 873, 880 and footnote 3, the </w:t>
      </w:r>
      <w:r w:rsidRPr="00D84528" w:rsidR="001B3DFB">
        <w:rPr>
          <w:szCs w:val="26"/>
        </w:rPr>
        <w:t>plaintiff</w:t>
      </w:r>
      <w:r w:rsidRPr="00D84528" w:rsidR="00884A35">
        <w:rPr>
          <w:szCs w:val="26"/>
        </w:rPr>
        <w:t>’</w:t>
      </w:r>
      <w:r w:rsidRPr="00D84528" w:rsidR="001B3DFB">
        <w:rPr>
          <w:szCs w:val="26"/>
        </w:rPr>
        <w:t>s</w:t>
      </w:r>
      <w:r w:rsidRPr="00D84528">
        <w:rPr>
          <w:szCs w:val="26"/>
        </w:rPr>
        <w:t xml:space="preserve"> conviction under </w:t>
      </w:r>
      <w:r w:rsidRPr="00D84528" w:rsidR="001B3DFB">
        <w:rPr>
          <w:szCs w:val="26"/>
        </w:rPr>
        <w:t>Penal</w:t>
      </w:r>
      <w:r w:rsidRPr="00D84528">
        <w:rPr>
          <w:szCs w:val="26"/>
        </w:rPr>
        <w:t xml:space="preserve"> Code section 273.5, which incorporates the </w:t>
      </w:r>
      <w:r w:rsidRPr="00D84528" w:rsidR="006109B0">
        <w:rPr>
          <w:szCs w:val="26"/>
        </w:rPr>
        <w:t xml:space="preserve">Penal Code </w:t>
      </w:r>
      <w:r w:rsidRPr="00D84528">
        <w:rPr>
          <w:szCs w:val="26"/>
        </w:rPr>
        <w:t>section 2</w:t>
      </w:r>
      <w:r w:rsidRPr="00D84528" w:rsidR="006109B0">
        <w:rPr>
          <w:szCs w:val="26"/>
        </w:rPr>
        <w:t>4</w:t>
      </w:r>
      <w:r w:rsidRPr="00D84528">
        <w:rPr>
          <w:szCs w:val="26"/>
        </w:rPr>
        <w:t xml:space="preserve">3 </w:t>
      </w:r>
      <w:r w:rsidRPr="00D84528" w:rsidR="001B3DFB">
        <w:rPr>
          <w:szCs w:val="26"/>
        </w:rPr>
        <w:t>definition</w:t>
      </w:r>
      <w:r w:rsidRPr="00D84528">
        <w:rPr>
          <w:szCs w:val="26"/>
        </w:rPr>
        <w:t xml:space="preserve"> of </w:t>
      </w:r>
      <w:r w:rsidRPr="00D84528" w:rsidR="00884A35">
        <w:rPr>
          <w:szCs w:val="26"/>
        </w:rPr>
        <w:t>“</w:t>
      </w:r>
      <w:r w:rsidRPr="00D84528">
        <w:rPr>
          <w:szCs w:val="26"/>
        </w:rPr>
        <w:t>dating relationship,</w:t>
      </w:r>
      <w:r w:rsidRPr="00D84528" w:rsidR="00884A35">
        <w:rPr>
          <w:szCs w:val="26"/>
        </w:rPr>
        <w:t>”</w:t>
      </w:r>
      <w:r w:rsidRPr="00D84528">
        <w:rPr>
          <w:szCs w:val="26"/>
        </w:rPr>
        <w:t xml:space="preserve"> was found to be </w:t>
      </w:r>
      <w:r w:rsidRPr="00D84528" w:rsidR="001B3DFB">
        <w:rPr>
          <w:szCs w:val="26"/>
        </w:rPr>
        <w:t xml:space="preserve">a predicate </w:t>
      </w:r>
      <w:r w:rsidRPr="00D84528" w:rsidR="001C2950">
        <w:rPr>
          <w:szCs w:val="26"/>
        </w:rPr>
        <w:t xml:space="preserve">offense </w:t>
      </w:r>
      <w:r w:rsidRPr="00D84528" w:rsidR="001B3DFB">
        <w:rPr>
          <w:szCs w:val="26"/>
        </w:rPr>
        <w:t xml:space="preserve">under </w:t>
      </w:r>
      <w:r w:rsidRPr="00D84528" w:rsidR="006109B0">
        <w:rPr>
          <w:szCs w:val="26"/>
        </w:rPr>
        <w:t>the federal statute</w:t>
      </w:r>
      <w:r w:rsidRPr="00D84528" w:rsidR="00722A79">
        <w:rPr>
          <w:szCs w:val="26"/>
        </w:rPr>
        <w:t>,</w:t>
      </w:r>
      <w:r w:rsidRPr="00D84528" w:rsidR="003D3124">
        <w:rPr>
          <w:szCs w:val="26"/>
        </w:rPr>
        <w:t xml:space="preserve"> which makes </w:t>
      </w:r>
      <w:r w:rsidRPr="00D84528" w:rsidR="001B3DFB">
        <w:rPr>
          <w:szCs w:val="26"/>
        </w:rPr>
        <w:t xml:space="preserve">it illegal for anyone convicted of domestic violence to transport firearms via interstate commerce.  </w:t>
      </w:r>
      <w:r w:rsidRPr="00D84528" w:rsidR="006109B0">
        <w:rPr>
          <w:szCs w:val="26"/>
        </w:rPr>
        <w:t xml:space="preserve">(18 U.S.C. 922(g)(9).)  </w:t>
      </w:r>
      <w:r w:rsidRPr="00D84528" w:rsidR="00884A35">
        <w:rPr>
          <w:szCs w:val="26"/>
        </w:rPr>
        <w:t>“</w:t>
      </w:r>
      <w:r w:rsidRPr="00D84528" w:rsidR="001B3DFB">
        <w:rPr>
          <w:szCs w:val="26"/>
        </w:rPr>
        <w:t>There may well be some overnight relationship too fleeting to qualify; we would have reason to conclude that a single-night tryst is insufficient.  But we do not have such a short-lived relationship here, as the undisputed evidence is that Hernandez spent most nights with his victim for at least five months.</w:t>
      </w:r>
      <w:r w:rsidRPr="00D84528" w:rsidR="00884A35">
        <w:rPr>
          <w:szCs w:val="26"/>
        </w:rPr>
        <w:t>”</w:t>
      </w:r>
      <w:r w:rsidRPr="00D84528" w:rsidR="001B3DFB">
        <w:rPr>
          <w:szCs w:val="26"/>
        </w:rPr>
        <w:t xml:space="preserve">  (</w:t>
      </w:r>
      <w:r w:rsidRPr="00D84528" w:rsidR="00BE60B1">
        <w:rPr>
          <w:i/>
          <w:iCs/>
          <w:szCs w:val="26"/>
        </w:rPr>
        <w:t>Hernandez</w:t>
      </w:r>
      <w:r w:rsidRPr="00D84528" w:rsidR="00BE60B1">
        <w:rPr>
          <w:szCs w:val="26"/>
        </w:rPr>
        <w:t>,</w:t>
      </w:r>
      <w:r w:rsidRPr="00D84528" w:rsidR="001B3DFB">
        <w:rPr>
          <w:szCs w:val="26"/>
        </w:rPr>
        <w:t xml:space="preserve"> at p. 880.)</w:t>
      </w:r>
    </w:p>
    <w:p w:rsidR="0039120A" w:rsidRPr="00D84528" w:rsidP="00203013" w14:paraId="67CE3E71" w14:textId="7C717DAB">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Finally, in </w:t>
      </w:r>
      <w:r w:rsidRPr="00D84528">
        <w:rPr>
          <w:i/>
          <w:iCs/>
          <w:szCs w:val="26"/>
        </w:rPr>
        <w:t>Phillips</w:t>
      </w:r>
      <w:r w:rsidRPr="00D84528">
        <w:rPr>
          <w:szCs w:val="26"/>
        </w:rPr>
        <w:t>, the appellate court concluded a trial court sitting as the trier of fact has the authority to determine two parties were in a dating relationship, even though the</w:t>
      </w:r>
      <w:r w:rsidRPr="00D84528" w:rsidR="00437C23">
        <w:rPr>
          <w:szCs w:val="26"/>
        </w:rPr>
        <w:t xml:space="preserve"> parties</w:t>
      </w:r>
      <w:r w:rsidRPr="00D84528">
        <w:rPr>
          <w:szCs w:val="26"/>
        </w:rPr>
        <w:t xml:space="preserve"> did not characterize their relationship as</w:t>
      </w:r>
      <w:r w:rsidRPr="00D84528" w:rsidR="00294112">
        <w:rPr>
          <w:szCs w:val="26"/>
        </w:rPr>
        <w:t xml:space="preserve"> such</w:t>
      </w:r>
      <w:r w:rsidRPr="00D84528">
        <w:rPr>
          <w:szCs w:val="26"/>
        </w:rPr>
        <w:t>.  (</w:t>
      </w:r>
      <w:r w:rsidRPr="00D84528" w:rsidR="00BE60B1">
        <w:rPr>
          <w:i/>
          <w:iCs/>
          <w:szCs w:val="26"/>
        </w:rPr>
        <w:t>Phillips, supra</w:t>
      </w:r>
      <w:r w:rsidRPr="00D84528" w:rsidR="00BE60B1">
        <w:rPr>
          <w:szCs w:val="26"/>
        </w:rPr>
        <w:t>,</w:t>
      </w:r>
      <w:r w:rsidRPr="00D84528">
        <w:rPr>
          <w:szCs w:val="26"/>
        </w:rPr>
        <w:t xml:space="preserve"> </w:t>
      </w:r>
      <w:r w:rsidRPr="00D84528" w:rsidR="00BE60B1">
        <w:rPr>
          <w:szCs w:val="26"/>
        </w:rPr>
        <w:t>2 Cal.App.5th </w:t>
      </w:r>
      <w:r w:rsidRPr="00D84528">
        <w:rPr>
          <w:szCs w:val="26"/>
        </w:rPr>
        <w:t xml:space="preserve">at pp. 846–847.)  </w:t>
      </w:r>
      <w:r w:rsidRPr="00D84528" w:rsidR="00D33037">
        <w:rPr>
          <w:szCs w:val="26"/>
        </w:rPr>
        <w:t>Based on that finding, t</w:t>
      </w:r>
      <w:r w:rsidRPr="00D84528" w:rsidR="005D4A1B">
        <w:rPr>
          <w:szCs w:val="26"/>
        </w:rPr>
        <w:t>he court issued a restraining order against Campbell under the DVPA.  (</w:t>
      </w:r>
      <w:r w:rsidRPr="00D84528" w:rsidR="005D4A1B">
        <w:rPr>
          <w:i/>
          <w:iCs/>
          <w:szCs w:val="26"/>
        </w:rPr>
        <w:t>Id.</w:t>
      </w:r>
      <w:r w:rsidRPr="00D84528" w:rsidR="005D4A1B">
        <w:rPr>
          <w:szCs w:val="26"/>
        </w:rPr>
        <w:t xml:space="preserve"> at p. 847.)</w:t>
      </w:r>
    </w:p>
    <w:p w:rsidR="005D4A1B" w:rsidRPr="00D84528" w:rsidP="005D4A1B" w14:paraId="2347CAD6" w14:textId="07F2EF95">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Phillips, the protected party</w:t>
      </w:r>
      <w:r w:rsidRPr="00D84528" w:rsidR="001C2950">
        <w:rPr>
          <w:szCs w:val="26"/>
        </w:rPr>
        <w:t>,</w:t>
      </w:r>
      <w:r w:rsidRPr="00D84528" w:rsidR="00D201B8">
        <w:rPr>
          <w:szCs w:val="26"/>
        </w:rPr>
        <w:t xml:space="preserve"> </w:t>
      </w:r>
      <w:r w:rsidRPr="00D84528">
        <w:rPr>
          <w:szCs w:val="26"/>
        </w:rPr>
        <w:t>denied she was dating Campbell “as that term is commonly understood.”  (</w:t>
      </w:r>
      <w:r w:rsidRPr="00D84528" w:rsidR="00540F72">
        <w:rPr>
          <w:i/>
          <w:iCs/>
          <w:szCs w:val="26"/>
        </w:rPr>
        <w:t>Phillips, supra</w:t>
      </w:r>
      <w:r w:rsidRPr="00D84528" w:rsidR="00540F72">
        <w:rPr>
          <w:szCs w:val="26"/>
        </w:rPr>
        <w:t>,</w:t>
      </w:r>
      <w:r w:rsidRPr="00D84528" w:rsidR="00540F72">
        <w:rPr>
          <w:i/>
          <w:iCs/>
          <w:szCs w:val="26"/>
        </w:rPr>
        <w:t xml:space="preserve"> </w:t>
      </w:r>
      <w:r w:rsidRPr="00D84528" w:rsidR="00540F72">
        <w:rPr>
          <w:szCs w:val="26"/>
        </w:rPr>
        <w:t xml:space="preserve">2 Cal.App.5th at </w:t>
      </w:r>
      <w:r w:rsidRPr="00D84528">
        <w:rPr>
          <w:szCs w:val="26"/>
        </w:rPr>
        <w:t>pp. 846</w:t>
      </w:r>
      <w:r w:rsidRPr="00D84528" w:rsidR="00D33037">
        <w:rPr>
          <w:szCs w:val="26"/>
        </w:rPr>
        <w:t>–</w:t>
      </w:r>
      <w:r w:rsidRPr="00D84528">
        <w:rPr>
          <w:szCs w:val="26"/>
        </w:rPr>
        <w:t>847.)  The parties had “</w:t>
      </w:r>
      <w:r w:rsidRPr="00D84528" w:rsidR="002C0F99">
        <w:rPr>
          <w:szCs w:val="26"/>
        </w:rPr>
        <w:t>‘</w:t>
      </w:r>
      <w:r w:rsidRPr="00D84528">
        <w:rPr>
          <w:szCs w:val="26"/>
        </w:rPr>
        <w:t>discussed [the] possibility of dating,</w:t>
      </w:r>
      <w:r w:rsidRPr="00D84528" w:rsidR="002C0F99">
        <w:rPr>
          <w:szCs w:val="26"/>
        </w:rPr>
        <w:t>’</w:t>
      </w:r>
      <w:r w:rsidRPr="00D84528">
        <w:rPr>
          <w:szCs w:val="26"/>
        </w:rPr>
        <w:t xml:space="preserve">” but Phillips had e-mailed Campbell to </w:t>
      </w:r>
      <w:r w:rsidRPr="00D84528" w:rsidR="00404519">
        <w:rPr>
          <w:szCs w:val="26"/>
        </w:rPr>
        <w:t>say,</w:t>
      </w:r>
      <w:r w:rsidRPr="00D84528">
        <w:rPr>
          <w:szCs w:val="26"/>
        </w:rPr>
        <w:t xml:space="preserve"> “they were </w:t>
      </w:r>
      <w:r w:rsidRPr="00D84528" w:rsidR="00D33037">
        <w:rPr>
          <w:szCs w:val="26"/>
        </w:rPr>
        <w:t>‘</w:t>
      </w:r>
      <w:r w:rsidRPr="00D84528">
        <w:rPr>
          <w:szCs w:val="26"/>
        </w:rPr>
        <w:t>just remaining friends</w:t>
      </w:r>
      <w:r w:rsidRPr="00D84528" w:rsidR="00D33037">
        <w:rPr>
          <w:szCs w:val="26"/>
        </w:rPr>
        <w:t>’</w:t>
      </w:r>
      <w:r w:rsidRPr="00D84528">
        <w:rPr>
          <w:szCs w:val="26"/>
        </w:rPr>
        <w:t xml:space="preserve"> and </w:t>
      </w:r>
      <w:r w:rsidRPr="00D84528" w:rsidR="00D33037">
        <w:rPr>
          <w:szCs w:val="26"/>
        </w:rPr>
        <w:t>‘</w:t>
      </w:r>
      <w:r w:rsidRPr="00D84528">
        <w:rPr>
          <w:szCs w:val="26"/>
        </w:rPr>
        <w:t>weren’t dating, whether casually, socially, or non-committed dating.</w:t>
      </w:r>
      <w:r w:rsidRPr="00D84528" w:rsidR="00D33037">
        <w:rPr>
          <w:szCs w:val="26"/>
        </w:rPr>
        <w:t>’</w:t>
      </w:r>
      <w:r w:rsidRPr="00D84528">
        <w:rPr>
          <w:szCs w:val="26"/>
        </w:rPr>
        <w:t>”  (</w:t>
      </w:r>
      <w:r w:rsidRPr="00D84528">
        <w:rPr>
          <w:i/>
          <w:iCs/>
          <w:szCs w:val="26"/>
        </w:rPr>
        <w:t>Id.</w:t>
      </w:r>
      <w:r w:rsidRPr="00D84528">
        <w:rPr>
          <w:szCs w:val="26"/>
        </w:rPr>
        <w:t xml:space="preserve"> at p. 851.)  </w:t>
      </w:r>
    </w:p>
    <w:p w:rsidR="0039120A" w:rsidRPr="00D84528" w:rsidP="00D201B8" w14:paraId="159F52A7" w14:textId="4E21C12E">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The </w:t>
      </w:r>
      <w:r w:rsidRPr="00D84528" w:rsidR="00D201B8">
        <w:rPr>
          <w:szCs w:val="26"/>
        </w:rPr>
        <w:t>parties</w:t>
      </w:r>
      <w:r w:rsidRPr="00D84528">
        <w:rPr>
          <w:szCs w:val="26"/>
        </w:rPr>
        <w:t xml:space="preserve"> were friends for several months, spent time together, dined out, and Campbell stayed in </w:t>
      </w:r>
      <w:r w:rsidRPr="00D84528" w:rsidR="00325558">
        <w:rPr>
          <w:szCs w:val="26"/>
        </w:rPr>
        <w:t xml:space="preserve">Phillips’s </w:t>
      </w:r>
      <w:r w:rsidRPr="00D84528">
        <w:rPr>
          <w:szCs w:val="26"/>
        </w:rPr>
        <w:t>home for several days.  (</w:t>
      </w:r>
      <w:r w:rsidRPr="00D84528" w:rsidR="00540F72">
        <w:rPr>
          <w:i/>
          <w:iCs/>
          <w:szCs w:val="26"/>
        </w:rPr>
        <w:t>Phillips, supra</w:t>
      </w:r>
      <w:r w:rsidRPr="00D84528" w:rsidR="00540F72">
        <w:rPr>
          <w:szCs w:val="26"/>
        </w:rPr>
        <w:t>,</w:t>
      </w:r>
      <w:r w:rsidRPr="00D84528" w:rsidR="00540F72">
        <w:rPr>
          <w:i/>
          <w:iCs/>
          <w:szCs w:val="26"/>
        </w:rPr>
        <w:t xml:space="preserve"> </w:t>
      </w:r>
      <w:r w:rsidRPr="00D84528" w:rsidR="00540F72">
        <w:rPr>
          <w:szCs w:val="26"/>
        </w:rPr>
        <w:t>2 Cal.App.5th</w:t>
      </w:r>
      <w:r w:rsidRPr="00D84528" w:rsidR="00D84528">
        <w:rPr>
          <w:szCs w:val="26"/>
        </w:rPr>
        <w:t xml:space="preserve"> </w:t>
      </w:r>
      <w:r w:rsidRPr="00D84528" w:rsidR="00540F72">
        <w:rPr>
          <w:szCs w:val="26"/>
        </w:rPr>
        <w:t>at</w:t>
      </w:r>
      <w:r w:rsidRPr="00D84528">
        <w:rPr>
          <w:szCs w:val="26"/>
        </w:rPr>
        <w:t xml:space="preserve"> p. 850.)  </w:t>
      </w:r>
      <w:r w:rsidRPr="00D84528" w:rsidR="00325558">
        <w:rPr>
          <w:szCs w:val="26"/>
        </w:rPr>
        <w:t>Phillips</w:t>
      </w:r>
      <w:r w:rsidRPr="00D84528" w:rsidR="00D201B8">
        <w:rPr>
          <w:szCs w:val="26"/>
        </w:rPr>
        <w:t xml:space="preserve"> sent Campbell messages saying </w:t>
      </w:r>
      <w:r w:rsidRPr="00D84528">
        <w:rPr>
          <w:szCs w:val="26"/>
        </w:rPr>
        <w:t>he had a strong emotional hold on her</w:t>
      </w:r>
      <w:r w:rsidRPr="00D84528" w:rsidR="00D201B8">
        <w:rPr>
          <w:szCs w:val="26"/>
        </w:rPr>
        <w:t>, compl</w:t>
      </w:r>
      <w:r w:rsidRPr="00D84528" w:rsidR="00325558">
        <w:rPr>
          <w:szCs w:val="26"/>
        </w:rPr>
        <w:t>i</w:t>
      </w:r>
      <w:r w:rsidRPr="00D84528" w:rsidR="00D201B8">
        <w:rPr>
          <w:szCs w:val="26"/>
        </w:rPr>
        <w:t xml:space="preserve">menting </w:t>
      </w:r>
      <w:r w:rsidRPr="00D84528" w:rsidR="00325558">
        <w:rPr>
          <w:szCs w:val="26"/>
        </w:rPr>
        <w:t xml:space="preserve">one of his </w:t>
      </w:r>
      <w:r w:rsidRPr="00D84528" w:rsidR="00D201B8">
        <w:rPr>
          <w:szCs w:val="26"/>
        </w:rPr>
        <w:t>kiss</w:t>
      </w:r>
      <w:r w:rsidRPr="00D84528" w:rsidR="00325558">
        <w:rPr>
          <w:szCs w:val="26"/>
        </w:rPr>
        <w:t>es</w:t>
      </w:r>
      <w:r w:rsidRPr="00D84528" w:rsidR="00D201B8">
        <w:rPr>
          <w:szCs w:val="26"/>
        </w:rPr>
        <w:t xml:space="preserve">, and saying </w:t>
      </w:r>
      <w:r w:rsidRPr="00D84528" w:rsidR="00D33037">
        <w:rPr>
          <w:szCs w:val="26"/>
        </w:rPr>
        <w:t>his</w:t>
      </w:r>
      <w:r w:rsidRPr="00D84528" w:rsidR="00D201B8">
        <w:rPr>
          <w:szCs w:val="26"/>
        </w:rPr>
        <w:t xml:space="preserve"> hug and his hand on her lower back felt good</w:t>
      </w:r>
      <w:r w:rsidRPr="00D84528">
        <w:rPr>
          <w:szCs w:val="26"/>
        </w:rPr>
        <w:t xml:space="preserve">.  </w:t>
      </w:r>
      <w:r w:rsidRPr="00D84528" w:rsidR="00D201B8">
        <w:rPr>
          <w:szCs w:val="26"/>
        </w:rPr>
        <w:t>(</w:t>
      </w:r>
      <w:r w:rsidRPr="00D84528" w:rsidR="00D201B8">
        <w:rPr>
          <w:i/>
          <w:iCs/>
          <w:szCs w:val="26"/>
        </w:rPr>
        <w:t>I</w:t>
      </w:r>
      <w:r w:rsidRPr="00D84528" w:rsidR="00D84528">
        <w:rPr>
          <w:i/>
          <w:iCs/>
          <w:szCs w:val="26"/>
        </w:rPr>
        <w:t>bi</w:t>
      </w:r>
      <w:r w:rsidRPr="00D84528" w:rsidR="00D201B8">
        <w:rPr>
          <w:i/>
          <w:iCs/>
          <w:szCs w:val="26"/>
        </w:rPr>
        <w:t>d.</w:t>
      </w:r>
      <w:r w:rsidRPr="00D84528" w:rsidR="00D201B8">
        <w:rPr>
          <w:szCs w:val="26"/>
        </w:rPr>
        <w:t xml:space="preserve">)  </w:t>
      </w:r>
      <w:r w:rsidRPr="00D84528" w:rsidR="00325558">
        <w:rPr>
          <w:szCs w:val="26"/>
        </w:rPr>
        <w:t>Phillips</w:t>
      </w:r>
      <w:r w:rsidRPr="00D84528" w:rsidR="00D201B8">
        <w:rPr>
          <w:szCs w:val="26"/>
        </w:rPr>
        <w:t xml:space="preserve"> also messaged Campbell their relationship seemed more platonic than romantic when they wrestled on the couch or laid in bed together.  (</w:t>
      </w:r>
      <w:r w:rsidRPr="00D84528" w:rsidR="00D201B8">
        <w:rPr>
          <w:i/>
          <w:iCs/>
          <w:szCs w:val="26"/>
        </w:rPr>
        <w:t>Ibid.</w:t>
      </w:r>
      <w:r w:rsidRPr="00D84528" w:rsidR="00D201B8">
        <w:rPr>
          <w:szCs w:val="26"/>
        </w:rPr>
        <w:t>)</w:t>
      </w:r>
      <w:r w:rsidRPr="00D84528" w:rsidR="00D201B8">
        <w:rPr>
          <w:i/>
          <w:iCs/>
          <w:szCs w:val="26"/>
        </w:rPr>
        <w:t xml:space="preserve">  </w:t>
      </w:r>
      <w:r w:rsidRPr="00D84528" w:rsidR="00D201B8">
        <w:rPr>
          <w:szCs w:val="26"/>
        </w:rPr>
        <w:t xml:space="preserve">She also </w:t>
      </w:r>
      <w:r w:rsidRPr="00D84528">
        <w:rPr>
          <w:szCs w:val="26"/>
        </w:rPr>
        <w:t xml:space="preserve">referred to </w:t>
      </w:r>
      <w:r w:rsidRPr="00D84528" w:rsidR="00884A35">
        <w:rPr>
          <w:szCs w:val="26"/>
        </w:rPr>
        <w:t>“</w:t>
      </w:r>
      <w:r w:rsidRPr="00D84528" w:rsidR="00BE60B1">
        <w:rPr>
          <w:szCs w:val="26"/>
        </w:rPr>
        <w:t>‘</w:t>
      </w:r>
      <w:r w:rsidRPr="00D84528">
        <w:rPr>
          <w:szCs w:val="26"/>
        </w:rPr>
        <w:t>[t]he time we</w:t>
      </w:r>
      <w:r w:rsidRPr="00D84528" w:rsidR="00884A35">
        <w:rPr>
          <w:szCs w:val="26"/>
        </w:rPr>
        <w:t>’</w:t>
      </w:r>
      <w:r w:rsidRPr="00D84528">
        <w:rPr>
          <w:szCs w:val="26"/>
        </w:rPr>
        <w:t>ve both invested to build our relationship over the past 7 months,</w:t>
      </w:r>
      <w:r w:rsidRPr="00D84528" w:rsidR="00325558">
        <w:rPr>
          <w:szCs w:val="26"/>
        </w:rPr>
        <w:t> . . . </w:t>
      </w:r>
      <w:r w:rsidRPr="00D84528">
        <w:rPr>
          <w:szCs w:val="26"/>
        </w:rPr>
        <w:t>strengthening our love and respect for each other.</w:t>
      </w:r>
      <w:r w:rsidRPr="00D84528" w:rsidR="00BE60B1">
        <w:rPr>
          <w:szCs w:val="26"/>
        </w:rPr>
        <w:t>’</w:t>
      </w:r>
      <w:r w:rsidRPr="00D84528" w:rsidR="00884A35">
        <w:rPr>
          <w:szCs w:val="26"/>
        </w:rPr>
        <w:t>”</w:t>
      </w:r>
      <w:r w:rsidRPr="00D84528" w:rsidR="00D201B8">
        <w:rPr>
          <w:szCs w:val="26"/>
        </w:rPr>
        <w:t xml:space="preserve">  (</w:t>
      </w:r>
      <w:r w:rsidRPr="00D84528" w:rsidR="00D201B8">
        <w:rPr>
          <w:i/>
          <w:iCs/>
          <w:szCs w:val="26"/>
        </w:rPr>
        <w:t>Ibid.</w:t>
      </w:r>
      <w:r w:rsidRPr="00D84528" w:rsidR="00D201B8">
        <w:rPr>
          <w:szCs w:val="26"/>
        </w:rPr>
        <w:t xml:space="preserve">)  </w:t>
      </w:r>
    </w:p>
    <w:p w:rsidR="0039120A" w:rsidRPr="00D84528" w:rsidP="0039120A" w14:paraId="1C32923C" w14:textId="65F00C78">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Campbell, for his part, believed their relationship was more than just a friendship.  (</w:t>
      </w:r>
      <w:r w:rsidRPr="00D84528" w:rsidR="00325558">
        <w:rPr>
          <w:i/>
          <w:iCs/>
          <w:szCs w:val="26"/>
        </w:rPr>
        <w:t>Phillips, supra</w:t>
      </w:r>
      <w:r w:rsidRPr="00D84528" w:rsidR="00325558">
        <w:rPr>
          <w:szCs w:val="26"/>
        </w:rPr>
        <w:t>,</w:t>
      </w:r>
      <w:r w:rsidRPr="00D84528" w:rsidR="00325558">
        <w:rPr>
          <w:i/>
          <w:iCs/>
          <w:szCs w:val="26"/>
        </w:rPr>
        <w:t xml:space="preserve"> </w:t>
      </w:r>
      <w:r w:rsidRPr="00D84528" w:rsidR="00325558">
        <w:rPr>
          <w:szCs w:val="26"/>
        </w:rPr>
        <w:t xml:space="preserve">2 Cal.App.5th at </w:t>
      </w:r>
      <w:r w:rsidRPr="00D84528">
        <w:rPr>
          <w:szCs w:val="26"/>
        </w:rPr>
        <w:t xml:space="preserve">p. 850.)  “He accused her of </w:t>
      </w:r>
      <w:r w:rsidRPr="00D84528" w:rsidR="00D33037">
        <w:rPr>
          <w:szCs w:val="26"/>
        </w:rPr>
        <w:t>‘</w:t>
      </w:r>
      <w:r w:rsidRPr="00D84528">
        <w:rPr>
          <w:szCs w:val="26"/>
        </w:rPr>
        <w:t>leading [him] on</w:t>
      </w:r>
      <w:r w:rsidRPr="00D84528" w:rsidR="00D33037">
        <w:rPr>
          <w:szCs w:val="26"/>
        </w:rPr>
        <w:t>’</w:t>
      </w:r>
      <w:r w:rsidRPr="00D84528">
        <w:rPr>
          <w:szCs w:val="26"/>
        </w:rPr>
        <w:t xml:space="preserve"> while she was dating someone else.  </w:t>
      </w:r>
      <w:r w:rsidRPr="00D84528" w:rsidR="00325558">
        <w:rPr>
          <w:szCs w:val="26"/>
        </w:rPr>
        <w:t>[Campbell]</w:t>
      </w:r>
      <w:r w:rsidRPr="00D84528">
        <w:rPr>
          <w:szCs w:val="26"/>
        </w:rPr>
        <w:t xml:space="preserve"> wrote:  </w:t>
      </w:r>
      <w:r w:rsidRPr="00D84528" w:rsidR="00D33037">
        <w:rPr>
          <w:szCs w:val="26"/>
        </w:rPr>
        <w:t>‘</w:t>
      </w:r>
      <w:r w:rsidRPr="00D84528">
        <w:rPr>
          <w:szCs w:val="26"/>
        </w:rPr>
        <w:t>What do u call telling me u love me but ur</w:t>
      </w:r>
      <w:r w:rsidRPr="00D84528" w:rsidR="00BE60B1">
        <w:rPr>
          <w:szCs w:val="26"/>
        </w:rPr>
        <w:t> . . . </w:t>
      </w:r>
      <w:r w:rsidRPr="00D84528">
        <w:rPr>
          <w:szCs w:val="26"/>
        </w:rPr>
        <w:t>[with] someone else?</w:t>
      </w:r>
      <w:r w:rsidRPr="00D84528" w:rsidR="00D33037">
        <w:rPr>
          <w:szCs w:val="26"/>
        </w:rPr>
        <w:t>’</w:t>
      </w:r>
      <w:r w:rsidRPr="00D84528">
        <w:rPr>
          <w:szCs w:val="26"/>
        </w:rPr>
        <w:t xml:space="preserve">  </w:t>
      </w:r>
      <w:r w:rsidRPr="00D84528" w:rsidR="00D33037">
        <w:rPr>
          <w:szCs w:val="26"/>
        </w:rPr>
        <w:t>‘</w:t>
      </w:r>
      <w:r w:rsidRPr="00D84528">
        <w:rPr>
          <w:szCs w:val="26"/>
        </w:rPr>
        <w:t>You can combine all those [other] guys</w:t>
      </w:r>
      <w:r w:rsidRPr="00D84528" w:rsidR="00D33037">
        <w:rPr>
          <w:szCs w:val="26"/>
        </w:rPr>
        <w:t> . . . </w:t>
      </w:r>
      <w:r w:rsidRPr="00D84528">
        <w:rPr>
          <w:szCs w:val="26"/>
        </w:rPr>
        <w:t>, and [they] still did not do for you what I did.</w:t>
      </w:r>
      <w:r w:rsidRPr="00D84528" w:rsidR="00D33037">
        <w:rPr>
          <w:szCs w:val="26"/>
        </w:rPr>
        <w:t>’</w:t>
      </w:r>
      <w:r w:rsidRPr="00D84528">
        <w:rPr>
          <w:szCs w:val="26"/>
        </w:rPr>
        <w:t xml:space="preserve">  </w:t>
      </w:r>
      <w:r w:rsidRPr="00D84528" w:rsidR="00D33037">
        <w:rPr>
          <w:szCs w:val="26"/>
        </w:rPr>
        <w:t>‘</w:t>
      </w:r>
      <w:r w:rsidRPr="00D84528">
        <w:rPr>
          <w:szCs w:val="26"/>
        </w:rPr>
        <w:t>Didn</w:t>
      </w:r>
      <w:r w:rsidRPr="00D84528" w:rsidR="00884A35">
        <w:rPr>
          <w:szCs w:val="26"/>
        </w:rPr>
        <w:t>’</w:t>
      </w:r>
      <w:r w:rsidRPr="00D84528">
        <w:rPr>
          <w:szCs w:val="26"/>
        </w:rPr>
        <w:t>t you tell me you wld always remember me and what a huge impact I had on your heart and life?</w:t>
      </w:r>
      <w:r w:rsidRPr="00D84528" w:rsidR="00D33037">
        <w:rPr>
          <w:szCs w:val="26"/>
        </w:rPr>
        <w:t>’</w:t>
      </w:r>
      <w:r w:rsidRPr="00D84528">
        <w:rPr>
          <w:szCs w:val="26"/>
        </w:rPr>
        <w:t xml:space="preserve">  </w:t>
      </w:r>
      <w:r w:rsidRPr="00D84528" w:rsidR="00D33037">
        <w:rPr>
          <w:szCs w:val="26"/>
        </w:rPr>
        <w:t>‘</w:t>
      </w:r>
      <w:r w:rsidRPr="00D84528">
        <w:rPr>
          <w:szCs w:val="26"/>
        </w:rPr>
        <w:t>At least I wont hv to deal with u ever again.  How does tht make u feel that [the] only guy [i.e., appellant] u fell in love with ever would rather be dead than hear or see from u again?</w:t>
      </w:r>
      <w:r w:rsidRPr="00D84528" w:rsidR="00D33037">
        <w:rPr>
          <w:szCs w:val="26"/>
        </w:rPr>
        <w:t>’</w:t>
      </w:r>
      <w:r w:rsidRPr="00D84528">
        <w:rPr>
          <w:szCs w:val="26"/>
        </w:rPr>
        <w:t xml:space="preserve">  </w:t>
      </w:r>
      <w:r w:rsidRPr="00D84528" w:rsidR="00D33037">
        <w:rPr>
          <w:szCs w:val="26"/>
        </w:rPr>
        <w:t>‘</w:t>
      </w:r>
      <w:r w:rsidRPr="00D84528">
        <w:rPr>
          <w:szCs w:val="26"/>
        </w:rPr>
        <w:t>Ppl [people are] probably confused after u lying so much about me but then seeing how much love you had for me.</w:t>
      </w:r>
      <w:r w:rsidRPr="00D84528" w:rsidR="00D33037">
        <w:rPr>
          <w:szCs w:val="26"/>
        </w:rPr>
        <w:t>’</w:t>
      </w:r>
      <w:r w:rsidRPr="00D84528">
        <w:rPr>
          <w:szCs w:val="26"/>
        </w:rPr>
        <w:t>”  (</w:t>
      </w:r>
      <w:r w:rsidRPr="00D84528">
        <w:rPr>
          <w:i/>
          <w:iCs/>
          <w:szCs w:val="26"/>
        </w:rPr>
        <w:t>Ibid.</w:t>
      </w:r>
      <w:r w:rsidRPr="00D84528">
        <w:rPr>
          <w:szCs w:val="26"/>
        </w:rPr>
        <w:t xml:space="preserve">)  </w:t>
      </w:r>
    </w:p>
    <w:p w:rsidR="0039120A" w:rsidRPr="00D84528" w:rsidP="0039120A" w14:paraId="5B20B8CC" w14:textId="192395C5">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At the hearing on the restraining order, Campbell testified he thought </w:t>
      </w:r>
      <w:r w:rsidRPr="00D84528" w:rsidR="00325558">
        <w:rPr>
          <w:szCs w:val="26"/>
        </w:rPr>
        <w:t xml:space="preserve">Phillips </w:t>
      </w:r>
      <w:r w:rsidRPr="00D84528">
        <w:rPr>
          <w:szCs w:val="26"/>
        </w:rPr>
        <w:t>was falling in love with him.  (</w:t>
      </w:r>
      <w:r w:rsidRPr="00D84528" w:rsidR="00325558">
        <w:rPr>
          <w:i/>
          <w:iCs/>
          <w:szCs w:val="26"/>
        </w:rPr>
        <w:t>Phillips, supra</w:t>
      </w:r>
      <w:r w:rsidRPr="00D84528" w:rsidR="00325558">
        <w:rPr>
          <w:szCs w:val="26"/>
        </w:rPr>
        <w:t>,</w:t>
      </w:r>
      <w:r w:rsidRPr="00D84528" w:rsidR="00325558">
        <w:rPr>
          <w:i/>
          <w:iCs/>
          <w:szCs w:val="26"/>
        </w:rPr>
        <w:t xml:space="preserve"> </w:t>
      </w:r>
      <w:r w:rsidRPr="00D84528" w:rsidR="00325558">
        <w:rPr>
          <w:szCs w:val="26"/>
        </w:rPr>
        <w:t xml:space="preserve">2 Cal.App.5th at </w:t>
      </w:r>
      <w:r w:rsidRPr="00D84528">
        <w:rPr>
          <w:szCs w:val="26"/>
        </w:rPr>
        <w:t xml:space="preserve">p. 850.)  He had told </w:t>
      </w:r>
      <w:r w:rsidRPr="00D84528" w:rsidR="00325558">
        <w:rPr>
          <w:szCs w:val="26"/>
        </w:rPr>
        <w:t xml:space="preserve">her </w:t>
      </w:r>
      <w:r w:rsidRPr="00D84528">
        <w:rPr>
          <w:szCs w:val="26"/>
        </w:rPr>
        <w:t>he loved her just for herself without sex.  (</w:t>
      </w:r>
      <w:r w:rsidRPr="00D84528" w:rsidR="00325558">
        <w:rPr>
          <w:i/>
          <w:iCs/>
          <w:szCs w:val="26"/>
        </w:rPr>
        <w:t xml:space="preserve">Id. </w:t>
      </w:r>
      <w:r w:rsidRPr="00D84528" w:rsidR="00325558">
        <w:rPr>
          <w:szCs w:val="26"/>
        </w:rPr>
        <w:t xml:space="preserve">at </w:t>
      </w:r>
      <w:r w:rsidRPr="00D84528">
        <w:rPr>
          <w:szCs w:val="26"/>
        </w:rPr>
        <w:t>pp. 850</w:t>
      </w:r>
      <w:r w:rsidRPr="00D84528" w:rsidR="00D33037">
        <w:rPr>
          <w:szCs w:val="26"/>
        </w:rPr>
        <w:t>–</w:t>
      </w:r>
      <w:r w:rsidRPr="00D84528">
        <w:rPr>
          <w:szCs w:val="26"/>
        </w:rPr>
        <w:t xml:space="preserve">851.)  There was no evidence the parties ever had sex, but Campbell sent nude photos of himself to </w:t>
      </w:r>
      <w:r w:rsidRPr="00D84528" w:rsidR="00325558">
        <w:rPr>
          <w:szCs w:val="26"/>
        </w:rPr>
        <w:t>Phillips</w:t>
      </w:r>
      <w:r w:rsidRPr="00D84528">
        <w:rPr>
          <w:szCs w:val="26"/>
        </w:rPr>
        <w:t xml:space="preserve"> in December 2012.  (</w:t>
      </w:r>
      <w:r w:rsidRPr="00D84528" w:rsidR="00325558">
        <w:rPr>
          <w:i/>
          <w:iCs/>
          <w:szCs w:val="26"/>
        </w:rPr>
        <w:t>Id.</w:t>
      </w:r>
      <w:r w:rsidRPr="00D84528" w:rsidR="00325558">
        <w:rPr>
          <w:szCs w:val="26"/>
        </w:rPr>
        <w:t xml:space="preserve"> at </w:t>
      </w:r>
      <w:r w:rsidRPr="00D84528">
        <w:rPr>
          <w:szCs w:val="26"/>
        </w:rPr>
        <w:t>p. 851.)</w:t>
      </w:r>
    </w:p>
    <w:p w:rsidR="0039120A" w:rsidRPr="00D84528" w:rsidP="0039120A" w14:paraId="6CF09E71" w14:textId="0350277D">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The appellate court affirmed.  </w:t>
      </w:r>
      <w:r w:rsidRPr="00D84528" w:rsidR="00884A35">
        <w:rPr>
          <w:szCs w:val="26"/>
        </w:rPr>
        <w:t>“</w:t>
      </w:r>
      <w:r w:rsidRPr="00D84528">
        <w:rPr>
          <w:szCs w:val="26"/>
        </w:rPr>
        <w:t xml:space="preserve">The trial court was not required to accept, and did not accept, </w:t>
      </w:r>
      <w:r w:rsidRPr="00D84528" w:rsidR="00325558">
        <w:rPr>
          <w:szCs w:val="26"/>
        </w:rPr>
        <w:t>[Phillips’s]</w:t>
      </w:r>
      <w:r w:rsidRPr="00D84528">
        <w:rPr>
          <w:szCs w:val="26"/>
        </w:rPr>
        <w:t xml:space="preserve"> characterization of the parties</w:t>
      </w:r>
      <w:r w:rsidRPr="00D84528" w:rsidR="00884A35">
        <w:rPr>
          <w:szCs w:val="26"/>
        </w:rPr>
        <w:t>’</w:t>
      </w:r>
      <w:r w:rsidRPr="00D84528">
        <w:rPr>
          <w:szCs w:val="26"/>
        </w:rPr>
        <w:t xml:space="preserve"> relationship.  </w:t>
      </w:r>
      <w:r w:rsidRPr="00D84528" w:rsidR="00325558">
        <w:rPr>
          <w:szCs w:val="26"/>
        </w:rPr>
        <w:t>[Phillips]</w:t>
      </w:r>
      <w:r w:rsidRPr="00D84528">
        <w:rPr>
          <w:szCs w:val="26"/>
        </w:rPr>
        <w:t xml:space="preserve"> never conceded that the parties did not have a </w:t>
      </w:r>
      <w:r w:rsidRPr="00D84528" w:rsidR="00D33037">
        <w:rPr>
          <w:szCs w:val="26"/>
        </w:rPr>
        <w:t>‘</w:t>
      </w:r>
      <w:r w:rsidRPr="00D84528">
        <w:rPr>
          <w:szCs w:val="26"/>
        </w:rPr>
        <w:t>dating relationship</w:t>
      </w:r>
      <w:r w:rsidRPr="00D84528" w:rsidR="00D33037">
        <w:rPr>
          <w:szCs w:val="26"/>
        </w:rPr>
        <w:t>’</w:t>
      </w:r>
      <w:r w:rsidRPr="00D84528">
        <w:rPr>
          <w:szCs w:val="26"/>
        </w:rPr>
        <w:t xml:space="preserve"> within the meaning of</w:t>
      </w:r>
      <w:r w:rsidRPr="00D84528" w:rsidR="00F709CA">
        <w:rPr>
          <w:szCs w:val="26"/>
        </w:rPr>
        <w:t xml:space="preserve"> </w:t>
      </w:r>
      <w:r w:rsidRPr="00D84528" w:rsidR="00D33037">
        <w:rPr>
          <w:szCs w:val="26"/>
        </w:rPr>
        <w:t xml:space="preserve">[Family Code] </w:t>
      </w:r>
      <w:r w:rsidRPr="00D84528">
        <w:rPr>
          <w:szCs w:val="26"/>
        </w:rPr>
        <w:t xml:space="preserve">section 6210.  Whether a dating relationship existed was a factual question to be decided by the trial court based upon all of the evidence.  The trial court stated:  </w:t>
      </w:r>
      <w:r w:rsidRPr="00D84528" w:rsidR="00D33037">
        <w:rPr>
          <w:szCs w:val="26"/>
        </w:rPr>
        <w:t>‘</w:t>
      </w:r>
      <w:r w:rsidRPr="00D84528">
        <w:rPr>
          <w:szCs w:val="26"/>
        </w:rPr>
        <w:t xml:space="preserve">[A]lthough in one portion [of the e-mail </w:t>
      </w:r>
      <w:r w:rsidRPr="00D84528" w:rsidR="00325558">
        <w:rPr>
          <w:szCs w:val="26"/>
        </w:rPr>
        <w:t>Phillips</w:t>
      </w:r>
      <w:r w:rsidRPr="00D84528">
        <w:rPr>
          <w:szCs w:val="26"/>
        </w:rPr>
        <w:t>] says</w:t>
      </w:r>
      <w:r w:rsidRPr="00D84528" w:rsidR="00D33037">
        <w:rPr>
          <w:szCs w:val="26"/>
        </w:rPr>
        <w:t> . . . </w:t>
      </w:r>
      <w:r w:rsidRPr="00D84528">
        <w:rPr>
          <w:szCs w:val="26"/>
        </w:rPr>
        <w:t xml:space="preserve">something about, </w:t>
      </w:r>
      <w:r w:rsidRPr="00D84528" w:rsidR="00D33037">
        <w:rPr>
          <w:szCs w:val="26"/>
        </w:rPr>
        <w:t>“</w:t>
      </w:r>
      <w:r w:rsidRPr="00D84528">
        <w:rPr>
          <w:szCs w:val="26"/>
        </w:rPr>
        <w:t>We don</w:t>
      </w:r>
      <w:r w:rsidRPr="00D84528" w:rsidR="00884A35">
        <w:rPr>
          <w:szCs w:val="26"/>
        </w:rPr>
        <w:t>’</w:t>
      </w:r>
      <w:r w:rsidRPr="00D84528">
        <w:rPr>
          <w:szCs w:val="26"/>
        </w:rPr>
        <w:t>t have a dating relationship,</w:t>
      </w:r>
      <w:r w:rsidRPr="00D84528" w:rsidR="00D33037">
        <w:rPr>
          <w:szCs w:val="26"/>
        </w:rPr>
        <w:t>”</w:t>
      </w:r>
      <w:r w:rsidRPr="00D84528">
        <w:rPr>
          <w:szCs w:val="26"/>
        </w:rPr>
        <w:t xml:space="preserve"> you do have a relationship by this evidence. </w:t>
      </w:r>
      <w:r w:rsidRPr="00D84528" w:rsidR="00325558">
        <w:rPr>
          <w:szCs w:val="26"/>
        </w:rPr>
        <w:t xml:space="preserve"> </w:t>
      </w:r>
      <w:r w:rsidRPr="00D84528">
        <w:rPr>
          <w:szCs w:val="26"/>
        </w:rPr>
        <w:t>All of the evidence shows there was an expectation of affection or desire to have affection</w:t>
      </w:r>
      <w:r w:rsidRPr="00D84528" w:rsidR="00325558">
        <w:rPr>
          <w:szCs w:val="26"/>
        </w:rPr>
        <w:t> . . . </w:t>
      </w:r>
      <w:r w:rsidRPr="00D84528">
        <w:rPr>
          <w:szCs w:val="26"/>
        </w:rPr>
        <w:t xml:space="preserve">. </w:t>
      </w:r>
      <w:r w:rsidRPr="00D84528" w:rsidR="00325558">
        <w:rPr>
          <w:szCs w:val="26"/>
        </w:rPr>
        <w:t xml:space="preserve"> </w:t>
      </w:r>
      <w:r w:rsidRPr="00D84528">
        <w:rPr>
          <w:szCs w:val="26"/>
        </w:rPr>
        <w:t xml:space="preserve">So although you guys may have called it </w:t>
      </w:r>
      <w:r w:rsidRPr="00D84528" w:rsidR="00D33037">
        <w:rPr>
          <w:szCs w:val="26"/>
        </w:rPr>
        <w:t>“</w:t>
      </w:r>
      <w:r w:rsidRPr="00D84528">
        <w:rPr>
          <w:szCs w:val="26"/>
        </w:rPr>
        <w:t>We are not dating</w:t>
      </w:r>
      <w:r w:rsidRPr="00D84528" w:rsidR="00D33037">
        <w:rPr>
          <w:szCs w:val="26"/>
        </w:rPr>
        <w:t>”</w:t>
      </w:r>
      <w:r w:rsidRPr="00D84528">
        <w:rPr>
          <w:szCs w:val="26"/>
        </w:rPr>
        <w:t xml:space="preserve"> or </w:t>
      </w:r>
      <w:r w:rsidRPr="00D84528" w:rsidR="00D33037">
        <w:rPr>
          <w:szCs w:val="26"/>
        </w:rPr>
        <w:t>“</w:t>
      </w:r>
      <w:r w:rsidRPr="00D84528">
        <w:rPr>
          <w:szCs w:val="26"/>
        </w:rPr>
        <w:t>We don</w:t>
      </w:r>
      <w:r w:rsidRPr="00D84528" w:rsidR="00884A35">
        <w:rPr>
          <w:szCs w:val="26"/>
        </w:rPr>
        <w:t>’</w:t>
      </w:r>
      <w:r w:rsidRPr="00D84528">
        <w:rPr>
          <w:szCs w:val="26"/>
        </w:rPr>
        <w:t>t want to date,</w:t>
      </w:r>
      <w:r w:rsidRPr="00D84528" w:rsidR="00D33037">
        <w:rPr>
          <w:szCs w:val="26"/>
        </w:rPr>
        <w:t>”</w:t>
      </w:r>
      <w:r w:rsidRPr="00D84528">
        <w:rPr>
          <w:szCs w:val="26"/>
        </w:rPr>
        <w:t xml:space="preserve"> you certainly have all the attributes, it looks like, [of a dating relationship] under</w:t>
      </w:r>
      <w:r w:rsidRPr="00D84528" w:rsidR="00F709CA">
        <w:rPr>
          <w:szCs w:val="26"/>
        </w:rPr>
        <w:t xml:space="preserve"> </w:t>
      </w:r>
      <w:r w:rsidRPr="00D84528">
        <w:rPr>
          <w:szCs w:val="26"/>
        </w:rPr>
        <w:t>[section] 6210 of the Family Code.</w:t>
      </w:r>
      <w:r w:rsidRPr="00D84528" w:rsidR="00D33037">
        <w:rPr>
          <w:szCs w:val="26"/>
        </w:rPr>
        <w:t>’</w:t>
      </w:r>
      <w:r w:rsidRPr="00D84528">
        <w:rPr>
          <w:szCs w:val="26"/>
        </w:rPr>
        <w:t xml:space="preserve">  When </w:t>
      </w:r>
      <w:r w:rsidRPr="00D84528" w:rsidR="00325558">
        <w:rPr>
          <w:szCs w:val="26"/>
        </w:rPr>
        <w:t>[Campbell]</w:t>
      </w:r>
      <w:r w:rsidRPr="00D84528">
        <w:rPr>
          <w:szCs w:val="26"/>
        </w:rPr>
        <w:t xml:space="preserve"> protested that he had never actually gone on a date with </w:t>
      </w:r>
      <w:r w:rsidRPr="00D84528" w:rsidR="00325558">
        <w:rPr>
          <w:szCs w:val="26"/>
        </w:rPr>
        <w:t>[Phillips]</w:t>
      </w:r>
      <w:r w:rsidRPr="00D84528">
        <w:rPr>
          <w:szCs w:val="26"/>
        </w:rPr>
        <w:t xml:space="preserve">, the court replied: </w:t>
      </w:r>
      <w:r w:rsidRPr="00D84528" w:rsidR="00BE60B1">
        <w:rPr>
          <w:szCs w:val="26"/>
        </w:rPr>
        <w:t xml:space="preserve"> </w:t>
      </w:r>
      <w:r w:rsidRPr="00D84528" w:rsidR="00D33037">
        <w:rPr>
          <w:szCs w:val="26"/>
        </w:rPr>
        <w:t>‘</w:t>
      </w:r>
      <w:r w:rsidRPr="00D84528">
        <w:rPr>
          <w:szCs w:val="26"/>
        </w:rPr>
        <w:t>What I have seen in these papers is that you guys had lots of communication, that you actually stayed at her residence</w:t>
      </w:r>
      <w:r w:rsidRPr="00D84528" w:rsidR="00325558">
        <w:rPr>
          <w:szCs w:val="26"/>
        </w:rPr>
        <w:t> . . . </w:t>
      </w:r>
      <w:r w:rsidRPr="00D84528">
        <w:rPr>
          <w:szCs w:val="26"/>
        </w:rPr>
        <w:t xml:space="preserve">. </w:t>
      </w:r>
      <w:r w:rsidRPr="00D84528" w:rsidR="00325558">
        <w:rPr>
          <w:szCs w:val="26"/>
        </w:rPr>
        <w:t xml:space="preserve"> </w:t>
      </w:r>
      <w:r w:rsidRPr="00D84528">
        <w:rPr>
          <w:szCs w:val="26"/>
        </w:rPr>
        <w:t>So that</w:t>
      </w:r>
      <w:r w:rsidRPr="00D84528" w:rsidR="00884A35">
        <w:rPr>
          <w:szCs w:val="26"/>
        </w:rPr>
        <w:t>’</w:t>
      </w:r>
      <w:r w:rsidRPr="00D84528">
        <w:rPr>
          <w:szCs w:val="26"/>
        </w:rPr>
        <w:t>s where I</w:t>
      </w:r>
      <w:r w:rsidRPr="00D84528" w:rsidR="00884A35">
        <w:rPr>
          <w:szCs w:val="26"/>
        </w:rPr>
        <w:t>’</w:t>
      </w:r>
      <w:r w:rsidRPr="00D84528">
        <w:rPr>
          <w:szCs w:val="26"/>
        </w:rPr>
        <w:t xml:space="preserve">m seeing there was something more to this than to say, </w:t>
      </w:r>
      <w:r w:rsidRPr="00D84528" w:rsidR="00D33037">
        <w:rPr>
          <w:szCs w:val="26"/>
        </w:rPr>
        <w:t>“</w:t>
      </w:r>
      <w:r w:rsidRPr="00D84528">
        <w:rPr>
          <w:szCs w:val="26"/>
        </w:rPr>
        <w:t>We never went on a date.</w:t>
      </w:r>
      <w:r w:rsidRPr="00D84528" w:rsidR="00D33037">
        <w:rPr>
          <w:szCs w:val="26"/>
        </w:rPr>
        <w:t>”’</w:t>
      </w:r>
      <w:r w:rsidRPr="00D84528" w:rsidR="00BE60B1">
        <w:rPr>
          <w:szCs w:val="26"/>
        </w:rPr>
        <w:t>”  (</w:t>
      </w:r>
      <w:r w:rsidRPr="00D84528" w:rsidR="00BE60B1">
        <w:rPr>
          <w:i/>
          <w:iCs/>
          <w:szCs w:val="26"/>
        </w:rPr>
        <w:t>Phillips, supra</w:t>
      </w:r>
      <w:r w:rsidRPr="00D84528" w:rsidR="00BE60B1">
        <w:rPr>
          <w:szCs w:val="26"/>
        </w:rPr>
        <w:t>, 2 Cal.App.5th at p. 851.)</w:t>
      </w:r>
    </w:p>
    <w:p w:rsidR="0039120A" w:rsidRPr="00D84528" w:rsidP="0039120A" w14:paraId="65FB3D46" w14:textId="4F7A8BC5">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“The trial court drew reasonable inferences from the evidence in concluding that there was a dating relationship.  </w:t>
      </w:r>
      <w:r w:rsidRPr="00D84528" w:rsidR="00F709CA">
        <w:rPr>
          <w:szCs w:val="26"/>
        </w:rPr>
        <w:t>‘</w:t>
      </w:r>
      <w:r w:rsidRPr="00D84528">
        <w:rPr>
          <w:szCs w:val="26"/>
        </w:rPr>
        <w:t>[A] finding</w:t>
      </w:r>
      <w:r w:rsidRPr="00D84528" w:rsidR="00F709CA">
        <w:rPr>
          <w:szCs w:val="26"/>
        </w:rPr>
        <w:t> . . . </w:t>
      </w:r>
      <w:r w:rsidRPr="00D84528">
        <w:rPr>
          <w:szCs w:val="26"/>
        </w:rPr>
        <w:t>based upon a reasonable inference</w:t>
      </w:r>
      <w:r w:rsidRPr="00D84528" w:rsidR="00F709CA">
        <w:rPr>
          <w:szCs w:val="26"/>
        </w:rPr>
        <w:t> . . . </w:t>
      </w:r>
      <w:r w:rsidRPr="00D84528">
        <w:rPr>
          <w:szCs w:val="26"/>
        </w:rPr>
        <w:t>will not be set aside by an appellate court unless it appears that the inference was wholly irreconcilable with the evidence.</w:t>
      </w:r>
      <w:r w:rsidRPr="00D84528" w:rsidR="006435E5">
        <w:rPr>
          <w:szCs w:val="26"/>
        </w:rPr>
        <w:t xml:space="preserve"> </w:t>
      </w:r>
      <w:r w:rsidRPr="00D84528" w:rsidR="00D33037">
        <w:rPr>
          <w:szCs w:val="26"/>
        </w:rPr>
        <w:t xml:space="preserve"> </w:t>
      </w:r>
      <w:r w:rsidRPr="00D84528">
        <w:rPr>
          <w:szCs w:val="26"/>
        </w:rPr>
        <w:t>[Citations.]</w:t>
      </w:r>
      <w:r w:rsidRPr="00D84528" w:rsidR="006435E5">
        <w:rPr>
          <w:szCs w:val="26"/>
        </w:rPr>
        <w:t>’</w:t>
      </w:r>
      <w:r w:rsidRPr="00D84528">
        <w:rPr>
          <w:szCs w:val="26"/>
        </w:rPr>
        <w:t xml:space="preserve">  [Citation.]  </w:t>
      </w:r>
      <w:r w:rsidRPr="00D84528" w:rsidR="006435E5">
        <w:rPr>
          <w:szCs w:val="26"/>
        </w:rPr>
        <w:t>‘</w:t>
      </w:r>
      <w:r w:rsidRPr="00D84528">
        <w:rPr>
          <w:szCs w:val="26"/>
        </w:rPr>
        <w:t>[W]hen the evidence gives rise to conflicting reasonable inferences, one of which supports the finding of the trial court, the trial court’s finding is conclusive on appeal.</w:t>
      </w:r>
      <w:r w:rsidRPr="00D84528" w:rsidR="006435E5">
        <w:rPr>
          <w:szCs w:val="26"/>
        </w:rPr>
        <w:t xml:space="preserve"> </w:t>
      </w:r>
      <w:r w:rsidRPr="00D84528">
        <w:rPr>
          <w:szCs w:val="26"/>
        </w:rPr>
        <w:t xml:space="preserve"> [Citation.]</w:t>
      </w:r>
      <w:r w:rsidRPr="00D84528" w:rsidR="006435E5">
        <w:rPr>
          <w:szCs w:val="26"/>
        </w:rPr>
        <w:t>’</w:t>
      </w:r>
      <w:r w:rsidRPr="00D84528">
        <w:rPr>
          <w:szCs w:val="26"/>
        </w:rPr>
        <w:t xml:space="preserve">  [Citation.]  Appellant has not demonstrated, as a matter of law, that the trial court erred in exercising its traditional power to draw reasonable inferences from the evidence.”  (</w:t>
      </w:r>
      <w:r w:rsidRPr="00D84528">
        <w:rPr>
          <w:i/>
          <w:iCs/>
          <w:szCs w:val="26"/>
        </w:rPr>
        <w:t>Phillips, supra</w:t>
      </w:r>
      <w:r w:rsidRPr="00D84528">
        <w:rPr>
          <w:szCs w:val="26"/>
        </w:rPr>
        <w:t xml:space="preserve">, 2 Cal.App.5th at p. 851.) </w:t>
      </w:r>
    </w:p>
    <w:p w:rsidR="00180F71" w:rsidRPr="00D84528" w:rsidP="0039120A" w14:paraId="7B1DF753" w14:textId="1C56FC87">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Just as the court in </w:t>
      </w:r>
      <w:r w:rsidRPr="00D84528">
        <w:rPr>
          <w:i/>
          <w:iCs/>
          <w:szCs w:val="26"/>
        </w:rPr>
        <w:t>Phillips</w:t>
      </w:r>
      <w:r w:rsidRPr="00D84528">
        <w:rPr>
          <w:szCs w:val="26"/>
        </w:rPr>
        <w:t xml:space="preserve"> could determine</w:t>
      </w:r>
      <w:r w:rsidRPr="00D84528" w:rsidR="00EC59C1">
        <w:rPr>
          <w:szCs w:val="26"/>
        </w:rPr>
        <w:t xml:space="preserve"> </w:t>
      </w:r>
      <w:r w:rsidRPr="00D84528">
        <w:rPr>
          <w:szCs w:val="26"/>
        </w:rPr>
        <w:t xml:space="preserve">the parties </w:t>
      </w:r>
      <w:r w:rsidRPr="00D84528">
        <w:rPr>
          <w:i/>
          <w:iCs/>
          <w:szCs w:val="26"/>
        </w:rPr>
        <w:t>were</w:t>
      </w:r>
      <w:r w:rsidRPr="00D84528">
        <w:rPr>
          <w:szCs w:val="26"/>
        </w:rPr>
        <w:t xml:space="preserve"> in a dating relationship despite their testimony to the contrary, the </w:t>
      </w:r>
      <w:r w:rsidRPr="00D84528" w:rsidR="00722A79">
        <w:rPr>
          <w:szCs w:val="26"/>
        </w:rPr>
        <w:t xml:space="preserve">trial </w:t>
      </w:r>
      <w:r w:rsidRPr="00D84528">
        <w:rPr>
          <w:szCs w:val="26"/>
        </w:rPr>
        <w:t>court here could find</w:t>
      </w:r>
      <w:r w:rsidRPr="00D84528" w:rsidR="00802AF9">
        <w:rPr>
          <w:szCs w:val="26"/>
        </w:rPr>
        <w:t xml:space="preserve">, despite </w:t>
      </w:r>
      <w:r w:rsidRPr="00D84528" w:rsidR="008A4AD2">
        <w:rPr>
          <w:szCs w:val="26"/>
        </w:rPr>
        <w:t>M.A.</w:t>
      </w:r>
      <w:r w:rsidRPr="00D84528" w:rsidR="00802AF9">
        <w:rPr>
          <w:szCs w:val="26"/>
        </w:rPr>
        <w:t xml:space="preserve">’s assertion to the contrary, </w:t>
      </w:r>
      <w:r w:rsidRPr="00D84528">
        <w:rPr>
          <w:szCs w:val="26"/>
        </w:rPr>
        <w:t xml:space="preserve">the parties </w:t>
      </w:r>
      <w:r w:rsidRPr="00D84528">
        <w:rPr>
          <w:i/>
          <w:iCs/>
          <w:szCs w:val="26"/>
        </w:rPr>
        <w:t>were not</w:t>
      </w:r>
      <w:r w:rsidRPr="00D84528">
        <w:rPr>
          <w:szCs w:val="26"/>
        </w:rPr>
        <w:t xml:space="preserve"> in a dating relationship based on </w:t>
      </w:r>
      <w:r w:rsidRPr="00D84528" w:rsidR="005C359F">
        <w:rPr>
          <w:szCs w:val="26"/>
        </w:rPr>
        <w:t xml:space="preserve">the evidence </w:t>
      </w:r>
      <w:r w:rsidRPr="00D84528" w:rsidR="00F32DA2">
        <w:rPr>
          <w:szCs w:val="26"/>
        </w:rPr>
        <w:t xml:space="preserve">and the inferences reasonably </w:t>
      </w:r>
      <w:r w:rsidRPr="00D84528" w:rsidR="005C359F">
        <w:rPr>
          <w:szCs w:val="26"/>
        </w:rPr>
        <w:t xml:space="preserve">drawn </w:t>
      </w:r>
      <w:r w:rsidRPr="00D84528" w:rsidR="00F32DA2">
        <w:rPr>
          <w:szCs w:val="26"/>
        </w:rPr>
        <w:t xml:space="preserve">from </w:t>
      </w:r>
      <w:r w:rsidRPr="00D84528" w:rsidR="006A69E3">
        <w:rPr>
          <w:szCs w:val="26"/>
        </w:rPr>
        <w:t>it</w:t>
      </w:r>
      <w:r w:rsidRPr="00D84528" w:rsidR="00802AF9">
        <w:rPr>
          <w:szCs w:val="26"/>
        </w:rPr>
        <w:t>.</w:t>
      </w:r>
      <w:r w:rsidRPr="00D84528" w:rsidR="00F32DA2">
        <w:rPr>
          <w:szCs w:val="26"/>
        </w:rPr>
        <w:t xml:space="preserve">  </w:t>
      </w:r>
    </w:p>
    <w:p w:rsidR="001C2950" w:rsidRPr="00D84528" w:rsidP="0039120A" w14:paraId="72D82E91" w14:textId="230FA092">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We agree with </w:t>
      </w:r>
      <w:r w:rsidRPr="00D84528">
        <w:rPr>
          <w:i/>
          <w:iCs/>
          <w:szCs w:val="26"/>
        </w:rPr>
        <w:t xml:space="preserve">Rucker </w:t>
      </w:r>
      <w:r w:rsidRPr="00D84528">
        <w:rPr>
          <w:szCs w:val="26"/>
        </w:rPr>
        <w:t xml:space="preserve">that Family Code section 6210 can encompass a variety of relationships, traditional and otherwise.  </w:t>
      </w:r>
      <w:r w:rsidRPr="00D84528" w:rsidR="009E1F9C">
        <w:rPr>
          <w:szCs w:val="26"/>
        </w:rPr>
        <w:t xml:space="preserve">The facts </w:t>
      </w:r>
      <w:r w:rsidRPr="00D84528" w:rsidR="00EC59C1">
        <w:rPr>
          <w:szCs w:val="26"/>
        </w:rPr>
        <w:t>here</w:t>
      </w:r>
      <w:r w:rsidRPr="00D84528">
        <w:rPr>
          <w:szCs w:val="26"/>
        </w:rPr>
        <w:t>, however,</w:t>
      </w:r>
      <w:r w:rsidRPr="00D84528" w:rsidR="00EC59C1">
        <w:rPr>
          <w:szCs w:val="26"/>
        </w:rPr>
        <w:t xml:space="preserve"> </w:t>
      </w:r>
      <w:r w:rsidRPr="00D84528" w:rsidR="009E1F9C">
        <w:rPr>
          <w:szCs w:val="26"/>
        </w:rPr>
        <w:t xml:space="preserve">permitted the court to reasonably draw an inference that </w:t>
      </w:r>
      <w:r w:rsidRPr="00D84528" w:rsidR="008A4AD2">
        <w:rPr>
          <w:szCs w:val="26"/>
        </w:rPr>
        <w:t>M.A.</w:t>
      </w:r>
      <w:r w:rsidRPr="00D84528" w:rsidR="009E1F9C">
        <w:rPr>
          <w:szCs w:val="26"/>
        </w:rPr>
        <w:t xml:space="preserve"> and </w:t>
      </w:r>
      <w:r w:rsidRPr="00D84528" w:rsidR="008A4AD2">
        <w:rPr>
          <w:szCs w:val="26"/>
        </w:rPr>
        <w:t>B.F.</w:t>
      </w:r>
      <w:r w:rsidRPr="00D84528" w:rsidR="009E1F9C">
        <w:rPr>
          <w:szCs w:val="26"/>
        </w:rPr>
        <w:t xml:space="preserve"> had a casual relationship marked by brief, sporadic sexual “hook</w:t>
      </w:r>
      <w:r w:rsidRPr="00D84528" w:rsidR="00431B6F">
        <w:rPr>
          <w:szCs w:val="26"/>
        </w:rPr>
        <w:t> </w:t>
      </w:r>
      <w:r w:rsidRPr="00D84528" w:rsidR="009E1F9C">
        <w:rPr>
          <w:szCs w:val="26"/>
        </w:rPr>
        <w:t xml:space="preserve">ups,” </w:t>
      </w:r>
      <w:r w:rsidRPr="00D84528" w:rsidR="00722A79">
        <w:rPr>
          <w:szCs w:val="26"/>
        </w:rPr>
        <w:t>lacking</w:t>
      </w:r>
      <w:r w:rsidRPr="00D84528" w:rsidR="009E1F9C">
        <w:rPr>
          <w:szCs w:val="26"/>
        </w:rPr>
        <w:t xml:space="preserve"> the “emotional </w:t>
      </w:r>
      <w:r w:rsidRPr="00D84528" w:rsidR="00C236FA">
        <w:rPr>
          <w:szCs w:val="26"/>
        </w:rPr>
        <w:t xml:space="preserve">and </w:t>
      </w:r>
      <w:r w:rsidRPr="00D84528" w:rsidR="009E1F9C">
        <w:rPr>
          <w:szCs w:val="26"/>
        </w:rPr>
        <w:t xml:space="preserve">privacy aspects” </w:t>
      </w:r>
      <w:r w:rsidRPr="00D84528" w:rsidR="00C236FA">
        <w:rPr>
          <w:szCs w:val="26"/>
        </w:rPr>
        <w:t>(</w:t>
      </w:r>
      <w:r w:rsidRPr="00D84528" w:rsidR="00C236FA">
        <w:rPr>
          <w:i/>
          <w:iCs/>
          <w:szCs w:val="26"/>
        </w:rPr>
        <w:t>Rucker, supra</w:t>
      </w:r>
      <w:r w:rsidRPr="00D84528" w:rsidR="00C236FA">
        <w:rPr>
          <w:szCs w:val="26"/>
        </w:rPr>
        <w:t xml:space="preserve">, 126 Cal.App.4th at p. 1116) </w:t>
      </w:r>
      <w:r w:rsidRPr="00D84528" w:rsidR="00722A79">
        <w:rPr>
          <w:szCs w:val="26"/>
        </w:rPr>
        <w:t xml:space="preserve">or the “emotional and affectional involvement” </w:t>
      </w:r>
      <w:r w:rsidRPr="00D84528" w:rsidR="00C236FA">
        <w:rPr>
          <w:szCs w:val="26"/>
        </w:rPr>
        <w:t>(</w:t>
      </w:r>
      <w:r w:rsidRPr="00D84528" w:rsidR="00C236FA">
        <w:rPr>
          <w:i/>
          <w:iCs/>
          <w:szCs w:val="26"/>
        </w:rPr>
        <w:t>Upsher, supra</w:t>
      </w:r>
      <w:r w:rsidRPr="00D84528" w:rsidR="00C236FA">
        <w:rPr>
          <w:szCs w:val="26"/>
        </w:rPr>
        <w:t>, 155 Cal.App.4th at p</w:t>
      </w:r>
      <w:r w:rsidRPr="00D84528" w:rsidR="0056217C">
        <w:rPr>
          <w:szCs w:val="26"/>
        </w:rPr>
        <w:t>.</w:t>
      </w:r>
      <w:r w:rsidRPr="00D84528" w:rsidR="00C236FA">
        <w:rPr>
          <w:szCs w:val="26"/>
        </w:rPr>
        <w:t xml:space="preserve"> 1324) </w:t>
      </w:r>
      <w:r w:rsidRPr="00D84528" w:rsidR="009E1F9C">
        <w:rPr>
          <w:szCs w:val="26"/>
        </w:rPr>
        <w:t>that mark frequent</w:t>
      </w:r>
      <w:r w:rsidRPr="00D84528" w:rsidR="00FE7097">
        <w:rPr>
          <w:szCs w:val="26"/>
        </w:rPr>
        <w:t>,</w:t>
      </w:r>
      <w:r w:rsidRPr="00D84528" w:rsidR="009E1F9C">
        <w:rPr>
          <w:szCs w:val="26"/>
        </w:rPr>
        <w:t xml:space="preserve"> intimate associations.</w:t>
      </w:r>
    </w:p>
    <w:p w:rsidR="00325558" w:rsidRPr="00D84528" w:rsidP="0039120A" w14:paraId="3CBB9A52" w14:textId="10138578">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Our holding does not mean </w:t>
      </w:r>
      <w:r w:rsidRPr="00D84528" w:rsidR="005C359F">
        <w:rPr>
          <w:szCs w:val="26"/>
        </w:rPr>
        <w:t xml:space="preserve">another trier of fact </w:t>
      </w:r>
      <w:r w:rsidRPr="00D84528">
        <w:rPr>
          <w:szCs w:val="26"/>
        </w:rPr>
        <w:t xml:space="preserve">could not find </w:t>
      </w:r>
      <w:r w:rsidRPr="00D84528" w:rsidR="005C359F">
        <w:rPr>
          <w:szCs w:val="26"/>
        </w:rPr>
        <w:t xml:space="preserve">that </w:t>
      </w:r>
      <w:r w:rsidRPr="00D84528">
        <w:rPr>
          <w:szCs w:val="26"/>
        </w:rPr>
        <w:t xml:space="preserve">parties </w:t>
      </w:r>
      <w:r w:rsidRPr="00D84528" w:rsidR="002C0724">
        <w:rPr>
          <w:szCs w:val="26"/>
        </w:rPr>
        <w:t xml:space="preserve">in a </w:t>
      </w:r>
      <w:r w:rsidRPr="00D84528" w:rsidR="005C359F">
        <w:rPr>
          <w:szCs w:val="26"/>
        </w:rPr>
        <w:t>“</w:t>
      </w:r>
      <w:r w:rsidRPr="00D84528" w:rsidR="002C0724">
        <w:rPr>
          <w:szCs w:val="26"/>
        </w:rPr>
        <w:t>friends with benefits</w:t>
      </w:r>
      <w:r w:rsidRPr="00D84528" w:rsidR="005C359F">
        <w:rPr>
          <w:szCs w:val="26"/>
        </w:rPr>
        <w:t>”</w:t>
      </w:r>
      <w:r w:rsidRPr="00D84528" w:rsidR="002C0724">
        <w:rPr>
          <w:szCs w:val="26"/>
        </w:rPr>
        <w:t xml:space="preserve"> relationship </w:t>
      </w:r>
      <w:r w:rsidRPr="00D84528">
        <w:rPr>
          <w:szCs w:val="26"/>
        </w:rPr>
        <w:t>were in a dating relationship for purposes of the domestic violence statutes</w:t>
      </w:r>
      <w:r w:rsidRPr="00D84528" w:rsidR="009E1F9C">
        <w:rPr>
          <w:szCs w:val="26"/>
        </w:rPr>
        <w:t>.</w:t>
      </w:r>
      <w:r>
        <w:rPr>
          <w:rStyle w:val="FootnoteReference"/>
          <w:szCs w:val="26"/>
        </w:rPr>
        <w:footnoteReference w:id="8"/>
      </w:r>
      <w:r w:rsidRPr="00D84528" w:rsidR="00D33037">
        <w:rPr>
          <w:szCs w:val="26"/>
        </w:rPr>
        <w:t xml:space="preserve"> </w:t>
      </w:r>
      <w:r w:rsidRPr="00D84528">
        <w:rPr>
          <w:szCs w:val="26"/>
        </w:rPr>
        <w:t xml:space="preserve"> </w:t>
      </w:r>
      <w:r w:rsidRPr="00D84528" w:rsidR="008126E7">
        <w:rPr>
          <w:szCs w:val="26"/>
        </w:rPr>
        <w:t>G</w:t>
      </w:r>
      <w:r w:rsidRPr="00D84528">
        <w:rPr>
          <w:szCs w:val="26"/>
        </w:rPr>
        <w:t xml:space="preserve">iven our society’s </w:t>
      </w:r>
      <w:r w:rsidRPr="00D84528" w:rsidR="009E1F9C">
        <w:rPr>
          <w:szCs w:val="26"/>
        </w:rPr>
        <w:t xml:space="preserve">evolving </w:t>
      </w:r>
      <w:r w:rsidRPr="00D84528">
        <w:rPr>
          <w:szCs w:val="26"/>
        </w:rPr>
        <w:t xml:space="preserve">understanding of personal relationships, it is virtually impossible to craft a </w:t>
      </w:r>
      <w:r w:rsidRPr="00D84528" w:rsidR="009E1F9C">
        <w:rPr>
          <w:szCs w:val="26"/>
        </w:rPr>
        <w:t xml:space="preserve">bright-line test to </w:t>
      </w:r>
      <w:r w:rsidRPr="00D84528">
        <w:rPr>
          <w:szCs w:val="26"/>
        </w:rPr>
        <w:t xml:space="preserve">definitively identify a relationship that is </w:t>
      </w:r>
      <w:r w:rsidRPr="00D84528" w:rsidR="009E1F9C">
        <w:rPr>
          <w:szCs w:val="26"/>
        </w:rPr>
        <w:t xml:space="preserve">— </w:t>
      </w:r>
      <w:r w:rsidRPr="00D84528">
        <w:rPr>
          <w:szCs w:val="26"/>
        </w:rPr>
        <w:t xml:space="preserve">or is not </w:t>
      </w:r>
      <w:r w:rsidRPr="00D84528" w:rsidR="009E1F9C">
        <w:rPr>
          <w:szCs w:val="26"/>
        </w:rPr>
        <w:t xml:space="preserve">— </w:t>
      </w:r>
      <w:r w:rsidRPr="00D84528">
        <w:rPr>
          <w:szCs w:val="26"/>
        </w:rPr>
        <w:t>a dating relationship under Family Code section 6210.  The obvious exceptions are on the margins:  A true one</w:t>
      </w:r>
      <w:r w:rsidRPr="00D84528" w:rsidR="009E1F9C">
        <w:rPr>
          <w:szCs w:val="26"/>
        </w:rPr>
        <w:t>-</w:t>
      </w:r>
      <w:r w:rsidRPr="00D84528">
        <w:rPr>
          <w:szCs w:val="26"/>
        </w:rPr>
        <w:t>night stand or a long-term business relationship with no indicia of a personal, intimate nature</w:t>
      </w:r>
      <w:r w:rsidRPr="00D84528" w:rsidR="005C359F">
        <w:rPr>
          <w:szCs w:val="26"/>
        </w:rPr>
        <w:t>,</w:t>
      </w:r>
      <w:r w:rsidRPr="00D84528" w:rsidR="0094565B">
        <w:rPr>
          <w:szCs w:val="26"/>
        </w:rPr>
        <w:t xml:space="preserve"> on the one hand, </w:t>
      </w:r>
      <w:r w:rsidRPr="00D84528" w:rsidR="00180F71">
        <w:rPr>
          <w:szCs w:val="26"/>
        </w:rPr>
        <w:t xml:space="preserve">and </w:t>
      </w:r>
      <w:r w:rsidRPr="00D84528" w:rsidR="0094565B">
        <w:rPr>
          <w:szCs w:val="26"/>
        </w:rPr>
        <w:t>a relationship of many months in which the parties regularly go out in public together, engage in intimate activities, but do not refer to themselves as boyfriend and girlfriend</w:t>
      </w:r>
      <w:r w:rsidRPr="00D84528" w:rsidR="00F13518">
        <w:rPr>
          <w:szCs w:val="26"/>
        </w:rPr>
        <w:t>,</w:t>
      </w:r>
      <w:r w:rsidRPr="00D84528" w:rsidR="0094565B">
        <w:rPr>
          <w:szCs w:val="26"/>
        </w:rPr>
        <w:t xml:space="preserve"> on the other</w:t>
      </w:r>
      <w:r w:rsidRPr="00D84528">
        <w:rPr>
          <w:szCs w:val="26"/>
        </w:rPr>
        <w:t xml:space="preserve">.  Family Code section 6210 requires the relationship </w:t>
      </w:r>
      <w:r w:rsidRPr="00D84528" w:rsidR="009E1F9C">
        <w:rPr>
          <w:szCs w:val="26"/>
        </w:rPr>
        <w:t xml:space="preserve">consist of </w:t>
      </w:r>
      <w:r w:rsidRPr="00D84528">
        <w:rPr>
          <w:szCs w:val="26"/>
        </w:rPr>
        <w:t xml:space="preserve"> “frequent, intimate associations primarily characterized by the expectation of affection or sexual involvement independent of financial considerations.”  </w:t>
      </w:r>
      <w:r w:rsidRPr="00D84528" w:rsidR="00431B6F">
        <w:rPr>
          <w:szCs w:val="26"/>
        </w:rPr>
        <w:t>(</w:t>
      </w:r>
      <w:r w:rsidRPr="00D84528" w:rsidR="00431B6F">
        <w:rPr>
          <w:i/>
          <w:iCs/>
          <w:szCs w:val="26"/>
        </w:rPr>
        <w:t>Ibid.</w:t>
      </w:r>
      <w:r w:rsidRPr="00D84528" w:rsidR="00431B6F">
        <w:rPr>
          <w:szCs w:val="26"/>
        </w:rPr>
        <w:t xml:space="preserve">)  </w:t>
      </w:r>
      <w:r w:rsidRPr="00D84528">
        <w:rPr>
          <w:szCs w:val="26"/>
        </w:rPr>
        <w:t>The trier of fact in each case must consider the evidence</w:t>
      </w:r>
      <w:r w:rsidRPr="00D84528" w:rsidR="009E1F9C">
        <w:rPr>
          <w:szCs w:val="26"/>
        </w:rPr>
        <w:t>, the credibility of the evidence,</w:t>
      </w:r>
      <w:r w:rsidRPr="00D84528">
        <w:rPr>
          <w:szCs w:val="26"/>
        </w:rPr>
        <w:t xml:space="preserve"> and the reasonable inferences to be drawn from </w:t>
      </w:r>
      <w:r w:rsidRPr="00D84528" w:rsidR="00FE2643">
        <w:rPr>
          <w:szCs w:val="26"/>
        </w:rPr>
        <w:t>it.</w:t>
      </w:r>
      <w:r w:rsidRPr="00D84528" w:rsidR="00492263">
        <w:rPr>
          <w:szCs w:val="26"/>
        </w:rPr>
        <w:t xml:space="preserve">  </w:t>
      </w:r>
      <w:r w:rsidRPr="00D84528" w:rsidR="002C0724">
        <w:rPr>
          <w:szCs w:val="26"/>
        </w:rPr>
        <w:t xml:space="preserve">We </w:t>
      </w:r>
      <w:r w:rsidRPr="00D84528" w:rsidR="00346388">
        <w:rPr>
          <w:szCs w:val="26"/>
        </w:rPr>
        <w:t>cannot</w:t>
      </w:r>
      <w:r w:rsidRPr="00D84528" w:rsidR="002C0724">
        <w:rPr>
          <w:szCs w:val="26"/>
        </w:rPr>
        <w:t xml:space="preserve"> substitute our judgment for that of the trial court on matters of credibility. </w:t>
      </w:r>
      <w:r w:rsidRPr="00D84528" w:rsidR="00973236">
        <w:rPr>
          <w:szCs w:val="26"/>
        </w:rPr>
        <w:t xml:space="preserve"> (</w:t>
      </w:r>
      <w:r w:rsidRPr="00D84528" w:rsidR="00973236">
        <w:rPr>
          <w:i/>
          <w:iCs/>
          <w:szCs w:val="26"/>
        </w:rPr>
        <w:t xml:space="preserve">Cooley v. Superior Court </w:t>
      </w:r>
      <w:r w:rsidRPr="00D84528" w:rsidR="00973236">
        <w:rPr>
          <w:szCs w:val="26"/>
        </w:rPr>
        <w:t xml:space="preserve">(2002) 29 Cal.4th 228, 258 [reviewing court “cannot substitute its judgment as to the credibility of the witnesses or the weight of the evidence”]; </w:t>
      </w:r>
      <w:r w:rsidRPr="00D84528" w:rsidR="00973236">
        <w:rPr>
          <w:i/>
          <w:iCs/>
          <w:szCs w:val="26"/>
        </w:rPr>
        <w:t xml:space="preserve">In re Ana C. </w:t>
      </w:r>
      <w:r w:rsidRPr="00D84528" w:rsidR="00973236">
        <w:rPr>
          <w:szCs w:val="26"/>
        </w:rPr>
        <w:t xml:space="preserve">(2012) 204 Cal.App.4th 1317, </w:t>
      </w:r>
      <w:r w:rsidRPr="00D84528" w:rsidR="0094565B">
        <w:rPr>
          <w:szCs w:val="26"/>
        </w:rPr>
        <w:t>1329 [“We may not substitute our assessment of the credibility of a witness in place of the credibility assessment of the trial court”]</w:t>
      </w:r>
      <w:r w:rsidRPr="00D84528" w:rsidR="00973236">
        <w:rPr>
          <w:szCs w:val="26"/>
        </w:rPr>
        <w:t>.)</w:t>
      </w:r>
      <w:r w:rsidRPr="00D84528" w:rsidR="002C0724">
        <w:rPr>
          <w:szCs w:val="26"/>
        </w:rPr>
        <w:t xml:space="preserve">  Nor </w:t>
      </w:r>
      <w:r w:rsidRPr="00D84528" w:rsidR="00346388">
        <w:rPr>
          <w:szCs w:val="26"/>
        </w:rPr>
        <w:t xml:space="preserve">are </w:t>
      </w:r>
      <w:r w:rsidRPr="00D84528" w:rsidR="002C0724">
        <w:rPr>
          <w:szCs w:val="26"/>
        </w:rPr>
        <w:t xml:space="preserve">we </w:t>
      </w:r>
      <w:r w:rsidRPr="00D84528" w:rsidR="00346388">
        <w:rPr>
          <w:szCs w:val="26"/>
        </w:rPr>
        <w:t xml:space="preserve">free to </w:t>
      </w:r>
      <w:r w:rsidRPr="00D84528" w:rsidR="002C0724">
        <w:rPr>
          <w:szCs w:val="26"/>
        </w:rPr>
        <w:t xml:space="preserve">draw our own inferences from the facts.  </w:t>
      </w:r>
      <w:r w:rsidRPr="00D84528" w:rsidR="0079627C">
        <w:rPr>
          <w:szCs w:val="26"/>
        </w:rPr>
        <w:t>Only if the appellate record establishes the evidence cannot</w:t>
      </w:r>
      <w:r w:rsidRPr="00D84528" w:rsidR="00346388">
        <w:rPr>
          <w:szCs w:val="26"/>
        </w:rPr>
        <w:t>, on any hypothesis,</w:t>
      </w:r>
      <w:r w:rsidRPr="00D84528" w:rsidR="0079627C">
        <w:rPr>
          <w:szCs w:val="26"/>
        </w:rPr>
        <w:t xml:space="preserve"> support the trier of fact</w:t>
      </w:r>
      <w:r w:rsidRPr="00D84528" w:rsidR="009E1F9C">
        <w:rPr>
          <w:szCs w:val="26"/>
        </w:rPr>
        <w:t>’</w:t>
      </w:r>
      <w:r w:rsidRPr="00D84528" w:rsidR="0079627C">
        <w:rPr>
          <w:szCs w:val="26"/>
        </w:rPr>
        <w:t xml:space="preserve">s finding that a dating relationship does </w:t>
      </w:r>
      <w:r w:rsidRPr="00D84528" w:rsidR="006633C7">
        <w:rPr>
          <w:szCs w:val="26"/>
        </w:rPr>
        <w:t>(</w:t>
      </w:r>
      <w:r w:rsidRPr="00D84528" w:rsidR="00346388">
        <w:rPr>
          <w:szCs w:val="26"/>
        </w:rPr>
        <w:t xml:space="preserve">or does </w:t>
      </w:r>
      <w:r w:rsidRPr="00D84528" w:rsidR="0079627C">
        <w:rPr>
          <w:szCs w:val="26"/>
        </w:rPr>
        <w:t>not</w:t>
      </w:r>
      <w:r w:rsidRPr="00D84528" w:rsidR="006633C7">
        <w:rPr>
          <w:szCs w:val="26"/>
        </w:rPr>
        <w:t>)</w:t>
      </w:r>
      <w:r w:rsidRPr="00D84528" w:rsidR="0079627C">
        <w:rPr>
          <w:szCs w:val="26"/>
        </w:rPr>
        <w:t xml:space="preserve"> </w:t>
      </w:r>
      <w:r w:rsidRPr="00D84528" w:rsidR="00346388">
        <w:rPr>
          <w:szCs w:val="26"/>
        </w:rPr>
        <w:t xml:space="preserve">exist may </w:t>
      </w:r>
      <w:r w:rsidRPr="00D84528" w:rsidR="0079627C">
        <w:rPr>
          <w:szCs w:val="26"/>
        </w:rPr>
        <w:t>the judgment</w:t>
      </w:r>
      <w:r w:rsidRPr="00D84528" w:rsidR="002C0724">
        <w:rPr>
          <w:szCs w:val="26"/>
        </w:rPr>
        <w:t xml:space="preserve"> based on </w:t>
      </w:r>
      <w:r w:rsidRPr="00D84528" w:rsidR="00346388">
        <w:rPr>
          <w:szCs w:val="26"/>
        </w:rPr>
        <w:t xml:space="preserve">that </w:t>
      </w:r>
      <w:r w:rsidRPr="00D84528" w:rsidR="002C0724">
        <w:rPr>
          <w:szCs w:val="26"/>
        </w:rPr>
        <w:t>finding</w:t>
      </w:r>
      <w:r w:rsidRPr="00D84528" w:rsidR="0079627C">
        <w:rPr>
          <w:szCs w:val="26"/>
        </w:rPr>
        <w:t xml:space="preserve"> be reversed.  In th</w:t>
      </w:r>
      <w:r w:rsidRPr="00D84528" w:rsidR="002C0724">
        <w:rPr>
          <w:szCs w:val="26"/>
        </w:rPr>
        <w:t xml:space="preserve">is case, and on this record, </w:t>
      </w:r>
      <w:r w:rsidRPr="00D84528" w:rsidR="00722A79">
        <w:rPr>
          <w:szCs w:val="26"/>
        </w:rPr>
        <w:t xml:space="preserve">we find </w:t>
      </w:r>
      <w:r w:rsidRPr="00D84528" w:rsidR="0079627C">
        <w:rPr>
          <w:szCs w:val="26"/>
        </w:rPr>
        <w:t xml:space="preserve">substantial evidence supports the trial court’s finding </w:t>
      </w:r>
      <w:r w:rsidRPr="00D84528" w:rsidR="008A4AD2">
        <w:rPr>
          <w:szCs w:val="26"/>
        </w:rPr>
        <w:t>M.A.</w:t>
      </w:r>
      <w:r w:rsidRPr="00D84528" w:rsidR="0079627C">
        <w:rPr>
          <w:szCs w:val="26"/>
        </w:rPr>
        <w:t xml:space="preserve"> and </w:t>
      </w:r>
      <w:r w:rsidRPr="00D84528" w:rsidR="008A4AD2">
        <w:rPr>
          <w:szCs w:val="26"/>
        </w:rPr>
        <w:t>B.F.</w:t>
      </w:r>
      <w:r w:rsidRPr="00D84528" w:rsidR="0079627C">
        <w:rPr>
          <w:szCs w:val="26"/>
        </w:rPr>
        <w:t xml:space="preserve"> were not in a dating relationship.  </w:t>
      </w:r>
    </w:p>
    <w:bookmarkEnd w:id="4"/>
    <w:p w:rsidR="00884A35" w:rsidRPr="00D84528" w:rsidP="00884A35" w14:paraId="72B576FB" w14:textId="2275B641">
      <w:pPr>
        <w:keepNext/>
        <w:tabs>
          <w:tab w:val="left" w:pos="1440"/>
          <w:tab w:val="left" w:pos="2880"/>
          <w:tab w:val="left" w:pos="4320"/>
          <w:tab w:val="left" w:pos="5760"/>
          <w:tab w:val="left" w:pos="7200"/>
          <w:tab w:val="left" w:pos="8640"/>
        </w:tabs>
        <w:spacing w:line="480" w:lineRule="atLeast"/>
        <w:jc w:val="center"/>
        <w:rPr>
          <w:szCs w:val="26"/>
        </w:rPr>
      </w:pPr>
      <w:r w:rsidRPr="00D84528">
        <w:rPr>
          <w:szCs w:val="26"/>
        </w:rPr>
        <w:t>DISPOSITION</w:t>
      </w:r>
    </w:p>
    <w:p w:rsidR="00884A35" w:rsidRPr="00D84528" w:rsidP="00884A35" w14:paraId="6B8B6546" w14:textId="7FC83AFE">
      <w:pPr>
        <w:tabs>
          <w:tab w:val="left" w:pos="1440"/>
          <w:tab w:val="left" w:pos="2880"/>
          <w:tab w:val="left" w:pos="4320"/>
          <w:tab w:val="left" w:pos="5760"/>
          <w:tab w:val="left" w:pos="7200"/>
          <w:tab w:val="left" w:pos="8640"/>
        </w:tabs>
        <w:spacing w:line="480" w:lineRule="atLeast"/>
        <w:ind w:firstLine="1440"/>
        <w:rPr>
          <w:szCs w:val="26"/>
        </w:rPr>
      </w:pPr>
      <w:r w:rsidRPr="00D84528">
        <w:rPr>
          <w:szCs w:val="26"/>
        </w:rPr>
        <w:t xml:space="preserve">The judgment is affirmed.  Respondent </w:t>
      </w:r>
      <w:r w:rsidRPr="00D84528" w:rsidR="003549A6">
        <w:rPr>
          <w:szCs w:val="26"/>
        </w:rPr>
        <w:t>shall</w:t>
      </w:r>
      <w:r w:rsidRPr="00D84528">
        <w:rPr>
          <w:szCs w:val="26"/>
        </w:rPr>
        <w:t xml:space="preserve"> recover costs on appeal.</w:t>
      </w:r>
    </w:p>
    <w:p w:rsidR="006435E5" w:rsidRPr="00D84528" w:rsidP="00884A35" w14:paraId="0C0D85F2" w14:textId="77777777">
      <w:pPr>
        <w:tabs>
          <w:tab w:val="left" w:pos="1440"/>
          <w:tab w:val="left" w:pos="2880"/>
          <w:tab w:val="left" w:pos="4320"/>
          <w:tab w:val="left" w:pos="5760"/>
          <w:tab w:val="left" w:pos="7200"/>
          <w:tab w:val="left" w:pos="8640"/>
        </w:tabs>
        <w:spacing w:line="480" w:lineRule="atLeast"/>
        <w:rPr>
          <w:szCs w:val="26"/>
        </w:rPr>
      </w:pPr>
    </w:p>
    <w:p w:rsidR="006435E5" w:rsidRPr="00D84528" w:rsidP="00884A35" w14:paraId="6E77A953" w14:textId="77777777">
      <w:pPr>
        <w:keepNext/>
        <w:tabs>
          <w:tab w:val="left" w:pos="5040"/>
        </w:tabs>
        <w:rPr>
          <w:szCs w:val="26"/>
        </w:rPr>
      </w:pPr>
    </w:p>
    <w:p w:rsidR="00884A35" w:rsidRPr="00D84528" w:rsidP="00884A35" w14:paraId="3446C94B" w14:textId="45642AEC">
      <w:pPr>
        <w:keepNext/>
        <w:tabs>
          <w:tab w:val="left" w:pos="5040"/>
        </w:tabs>
        <w:rPr>
          <w:szCs w:val="26"/>
        </w:rPr>
      </w:pPr>
      <w:r w:rsidRPr="00D84528">
        <w:rPr>
          <w:szCs w:val="26"/>
        </w:rPr>
        <w:tab/>
      </w:r>
    </w:p>
    <w:p w:rsidR="00884A35" w:rsidRPr="00D84528" w:rsidP="00884A35" w14:paraId="3AFCD259" w14:textId="3DF82F8F">
      <w:pPr>
        <w:keepNext/>
        <w:tabs>
          <w:tab w:val="left" w:pos="5040"/>
        </w:tabs>
        <w:rPr>
          <w:szCs w:val="26"/>
        </w:rPr>
      </w:pPr>
      <w:r w:rsidRPr="00D84528">
        <w:rPr>
          <w:szCs w:val="26"/>
        </w:rPr>
        <w:tab/>
        <w:t>GOODING, J.</w:t>
      </w:r>
    </w:p>
    <w:p w:rsidR="00884A35" w:rsidRPr="00D84528" w:rsidP="00884A35" w14:paraId="7D1E5AE2" w14:textId="77777777">
      <w:pPr>
        <w:keepNext/>
        <w:tabs>
          <w:tab w:val="left" w:pos="5040"/>
        </w:tabs>
        <w:rPr>
          <w:szCs w:val="26"/>
        </w:rPr>
      </w:pPr>
    </w:p>
    <w:p w:rsidR="00884A35" w:rsidRPr="00D84528" w:rsidP="00884A35" w14:paraId="38491577" w14:textId="4EE32138">
      <w:pPr>
        <w:keepNext/>
        <w:tabs>
          <w:tab w:val="left" w:pos="5040"/>
        </w:tabs>
        <w:rPr>
          <w:szCs w:val="26"/>
        </w:rPr>
      </w:pPr>
      <w:r w:rsidRPr="00D84528">
        <w:rPr>
          <w:szCs w:val="26"/>
        </w:rPr>
        <w:t>I CONCUR:</w:t>
      </w:r>
    </w:p>
    <w:p w:rsidR="00884A35" w:rsidRPr="00D84528" w:rsidP="00884A35" w14:paraId="2E0D750C" w14:textId="77777777">
      <w:pPr>
        <w:keepNext/>
        <w:tabs>
          <w:tab w:val="left" w:pos="5040"/>
        </w:tabs>
        <w:rPr>
          <w:szCs w:val="26"/>
        </w:rPr>
      </w:pPr>
    </w:p>
    <w:p w:rsidR="00884A35" w:rsidRPr="00D84528" w:rsidP="00884A35" w14:paraId="7F7B1B81" w14:textId="77777777">
      <w:pPr>
        <w:keepNext/>
        <w:tabs>
          <w:tab w:val="left" w:pos="5040"/>
        </w:tabs>
        <w:rPr>
          <w:szCs w:val="26"/>
        </w:rPr>
      </w:pPr>
    </w:p>
    <w:p w:rsidR="00884A35" w:rsidRPr="00D84528" w:rsidP="00884A35" w14:paraId="6384A097" w14:textId="2ECF89E9">
      <w:pPr>
        <w:keepNext/>
        <w:tabs>
          <w:tab w:val="left" w:pos="5040"/>
        </w:tabs>
        <w:rPr>
          <w:szCs w:val="26"/>
        </w:rPr>
      </w:pPr>
    </w:p>
    <w:p w:rsidR="00884A35" w:rsidP="00884A35" w14:paraId="4CDCA34D" w14:textId="2C935E8D">
      <w:pPr>
        <w:keepNext/>
        <w:tabs>
          <w:tab w:val="left" w:pos="5040"/>
        </w:tabs>
        <w:rPr>
          <w:szCs w:val="26"/>
        </w:rPr>
      </w:pPr>
      <w:r w:rsidRPr="00D84528">
        <w:rPr>
          <w:szCs w:val="26"/>
        </w:rPr>
        <w:t>MOTOIKE, J.</w:t>
      </w:r>
    </w:p>
    <w:p w:rsidR="00593AC0" w:rsidP="00884A35" w14:paraId="51434A2E" w14:textId="77777777">
      <w:pPr>
        <w:keepNext/>
        <w:tabs>
          <w:tab w:val="left" w:pos="5040"/>
        </w:tabs>
        <w:rPr>
          <w:szCs w:val="26"/>
        </w:rPr>
        <w:sectPr w:rsidSect="003643B7">
          <w:footerReference w:type="even" r:id="rId6"/>
          <w:footerReference w:type="default" r:id="rId7"/>
          <w:pgSz w:w="12240" w:h="15840"/>
          <w:pgMar w:top="1440" w:right="1440" w:bottom="1440" w:left="1440" w:header="720" w:footer="720" w:gutter="0"/>
          <w:cols w:space="720"/>
          <w:titlePg/>
          <w:docGrid w:linePitch="360"/>
        </w:sectPr>
      </w:pPr>
    </w:p>
    <w:p w:rsidR="00593AC0" w:rsidP="00593AC0" w14:paraId="45F5002A" w14:textId="77777777">
      <w:pPr>
        <w:keepNext/>
        <w:tabs>
          <w:tab w:val="left" w:pos="1440"/>
          <w:tab w:val="left" w:pos="2880"/>
          <w:tab w:val="left" w:pos="4320"/>
          <w:tab w:val="left" w:pos="5760"/>
          <w:tab w:val="left" w:pos="7200"/>
          <w:tab w:val="left" w:pos="8640"/>
        </w:tabs>
        <w:spacing w:line="480" w:lineRule="atLeast"/>
      </w:pPr>
      <w:r>
        <w:t>SANCHEZ, J., Dissenting:</w:t>
      </w:r>
    </w:p>
    <w:p w:rsidR="00593AC0" w:rsidP="00593AC0" w14:paraId="63142A6A" w14:textId="77777777">
      <w:pPr>
        <w:tabs>
          <w:tab w:val="left" w:pos="1440"/>
          <w:tab w:val="left" w:pos="2880"/>
          <w:tab w:val="left" w:pos="4320"/>
          <w:tab w:val="left" w:pos="5760"/>
          <w:tab w:val="left" w:pos="7200"/>
          <w:tab w:val="left" w:pos="8640"/>
        </w:tabs>
        <w:spacing w:line="480" w:lineRule="atLeast"/>
      </w:pPr>
      <w:r>
        <w:tab/>
        <w:t xml:space="preserve">I respectfully dissent.  </w:t>
      </w:r>
    </w:p>
    <w:p w:rsidR="00593AC0" w:rsidP="00593AC0" w14:paraId="17AC1893" w14:textId="77777777">
      <w:pPr>
        <w:tabs>
          <w:tab w:val="left" w:pos="1440"/>
          <w:tab w:val="left" w:pos="2880"/>
          <w:tab w:val="left" w:pos="4320"/>
          <w:tab w:val="left" w:pos="5760"/>
          <w:tab w:val="left" w:pos="7200"/>
          <w:tab w:val="left" w:pos="8640"/>
        </w:tabs>
        <w:spacing w:line="480" w:lineRule="atLeast"/>
      </w:pPr>
      <w:r>
        <w:tab/>
        <w:t>The majority’s opinion, in effect, raises the bar for domestic violence victims by narrowly construing the definition of a “dating relationship.”  This approach disregards the Legislature’s intent to broaden the definition of domestic violence in order to protect victims, who are made particularly vulnerable because of their intimate, albeit nontraditional, relationships with their perpetrators.  In my opinion, Family Code section 6210 should be interpreted to encompass many types of modern relationships,</w:t>
      </w:r>
      <w:r>
        <w:rPr>
          <w:rStyle w:val="FootnoteReference"/>
        </w:rPr>
        <w:footnoteReference w:id="9"/>
      </w:r>
      <w:r>
        <w:t xml:space="preserve"> which are continuously evolving due to the influence of various factors, including social media,</w:t>
      </w:r>
      <w:r>
        <w:rPr>
          <w:rStyle w:val="FootnoteReference"/>
        </w:rPr>
        <w:footnoteReference w:id="10"/>
      </w:r>
      <w:r>
        <w:t xml:space="preserve"> and to provide greater protection to victims of domestic violence, not less.  </w:t>
      </w:r>
      <w:r w:rsidRPr="00794AC8">
        <w:t>I would reverse the judgment.</w:t>
      </w:r>
    </w:p>
    <w:p w:rsidR="00593AC0" w:rsidRPr="00794AC8" w:rsidP="00593AC0" w14:paraId="403780BD" w14:textId="77777777">
      <w:pPr>
        <w:tabs>
          <w:tab w:val="left" w:pos="1440"/>
          <w:tab w:val="left" w:pos="2880"/>
          <w:tab w:val="left" w:pos="4320"/>
          <w:tab w:val="left" w:pos="5760"/>
          <w:tab w:val="left" w:pos="7200"/>
          <w:tab w:val="left" w:pos="8640"/>
        </w:tabs>
        <w:spacing w:line="480" w:lineRule="atLeast"/>
      </w:pPr>
      <w:r>
        <w:tab/>
        <w:t xml:space="preserve">I begin by addressing the standard of review.  The majority cites the standard of review as substantial evidence and concludes substantial evidence supports the trial court’s decision, to which it must defer. </w:t>
      </w:r>
      <w:r>
        <w:rPr>
          <w:szCs w:val="26"/>
        </w:rPr>
        <w:t xml:space="preserve"> </w:t>
      </w:r>
      <w:r>
        <w:t xml:space="preserve">The facts of this case, however, are essentially undisputed.  M.A. testified and put her psychologist on the stand.  B.F. chose not to testify and called none of his own witnesses.  The parties discuss no material factual disputes decided by the trial court.  </w:t>
      </w:r>
      <w:r w:rsidRPr="000C7675">
        <w:rPr>
          <w:rFonts w:asciiTheme="minorHAnsi" w:hAnsiTheme="minorHAnsi" w:cstheme="minorHAnsi"/>
          <w:color w:val="3D3D3D"/>
          <w:szCs w:val="26"/>
          <w:shd w:val="clear" w:color="auto" w:fill="FFFFFF"/>
        </w:rPr>
        <w:t xml:space="preserve">Where the question is one of law derived from undisputed facts, the </w:t>
      </w:r>
      <w:r>
        <w:rPr>
          <w:rFonts w:asciiTheme="minorHAnsi" w:hAnsiTheme="minorHAnsi" w:cstheme="minorHAnsi"/>
          <w:color w:val="3D3D3D"/>
          <w:szCs w:val="26"/>
          <w:shd w:val="clear" w:color="auto" w:fill="FFFFFF"/>
        </w:rPr>
        <w:t>appellate</w:t>
      </w:r>
      <w:r w:rsidRPr="000C7675">
        <w:rPr>
          <w:rFonts w:asciiTheme="minorHAnsi" w:hAnsiTheme="minorHAnsi" w:cstheme="minorHAnsi"/>
          <w:color w:val="3D3D3D"/>
          <w:szCs w:val="26"/>
          <w:shd w:val="clear" w:color="auto" w:fill="FFFFFF"/>
        </w:rPr>
        <w:t xml:space="preserve"> court is not bound by the trial court</w:t>
      </w:r>
      <w:r>
        <w:rPr>
          <w:rFonts w:asciiTheme="minorHAnsi" w:hAnsiTheme="minorHAnsi" w:cstheme="minorHAnsi"/>
          <w:color w:val="3D3D3D"/>
          <w:szCs w:val="26"/>
          <w:shd w:val="clear" w:color="auto" w:fill="FFFFFF"/>
        </w:rPr>
        <w:t>’</w:t>
      </w:r>
      <w:r w:rsidRPr="000C7675">
        <w:rPr>
          <w:rFonts w:asciiTheme="minorHAnsi" w:hAnsiTheme="minorHAnsi" w:cstheme="minorHAnsi"/>
          <w:color w:val="3D3D3D"/>
          <w:szCs w:val="26"/>
          <w:shd w:val="clear" w:color="auto" w:fill="FFFFFF"/>
        </w:rPr>
        <w:t>s finding on an ultimate issue</w:t>
      </w:r>
      <w:r w:rsidRPr="00A919DB">
        <w:rPr>
          <w:rFonts w:asciiTheme="minorHAnsi" w:hAnsiTheme="minorHAnsi" w:cstheme="minorHAnsi"/>
          <w:szCs w:val="26"/>
          <w:shd w:val="clear" w:color="auto" w:fill="FFFFFF"/>
        </w:rPr>
        <w:t>.  (</w:t>
      </w:r>
      <w:r w:rsidRPr="00A919DB">
        <w:rPr>
          <w:rFonts w:asciiTheme="minorHAnsi" w:hAnsiTheme="minorHAnsi" w:cstheme="minorHAnsi"/>
          <w:i/>
          <w:iCs/>
          <w:szCs w:val="26"/>
          <w:shd w:val="clear" w:color="auto" w:fill="FFFFFF"/>
        </w:rPr>
        <w:t>Joiner v. City of Sebastopol</w:t>
      </w:r>
      <w:r w:rsidRPr="00A919DB">
        <w:rPr>
          <w:rFonts w:asciiTheme="minorHAnsi" w:hAnsiTheme="minorHAnsi" w:cstheme="minorHAnsi"/>
          <w:szCs w:val="26"/>
          <w:shd w:val="clear" w:color="auto" w:fill="FFFFFF"/>
        </w:rPr>
        <w:t xml:space="preserve"> (1981) 125 Cal.App.3d 799</w:t>
      </w:r>
      <w:r>
        <w:rPr>
          <w:rFonts w:asciiTheme="minorHAnsi" w:hAnsiTheme="minorHAnsi" w:cstheme="minorHAnsi"/>
          <w:szCs w:val="26"/>
          <w:shd w:val="clear" w:color="auto" w:fill="FFFFFF"/>
        </w:rPr>
        <w:t xml:space="preserve">, 803; </w:t>
      </w:r>
      <w:r>
        <w:rPr>
          <w:rFonts w:asciiTheme="minorHAnsi" w:hAnsiTheme="minorHAnsi" w:cstheme="minorHAnsi"/>
          <w:i/>
          <w:iCs/>
          <w:szCs w:val="26"/>
          <w:shd w:val="clear" w:color="auto" w:fill="FFFFFF"/>
        </w:rPr>
        <w:t xml:space="preserve">see </w:t>
      </w:r>
      <w:r w:rsidRPr="00CF0946">
        <w:rPr>
          <w:i/>
          <w:iCs/>
          <w:color w:val="3D3D3D"/>
          <w:szCs w:val="26"/>
          <w:bdr w:val="none" w:sz="0" w:space="0" w:color="auto" w:frame="1"/>
        </w:rPr>
        <w:t>Earnest v. Commission on Teacher Credentialing</w:t>
      </w:r>
      <w:r w:rsidRPr="00CF0946">
        <w:rPr>
          <w:color w:val="000000"/>
          <w:szCs w:val="26"/>
        </w:rPr>
        <w:t xml:space="preserve"> (2023) 90 Cal.App.5th 62, 7</w:t>
      </w:r>
      <w:r>
        <w:rPr>
          <w:color w:val="000000"/>
          <w:szCs w:val="26"/>
        </w:rPr>
        <w:t xml:space="preserve">4; </w:t>
      </w:r>
      <w:r w:rsidRPr="00A919DB">
        <w:rPr>
          <w:i/>
          <w:iCs/>
          <w:color w:val="3D3D3D"/>
          <w:szCs w:val="26"/>
          <w:bdr w:val="none" w:sz="0" w:space="0" w:color="auto" w:frame="1"/>
        </w:rPr>
        <w:t>Limited Stores, Inc. v. Franchise Tax Bd.</w:t>
      </w:r>
      <w:r w:rsidRPr="00A919DB">
        <w:rPr>
          <w:color w:val="000000"/>
          <w:szCs w:val="26"/>
        </w:rPr>
        <w:t xml:space="preserve"> (2007) 152 Cal.App.4th 1491, 1496</w:t>
      </w:r>
      <w:r w:rsidRPr="00A919DB">
        <w:rPr>
          <w:rFonts w:asciiTheme="minorHAnsi" w:hAnsiTheme="minorHAnsi" w:cstheme="minorHAnsi"/>
          <w:szCs w:val="26"/>
          <w:shd w:val="clear" w:color="auto" w:fill="FFFFFF"/>
        </w:rPr>
        <w:t xml:space="preserve">.)  </w:t>
      </w:r>
      <w:r w:rsidRPr="00A919DB">
        <w:rPr>
          <w:rFonts w:asciiTheme="minorHAnsi" w:hAnsiTheme="minorHAnsi" w:cstheme="minorHAnsi"/>
          <w:szCs w:val="26"/>
        </w:rPr>
        <w:t xml:space="preserve">Thus, the proper standard of </w:t>
      </w:r>
      <w:r>
        <w:rPr>
          <w:rFonts w:asciiTheme="minorHAnsi" w:hAnsiTheme="minorHAnsi" w:cstheme="minorHAnsi"/>
          <w:szCs w:val="26"/>
        </w:rPr>
        <w:t xml:space="preserve">review in this case is de novo.    </w:t>
      </w:r>
    </w:p>
    <w:p w:rsidR="00593AC0" w:rsidP="00593AC0" w14:paraId="2C52BB7D" w14:textId="77777777">
      <w:pPr>
        <w:tabs>
          <w:tab w:val="left" w:pos="1440"/>
          <w:tab w:val="left" w:pos="2880"/>
          <w:tab w:val="left" w:pos="4320"/>
          <w:tab w:val="left" w:pos="5760"/>
          <w:tab w:val="left" w:pos="7200"/>
          <w:tab w:val="left" w:pos="8640"/>
        </w:tabs>
        <w:spacing w:line="480" w:lineRule="atLeast"/>
        <w:rPr>
          <w:szCs w:val="26"/>
        </w:rPr>
      </w:pPr>
      <w:r>
        <w:tab/>
        <w:t xml:space="preserve">This brings me to the relevant statutes and the Legislature’s intent.  Penal Code section 13700, subdivision (b) states:  </w:t>
      </w:r>
      <w:r>
        <w:rPr>
          <w:szCs w:val="26"/>
        </w:rPr>
        <w:t>“‘</w:t>
      </w:r>
      <w:r w:rsidRPr="00E355E8">
        <w:rPr>
          <w:szCs w:val="26"/>
        </w:rPr>
        <w:t>Domestic violence</w:t>
      </w:r>
      <w:r>
        <w:rPr>
          <w:szCs w:val="26"/>
        </w:rPr>
        <w:t>’</w:t>
      </w:r>
      <w:r w:rsidRPr="00E355E8">
        <w:rPr>
          <w:szCs w:val="26"/>
        </w:rPr>
        <w:t xml:space="preserve"> means abuse committed against an adult or a minor </w:t>
      </w:r>
      <w:r w:rsidRPr="00F522FB">
        <w:rPr>
          <w:color w:val="000000"/>
          <w:szCs w:val="26"/>
        </w:rPr>
        <w:t xml:space="preserve">who is a </w:t>
      </w:r>
      <w:r w:rsidRPr="002B41DD">
        <w:rPr>
          <w:color w:val="000000"/>
          <w:szCs w:val="26"/>
        </w:rPr>
        <w:t xml:space="preserve">spouse, former spouse, cohabitant, former cohabitant, or </w:t>
      </w:r>
      <w:r w:rsidRPr="00820BA7">
        <w:rPr>
          <w:color w:val="000000"/>
          <w:szCs w:val="26"/>
        </w:rPr>
        <w:t>person with whom the suspect has had a child or is having or has had a dating or engagement relationship.</w:t>
      </w:r>
      <w:r>
        <w:rPr>
          <w:szCs w:val="26"/>
        </w:rPr>
        <w:t>”  Given this definition, it is evident the Legislature intended to protect victims against “domestic violence” occurring in various types of relationships.  Thus, the Legislature included formal relationships (e.g., spouses and former spouses),</w:t>
      </w:r>
      <w:r w:rsidRPr="00EE5F18">
        <w:rPr>
          <w:szCs w:val="26"/>
        </w:rPr>
        <w:t xml:space="preserve"> </w:t>
      </w:r>
      <w:r>
        <w:rPr>
          <w:szCs w:val="26"/>
        </w:rPr>
        <w:t xml:space="preserve">less formal relationships (e.g., a person with whom the suspect has had a child or an engagement relationship), and even less formal relationships (e.g., a person with whom the suspect has had a dating relationship).  </w:t>
      </w:r>
    </w:p>
    <w:p w:rsidR="00593AC0" w:rsidP="00593AC0" w14:paraId="7CEF624E" w14:textId="77777777">
      <w:pPr>
        <w:tabs>
          <w:tab w:val="left" w:pos="1440"/>
          <w:tab w:val="left" w:pos="2880"/>
          <w:tab w:val="left" w:pos="4320"/>
          <w:tab w:val="left" w:pos="5760"/>
          <w:tab w:val="left" w:pos="7200"/>
          <w:tab w:val="left" w:pos="8640"/>
        </w:tabs>
        <w:spacing w:line="480" w:lineRule="atLeast"/>
        <w:rPr>
          <w:color w:val="000000"/>
          <w:szCs w:val="26"/>
        </w:rPr>
      </w:pPr>
      <w:r>
        <w:rPr>
          <w:szCs w:val="26"/>
        </w:rPr>
        <w:tab/>
        <w:t xml:space="preserve">The only other case to interpret “dating relationship” in a narrow manner is </w:t>
      </w:r>
      <w:r w:rsidRPr="00837AD1">
        <w:rPr>
          <w:i/>
          <w:iCs/>
          <w:color w:val="3D3D3D"/>
          <w:szCs w:val="26"/>
          <w:bdr w:val="none" w:sz="0" w:space="0" w:color="auto" w:frame="1"/>
        </w:rPr>
        <w:t>Oriola v. Thaler</w:t>
      </w:r>
      <w:r w:rsidRPr="00837AD1">
        <w:rPr>
          <w:color w:val="000000"/>
          <w:szCs w:val="26"/>
        </w:rPr>
        <w:t xml:space="preserve"> (2000) 84 Cal.App.4th 397</w:t>
      </w:r>
      <w:r>
        <w:rPr>
          <w:color w:val="000000"/>
          <w:szCs w:val="26"/>
        </w:rPr>
        <w:t xml:space="preserve"> (</w:t>
      </w:r>
      <w:r w:rsidRPr="00B91704">
        <w:rPr>
          <w:i/>
          <w:iCs/>
          <w:color w:val="000000"/>
          <w:szCs w:val="26"/>
        </w:rPr>
        <w:t>Oriola</w:t>
      </w:r>
      <w:r>
        <w:rPr>
          <w:color w:val="000000"/>
          <w:szCs w:val="26"/>
        </w:rPr>
        <w:t>)</w:t>
      </w:r>
      <w:r w:rsidRPr="00837AD1">
        <w:rPr>
          <w:color w:val="000000"/>
          <w:szCs w:val="26"/>
        </w:rPr>
        <w:t xml:space="preserve">, </w:t>
      </w:r>
      <w:r>
        <w:rPr>
          <w:color w:val="000000"/>
          <w:szCs w:val="26"/>
        </w:rPr>
        <w:t xml:space="preserve">where </w:t>
      </w:r>
      <w:r w:rsidRPr="00837AD1">
        <w:rPr>
          <w:color w:val="000000"/>
          <w:szCs w:val="26"/>
        </w:rPr>
        <w:t xml:space="preserve">the court considered the meaning of the phrase </w:t>
      </w:r>
      <w:r>
        <w:rPr>
          <w:color w:val="000000"/>
          <w:szCs w:val="26"/>
        </w:rPr>
        <w:t>“‘</w:t>
      </w:r>
      <w:r w:rsidRPr="00837AD1">
        <w:rPr>
          <w:color w:val="000000"/>
          <w:szCs w:val="26"/>
        </w:rPr>
        <w:t>dating relationship</w:t>
      </w:r>
      <w:r>
        <w:rPr>
          <w:color w:val="000000"/>
          <w:szCs w:val="26"/>
        </w:rPr>
        <w:t>’”</w:t>
      </w:r>
      <w:r w:rsidRPr="00837AD1">
        <w:rPr>
          <w:color w:val="000000"/>
          <w:szCs w:val="26"/>
        </w:rPr>
        <w:t xml:space="preserve"> in the context of the Domestic Violence Prevention Act</w:t>
      </w:r>
      <w:r>
        <w:rPr>
          <w:color w:val="000000"/>
          <w:szCs w:val="26"/>
        </w:rPr>
        <w:t xml:space="preserve"> (Fam. Code, § 6200 et seq.; DVPA)</w:t>
      </w:r>
      <w:r w:rsidRPr="00837AD1">
        <w:rPr>
          <w:color w:val="000000"/>
          <w:szCs w:val="26"/>
        </w:rPr>
        <w:t xml:space="preserve">.  In doing so, the court interpreted </w:t>
      </w:r>
      <w:r>
        <w:rPr>
          <w:color w:val="000000"/>
          <w:szCs w:val="26"/>
        </w:rPr>
        <w:t>“‘</w:t>
      </w:r>
      <w:r w:rsidRPr="00837AD1">
        <w:rPr>
          <w:color w:val="000000"/>
          <w:szCs w:val="26"/>
        </w:rPr>
        <w:t>dating relationship</w:t>
      </w:r>
      <w:r>
        <w:rPr>
          <w:color w:val="000000"/>
          <w:szCs w:val="26"/>
        </w:rPr>
        <w:t>’”</w:t>
      </w:r>
      <w:r w:rsidRPr="00837AD1">
        <w:rPr>
          <w:color w:val="000000"/>
          <w:szCs w:val="26"/>
        </w:rPr>
        <w:t xml:space="preserve"> to mean a </w:t>
      </w:r>
      <w:r>
        <w:rPr>
          <w:color w:val="000000"/>
          <w:szCs w:val="26"/>
        </w:rPr>
        <w:t>“</w:t>
      </w:r>
      <w:r w:rsidRPr="00837AD1">
        <w:rPr>
          <w:color w:val="000000"/>
          <w:szCs w:val="26"/>
        </w:rPr>
        <w:t>serious courtship,</w:t>
      </w:r>
      <w:r>
        <w:rPr>
          <w:color w:val="000000"/>
          <w:szCs w:val="26"/>
        </w:rPr>
        <w:t>”</w:t>
      </w:r>
      <w:r w:rsidRPr="00837AD1">
        <w:rPr>
          <w:color w:val="000000"/>
          <w:szCs w:val="26"/>
        </w:rPr>
        <w:t xml:space="preserve"> or a </w:t>
      </w:r>
      <w:r>
        <w:rPr>
          <w:color w:val="000000"/>
          <w:szCs w:val="26"/>
        </w:rPr>
        <w:t>“</w:t>
      </w:r>
      <w:r w:rsidRPr="00837AD1">
        <w:rPr>
          <w:color w:val="000000"/>
          <w:szCs w:val="26"/>
        </w:rPr>
        <w:t>social relationship between two individuals who have or have had a reciprocally amorous and increasingly exclusive interest in one another, and shared expectation of the growth of that mutual interest, that has endured for such a length of time and stimulated such frequent interactions that the relationship cannot be deemed to have been casual</w:t>
      </w:r>
      <w:r w:rsidRPr="00BE2B4E">
        <w:rPr>
          <w:szCs w:val="26"/>
        </w:rPr>
        <w:t>.</w:t>
      </w:r>
      <w:r>
        <w:rPr>
          <w:szCs w:val="26"/>
        </w:rPr>
        <w:t>”</w:t>
      </w:r>
      <w:r w:rsidRPr="00BE2B4E">
        <w:rPr>
          <w:szCs w:val="26"/>
        </w:rPr>
        <w:t xml:space="preserve">  (</w:t>
      </w:r>
      <w:r w:rsidRPr="00BE2B4E">
        <w:rPr>
          <w:i/>
          <w:iCs/>
          <w:szCs w:val="26"/>
          <w:bdr w:val="none" w:sz="0" w:space="0" w:color="auto" w:frame="1"/>
        </w:rPr>
        <w:t>Oriola</w:t>
      </w:r>
      <w:r>
        <w:rPr>
          <w:szCs w:val="26"/>
          <w:bdr w:val="none" w:sz="0" w:space="0" w:color="auto" w:frame="1"/>
        </w:rPr>
        <w:t>,</w:t>
      </w:r>
      <w:r w:rsidRPr="00BE2B4E">
        <w:rPr>
          <w:szCs w:val="26"/>
        </w:rPr>
        <w:t xml:space="preserve"> at p. 412.)  </w:t>
      </w:r>
    </w:p>
    <w:p w:rsidR="00593AC0" w:rsidP="00593AC0" w14:paraId="069B3783" w14:textId="77777777">
      <w:pPr>
        <w:tabs>
          <w:tab w:val="left" w:pos="1440"/>
          <w:tab w:val="left" w:pos="2880"/>
          <w:tab w:val="left" w:pos="4320"/>
          <w:tab w:val="left" w:pos="5760"/>
          <w:tab w:val="left" w:pos="7200"/>
          <w:tab w:val="left" w:pos="8640"/>
        </w:tabs>
        <w:spacing w:line="480" w:lineRule="atLeast"/>
        <w:rPr>
          <w:szCs w:val="26"/>
        </w:rPr>
      </w:pPr>
      <w:r>
        <w:rPr>
          <w:color w:val="000000"/>
          <w:szCs w:val="26"/>
        </w:rPr>
        <w:tab/>
      </w:r>
      <w:r>
        <w:rPr>
          <w:i/>
          <w:iCs/>
          <w:color w:val="000000"/>
          <w:szCs w:val="26"/>
        </w:rPr>
        <w:t xml:space="preserve">Oriola </w:t>
      </w:r>
      <w:r>
        <w:rPr>
          <w:color w:val="000000"/>
          <w:szCs w:val="26"/>
        </w:rPr>
        <w:t xml:space="preserve">had a short shelf life.  The following year, the Legislature disagreed with </w:t>
      </w:r>
      <w:r>
        <w:rPr>
          <w:i/>
          <w:iCs/>
          <w:color w:val="000000"/>
          <w:szCs w:val="26"/>
        </w:rPr>
        <w:t>Oriola</w:t>
      </w:r>
      <w:r>
        <w:rPr>
          <w:color w:val="000000"/>
          <w:szCs w:val="26"/>
        </w:rPr>
        <w:t>’s narrow definition of “dating relationship” and enacted Family Code section 6210 to address the issue.  (Stats. 2001, ch. 110, § 1.)  That statute broadly define</w:t>
      </w:r>
      <w:r w:rsidRPr="00E355E8">
        <w:rPr>
          <w:szCs w:val="26"/>
        </w:rPr>
        <w:t xml:space="preserve">s a </w:t>
      </w:r>
      <w:r>
        <w:rPr>
          <w:szCs w:val="26"/>
        </w:rPr>
        <w:t>“</w:t>
      </w:r>
      <w:r w:rsidRPr="00E355E8">
        <w:rPr>
          <w:szCs w:val="26"/>
        </w:rPr>
        <w:t>dating relationship</w:t>
      </w:r>
      <w:r>
        <w:rPr>
          <w:szCs w:val="26"/>
        </w:rPr>
        <w:t>”</w:t>
      </w:r>
      <w:r w:rsidRPr="00E355E8">
        <w:rPr>
          <w:szCs w:val="26"/>
        </w:rPr>
        <w:t xml:space="preserve"> as </w:t>
      </w:r>
      <w:r>
        <w:rPr>
          <w:szCs w:val="26"/>
        </w:rPr>
        <w:t>“</w:t>
      </w:r>
      <w:r w:rsidRPr="004F3665">
        <w:rPr>
          <w:szCs w:val="26"/>
        </w:rPr>
        <w:t>frequent, intimate associations primarily characterized by the expectation of affection or sexual involvement independent of financial considerations</w:t>
      </w:r>
      <w:r w:rsidRPr="00E355E8">
        <w:rPr>
          <w:szCs w:val="26"/>
        </w:rPr>
        <w:t>.</w:t>
      </w:r>
      <w:r>
        <w:rPr>
          <w:szCs w:val="26"/>
        </w:rPr>
        <w:t xml:space="preserve">”  (Fam. Code, § </w:t>
      </w:r>
      <w:r w:rsidRPr="001623ED">
        <w:rPr>
          <w:szCs w:val="26"/>
        </w:rPr>
        <w:t xml:space="preserve">6210.)  </w:t>
      </w:r>
    </w:p>
    <w:p w:rsidR="00593AC0" w:rsidRPr="00BE2B4E" w:rsidP="00593AC0" w14:paraId="0BAD42BB" w14:textId="77777777">
      <w:pPr>
        <w:tabs>
          <w:tab w:val="left" w:pos="1440"/>
          <w:tab w:val="left" w:pos="2880"/>
          <w:tab w:val="left" w:pos="4320"/>
          <w:tab w:val="left" w:pos="5760"/>
          <w:tab w:val="left" w:pos="7200"/>
          <w:tab w:val="left" w:pos="8640"/>
        </w:tabs>
        <w:spacing w:line="480" w:lineRule="atLeast"/>
        <w:rPr>
          <w:color w:val="3D3D3D"/>
          <w:szCs w:val="26"/>
          <w:bdr w:val="none" w:sz="0" w:space="0" w:color="auto" w:frame="1"/>
        </w:rPr>
      </w:pPr>
      <w:r>
        <w:rPr>
          <w:szCs w:val="26"/>
        </w:rPr>
        <w:tab/>
        <w:t xml:space="preserve">The legislative history of this change illuminates the Legislature’s intent to broaden the definition of a dating relationship, contrary to </w:t>
      </w:r>
      <w:r w:rsidRPr="00400FA7">
        <w:rPr>
          <w:i/>
          <w:iCs/>
          <w:szCs w:val="26"/>
        </w:rPr>
        <w:t>Oriola</w:t>
      </w:r>
      <w:r>
        <w:rPr>
          <w:szCs w:val="26"/>
        </w:rPr>
        <w:t>’s restrictive definition.  “</w:t>
      </w:r>
      <w:r w:rsidRPr="001623ED">
        <w:rPr>
          <w:color w:val="000000"/>
          <w:szCs w:val="26"/>
        </w:rPr>
        <w:t xml:space="preserve">The Senate Judiciary Committee analysis of [the] Assembly Bill </w:t>
      </w:r>
      <w:r>
        <w:rPr>
          <w:color w:val="000000"/>
          <w:szCs w:val="26"/>
        </w:rPr>
        <w:t>[enacting Family Code section 6210]</w:t>
      </w:r>
      <w:r w:rsidRPr="001623ED">
        <w:rPr>
          <w:color w:val="000000"/>
          <w:szCs w:val="26"/>
        </w:rPr>
        <w:t xml:space="preserve"> noted:  </w:t>
      </w:r>
      <w:r>
        <w:rPr>
          <w:color w:val="000000"/>
          <w:szCs w:val="26"/>
        </w:rPr>
        <w:t>‘</w:t>
      </w:r>
      <w:r w:rsidRPr="001623ED">
        <w:rPr>
          <w:color w:val="000000"/>
          <w:szCs w:val="26"/>
        </w:rPr>
        <w:t xml:space="preserve">[T]he </w:t>
      </w:r>
      <w:r w:rsidRPr="001623ED">
        <w:rPr>
          <w:color w:val="3D3D3D"/>
          <w:szCs w:val="26"/>
          <w:u w:val="single"/>
          <w:bdr w:val="none" w:sz="0" w:space="0" w:color="auto" w:frame="1"/>
        </w:rPr>
        <w:t>Oriola</w:t>
      </w:r>
      <w:r w:rsidRPr="001623ED">
        <w:rPr>
          <w:color w:val="000000"/>
          <w:szCs w:val="26"/>
        </w:rPr>
        <w:t xml:space="preserve"> decision </w:t>
      </w:r>
      <w:r>
        <w:rPr>
          <w:color w:val="000000"/>
          <w:szCs w:val="26"/>
        </w:rPr>
        <w:t>“</w:t>
      </w:r>
      <w:r w:rsidRPr="001623ED">
        <w:rPr>
          <w:color w:val="000000"/>
          <w:szCs w:val="26"/>
        </w:rPr>
        <w:t xml:space="preserve">resulted in the fact that anyone who was involved in a dating relationship short of </w:t>
      </w:r>
      <w:r>
        <w:rPr>
          <w:color w:val="000000"/>
          <w:szCs w:val="26"/>
        </w:rPr>
        <w:t>‘</w:t>
      </w:r>
      <w:r w:rsidRPr="001623ED">
        <w:rPr>
          <w:color w:val="000000"/>
          <w:szCs w:val="26"/>
        </w:rPr>
        <w:t>serious courtship</w:t>
      </w:r>
      <w:r>
        <w:rPr>
          <w:color w:val="000000"/>
          <w:szCs w:val="26"/>
        </w:rPr>
        <w:t>’</w:t>
      </w:r>
      <w:r w:rsidRPr="001623ED">
        <w:rPr>
          <w:color w:val="000000"/>
          <w:szCs w:val="26"/>
        </w:rPr>
        <w:t xml:space="preserve"> is excluded from the protections of California</w:t>
      </w:r>
      <w:r>
        <w:rPr>
          <w:color w:val="000000"/>
          <w:szCs w:val="26"/>
        </w:rPr>
        <w:t>’</w:t>
      </w:r>
      <w:r w:rsidRPr="001623ED">
        <w:rPr>
          <w:color w:val="000000"/>
          <w:szCs w:val="26"/>
        </w:rPr>
        <w:t>s excellent Domestic Violence Prevention Act.</w:t>
      </w:r>
      <w:r>
        <w:rPr>
          <w:color w:val="000000"/>
          <w:szCs w:val="26"/>
        </w:rPr>
        <w:t>”</w:t>
      </w:r>
      <w:r w:rsidRPr="001623ED">
        <w:rPr>
          <w:color w:val="000000"/>
          <w:szCs w:val="26"/>
        </w:rPr>
        <w:t xml:space="preserve">  [¶]  If enacted, this bill would nullify </w:t>
      </w:r>
      <w:r w:rsidRPr="001623ED">
        <w:rPr>
          <w:rFonts w:asciiTheme="minorHAnsi" w:hAnsiTheme="minorHAnsi" w:cstheme="minorHAnsi"/>
          <w:color w:val="000000"/>
          <w:szCs w:val="26"/>
        </w:rPr>
        <w:t xml:space="preserve">the definition crafted by the court in </w:t>
      </w:r>
      <w:r w:rsidRPr="001623ED">
        <w:rPr>
          <w:rFonts w:asciiTheme="minorHAnsi" w:hAnsiTheme="minorHAnsi" w:cstheme="minorHAnsi"/>
          <w:color w:val="3D3D3D"/>
          <w:szCs w:val="26"/>
          <w:u w:val="single"/>
          <w:bdr w:val="none" w:sz="0" w:space="0" w:color="auto" w:frame="1"/>
        </w:rPr>
        <w:t>Oriola</w:t>
      </w:r>
      <w:r w:rsidRPr="001623ED">
        <w:rPr>
          <w:rFonts w:asciiTheme="minorHAnsi" w:hAnsiTheme="minorHAnsi" w:cstheme="minorHAnsi"/>
          <w:color w:val="000000"/>
          <w:szCs w:val="26"/>
        </w:rPr>
        <w:t xml:space="preserve"> . . . .</w:t>
      </w:r>
      <w:r>
        <w:rPr>
          <w:rFonts w:asciiTheme="minorHAnsi" w:hAnsiTheme="minorHAnsi" w:cstheme="minorHAnsi"/>
          <w:color w:val="000000"/>
          <w:szCs w:val="26"/>
        </w:rPr>
        <w:t>’”</w:t>
      </w:r>
      <w:r w:rsidRPr="001623ED">
        <w:rPr>
          <w:rFonts w:asciiTheme="minorHAnsi" w:hAnsiTheme="minorHAnsi" w:cstheme="minorHAnsi"/>
          <w:color w:val="000000"/>
          <w:szCs w:val="26"/>
        </w:rPr>
        <w:t xml:space="preserve">  (</w:t>
      </w:r>
      <w:r w:rsidRPr="001623ED">
        <w:rPr>
          <w:rFonts w:asciiTheme="minorHAnsi" w:hAnsiTheme="minorHAnsi" w:cstheme="minorHAnsi"/>
          <w:i/>
          <w:iCs/>
          <w:color w:val="3D3D3D"/>
          <w:szCs w:val="26"/>
          <w:bdr w:val="none" w:sz="0" w:space="0" w:color="auto" w:frame="1"/>
        </w:rPr>
        <w:t>Phillips v. Campbell</w:t>
      </w:r>
      <w:r w:rsidRPr="001623ED">
        <w:rPr>
          <w:rFonts w:asciiTheme="minorHAnsi" w:hAnsiTheme="minorHAnsi" w:cstheme="minorHAnsi"/>
          <w:color w:val="000000"/>
          <w:szCs w:val="26"/>
        </w:rPr>
        <w:t xml:space="preserve"> (2016) 2 Cal.App.5th 844, </w:t>
      </w:r>
      <w:r w:rsidRPr="001623ED">
        <w:rPr>
          <w:color w:val="000000"/>
          <w:szCs w:val="26"/>
        </w:rPr>
        <w:t>849</w:t>
      </w:r>
      <w:r w:rsidRPr="001E6FD9">
        <w:rPr>
          <w:color w:val="000000"/>
          <w:szCs w:val="26"/>
        </w:rPr>
        <w:t xml:space="preserve">.)  In other words, by enacting Family Code section 6210, the Legislature </w:t>
      </w:r>
      <w:r>
        <w:rPr>
          <w:color w:val="000000"/>
          <w:szCs w:val="26"/>
        </w:rPr>
        <w:t xml:space="preserve">nullified </w:t>
      </w:r>
      <w:r w:rsidRPr="001E6FD9">
        <w:rPr>
          <w:i/>
          <w:iCs/>
          <w:color w:val="000000"/>
          <w:szCs w:val="26"/>
        </w:rPr>
        <w:t>Oriola</w:t>
      </w:r>
      <w:r>
        <w:rPr>
          <w:color w:val="000000"/>
          <w:szCs w:val="26"/>
        </w:rPr>
        <w:t>’s narrow definition of “dating relationship” and “</w:t>
      </w:r>
      <w:r w:rsidRPr="001E6FD9">
        <w:rPr>
          <w:color w:val="000000"/>
          <w:szCs w:val="26"/>
        </w:rPr>
        <w:t>conclude[d] the domestic violence statutes should apply to a range of dating relationships.</w:t>
      </w:r>
      <w:r>
        <w:rPr>
          <w:color w:val="000000"/>
          <w:szCs w:val="26"/>
        </w:rPr>
        <w:t>”</w:t>
      </w:r>
      <w:r w:rsidRPr="001E6FD9">
        <w:rPr>
          <w:color w:val="000000"/>
          <w:szCs w:val="26"/>
        </w:rPr>
        <w:t xml:space="preserve">  (</w:t>
      </w:r>
      <w:r w:rsidRPr="001E6FD9">
        <w:rPr>
          <w:i/>
          <w:iCs/>
          <w:color w:val="3D3D3D"/>
          <w:szCs w:val="26"/>
          <w:bdr w:val="none" w:sz="0" w:space="0" w:color="auto" w:frame="1"/>
        </w:rPr>
        <w:t>Rucker</w:t>
      </w:r>
      <w:r>
        <w:rPr>
          <w:color w:val="3D3D3D"/>
          <w:szCs w:val="26"/>
          <w:bdr w:val="none" w:sz="0" w:space="0" w:color="auto" w:frame="1"/>
        </w:rPr>
        <w:t xml:space="preserve">, </w:t>
      </w:r>
      <w:r w:rsidRPr="00127AAC">
        <w:rPr>
          <w:i/>
          <w:iCs/>
          <w:color w:val="3D3D3D"/>
          <w:szCs w:val="26"/>
          <w:bdr w:val="none" w:sz="0" w:space="0" w:color="auto" w:frame="1"/>
        </w:rPr>
        <w:t>supra</w:t>
      </w:r>
      <w:r>
        <w:rPr>
          <w:color w:val="3D3D3D"/>
          <w:szCs w:val="26"/>
          <w:bdr w:val="none" w:sz="0" w:space="0" w:color="auto" w:frame="1"/>
        </w:rPr>
        <w:t>,</w:t>
      </w:r>
      <w:r w:rsidRPr="001E6FD9">
        <w:rPr>
          <w:color w:val="000000"/>
          <w:szCs w:val="26"/>
        </w:rPr>
        <w:t xml:space="preserve"> 126 Cal.App.4th </w:t>
      </w:r>
      <w:r>
        <w:rPr>
          <w:color w:val="000000"/>
          <w:szCs w:val="26"/>
        </w:rPr>
        <w:t xml:space="preserve">at p. </w:t>
      </w:r>
      <w:r w:rsidRPr="001E6FD9">
        <w:rPr>
          <w:color w:val="000000"/>
          <w:szCs w:val="26"/>
        </w:rPr>
        <w:t>1116</w:t>
      </w:r>
      <w:r w:rsidRPr="00E02C98">
        <w:rPr>
          <w:color w:val="000000"/>
          <w:szCs w:val="26"/>
        </w:rPr>
        <w:t>.)</w:t>
      </w:r>
      <w:r>
        <w:rPr>
          <w:color w:val="000000"/>
          <w:szCs w:val="26"/>
        </w:rPr>
        <w:t xml:space="preserve">  Under the current definition, a “</w:t>
      </w:r>
      <w:r w:rsidRPr="00E02C98">
        <w:rPr>
          <w:color w:val="000000"/>
          <w:szCs w:val="26"/>
        </w:rPr>
        <w:t>dating relationship</w:t>
      </w:r>
      <w:r>
        <w:rPr>
          <w:color w:val="000000"/>
          <w:szCs w:val="26"/>
        </w:rPr>
        <w:t>”</w:t>
      </w:r>
      <w:r w:rsidRPr="00E02C98">
        <w:rPr>
          <w:color w:val="000000"/>
          <w:szCs w:val="26"/>
        </w:rPr>
        <w:t xml:space="preserve"> </w:t>
      </w:r>
      <w:r>
        <w:rPr>
          <w:color w:val="000000"/>
          <w:szCs w:val="26"/>
        </w:rPr>
        <w:t>“</w:t>
      </w:r>
      <w:r w:rsidRPr="001E6FD9">
        <w:rPr>
          <w:color w:val="000000"/>
          <w:szCs w:val="26"/>
        </w:rPr>
        <w:t>does not require</w:t>
      </w:r>
      <w:r w:rsidRPr="00E02C98">
        <w:rPr>
          <w:color w:val="000000"/>
          <w:szCs w:val="26"/>
        </w:rPr>
        <w:t xml:space="preserve"> </w:t>
      </w:r>
      <w:r>
        <w:rPr>
          <w:color w:val="000000"/>
          <w:szCs w:val="26"/>
        </w:rPr>
        <w:t>‘</w:t>
      </w:r>
      <w:r w:rsidRPr="001E6FD9">
        <w:rPr>
          <w:color w:val="000000"/>
          <w:szCs w:val="26"/>
        </w:rPr>
        <w:t>serious courtship,</w:t>
      </w:r>
      <w:r>
        <w:rPr>
          <w:color w:val="000000"/>
          <w:szCs w:val="26"/>
        </w:rPr>
        <w:t>’</w:t>
      </w:r>
      <w:r w:rsidRPr="001E6FD9">
        <w:rPr>
          <w:color w:val="000000"/>
          <w:szCs w:val="26"/>
        </w:rPr>
        <w:t xml:space="preserve"> an </w:t>
      </w:r>
      <w:r>
        <w:rPr>
          <w:color w:val="000000"/>
          <w:szCs w:val="26"/>
        </w:rPr>
        <w:t>‘</w:t>
      </w:r>
      <w:r w:rsidRPr="001E6FD9">
        <w:rPr>
          <w:color w:val="000000"/>
          <w:szCs w:val="26"/>
        </w:rPr>
        <w:t>increasingly exclusive interest,</w:t>
      </w:r>
      <w:r>
        <w:rPr>
          <w:color w:val="000000"/>
          <w:szCs w:val="26"/>
        </w:rPr>
        <w:t>’</w:t>
      </w:r>
      <w:r w:rsidRPr="001E6FD9">
        <w:rPr>
          <w:color w:val="000000"/>
          <w:szCs w:val="26"/>
        </w:rPr>
        <w:t xml:space="preserve"> </w:t>
      </w:r>
      <w:r>
        <w:rPr>
          <w:color w:val="000000"/>
          <w:szCs w:val="26"/>
        </w:rPr>
        <w:t>‘</w:t>
      </w:r>
      <w:r w:rsidRPr="00E02C98">
        <w:rPr>
          <w:color w:val="000000"/>
          <w:szCs w:val="26"/>
        </w:rPr>
        <w:t>s</w:t>
      </w:r>
      <w:r w:rsidRPr="001E6FD9">
        <w:rPr>
          <w:color w:val="000000"/>
          <w:szCs w:val="26"/>
        </w:rPr>
        <w:t>hared expectation of growth,</w:t>
      </w:r>
      <w:r>
        <w:rPr>
          <w:color w:val="000000"/>
          <w:szCs w:val="26"/>
        </w:rPr>
        <w:t>’</w:t>
      </w:r>
      <w:r w:rsidRPr="00E02C98">
        <w:rPr>
          <w:color w:val="000000"/>
          <w:szCs w:val="26"/>
        </w:rPr>
        <w:t xml:space="preserve"> </w:t>
      </w:r>
      <w:r w:rsidRPr="001E6FD9">
        <w:rPr>
          <w:color w:val="000000"/>
          <w:szCs w:val="26"/>
        </w:rPr>
        <w:t>or that the relationship endures for a length of time.</w:t>
      </w:r>
      <w:r>
        <w:rPr>
          <w:color w:val="000000"/>
          <w:szCs w:val="26"/>
        </w:rPr>
        <w:t>”</w:t>
      </w:r>
      <w:r w:rsidRPr="00E02C98">
        <w:rPr>
          <w:color w:val="3D3D3D"/>
          <w:szCs w:val="26"/>
          <w:bdr w:val="none" w:sz="0" w:space="0" w:color="auto" w:frame="1"/>
        </w:rPr>
        <w:t xml:space="preserve">  (</w:t>
      </w:r>
      <w:r>
        <w:rPr>
          <w:i/>
          <w:iCs/>
          <w:color w:val="3D3D3D"/>
          <w:szCs w:val="26"/>
          <w:bdr w:val="none" w:sz="0" w:space="0" w:color="auto" w:frame="1"/>
        </w:rPr>
        <w:t>Ibid.</w:t>
      </w:r>
      <w:r>
        <w:rPr>
          <w:color w:val="3D3D3D"/>
          <w:szCs w:val="26"/>
          <w:bdr w:val="none" w:sz="0" w:space="0" w:color="auto" w:frame="1"/>
        </w:rPr>
        <w:t xml:space="preserve">)  </w:t>
      </w:r>
      <w:r w:rsidRPr="00E02C98">
        <w:rPr>
          <w:color w:val="000000"/>
          <w:szCs w:val="26"/>
        </w:rPr>
        <w:t xml:space="preserve">Instead, the statute merely </w:t>
      </w:r>
      <w:r>
        <w:rPr>
          <w:color w:val="000000"/>
          <w:szCs w:val="26"/>
        </w:rPr>
        <w:t>“</w:t>
      </w:r>
      <w:r w:rsidRPr="001E6FD9">
        <w:rPr>
          <w:color w:val="000000"/>
          <w:szCs w:val="26"/>
        </w:rPr>
        <w:t xml:space="preserve">requires </w:t>
      </w:r>
      <w:r>
        <w:rPr>
          <w:color w:val="000000"/>
          <w:szCs w:val="26"/>
        </w:rPr>
        <w:t>‘</w:t>
      </w:r>
      <w:r w:rsidRPr="001E6FD9">
        <w:rPr>
          <w:color w:val="000000"/>
          <w:szCs w:val="26"/>
        </w:rPr>
        <w:t>frequent, intimate associations,</w:t>
      </w:r>
      <w:r>
        <w:rPr>
          <w:color w:val="000000"/>
          <w:szCs w:val="26"/>
        </w:rPr>
        <w:t>’</w:t>
      </w:r>
      <w:r w:rsidRPr="00E02C98">
        <w:rPr>
          <w:color w:val="000000"/>
          <w:szCs w:val="26"/>
        </w:rPr>
        <w:t xml:space="preserve"> </w:t>
      </w:r>
      <w:r w:rsidRPr="001E6FD9">
        <w:rPr>
          <w:color w:val="000000"/>
          <w:szCs w:val="26"/>
        </w:rPr>
        <w:t>a definition that does not preclude a relatively new dating relationship</w:t>
      </w:r>
      <w:r w:rsidRPr="00E02C98">
        <w:rPr>
          <w:color w:val="000000"/>
          <w:szCs w:val="26"/>
        </w:rPr>
        <w:t>.</w:t>
      </w:r>
      <w:r>
        <w:rPr>
          <w:color w:val="000000"/>
          <w:szCs w:val="26"/>
        </w:rPr>
        <w:t>”</w:t>
      </w:r>
      <w:r>
        <w:rPr>
          <w:color w:val="3D3D3D"/>
          <w:szCs w:val="26"/>
          <w:bdr w:val="none" w:sz="0" w:space="0" w:color="auto" w:frame="1"/>
        </w:rPr>
        <w:t xml:space="preserve">  </w:t>
      </w:r>
      <w:r w:rsidRPr="00E02C98">
        <w:rPr>
          <w:color w:val="3D3D3D"/>
          <w:szCs w:val="26"/>
          <w:bdr w:val="none" w:sz="0" w:space="0" w:color="auto" w:frame="1"/>
        </w:rPr>
        <w:t>(</w:t>
      </w:r>
      <w:r>
        <w:rPr>
          <w:i/>
          <w:iCs/>
          <w:color w:val="3D3D3D"/>
          <w:szCs w:val="26"/>
          <w:bdr w:val="none" w:sz="0" w:space="0" w:color="auto" w:frame="1"/>
        </w:rPr>
        <w:t>Ibid.</w:t>
      </w:r>
      <w:r>
        <w:rPr>
          <w:color w:val="3D3D3D"/>
          <w:szCs w:val="26"/>
          <w:bdr w:val="none" w:sz="0" w:space="0" w:color="auto" w:frame="1"/>
        </w:rPr>
        <w:t xml:space="preserve">)  This is because </w:t>
      </w:r>
      <w:r>
        <w:rPr>
          <w:color w:val="000000"/>
          <w:szCs w:val="26"/>
        </w:rPr>
        <w:t>“d</w:t>
      </w:r>
      <w:r w:rsidRPr="001E6FD9">
        <w:rPr>
          <w:color w:val="000000"/>
          <w:szCs w:val="26"/>
        </w:rPr>
        <w:t>ating relationships, even when new, have unique emotional and privacy aspects that do not exist in other social or business relationships and those aspects may lead to domestic violence early in a relationship.</w:t>
      </w:r>
      <w:r>
        <w:rPr>
          <w:color w:val="000000"/>
          <w:szCs w:val="26"/>
        </w:rPr>
        <w:t>”  (</w:t>
      </w:r>
      <w:r>
        <w:rPr>
          <w:i/>
          <w:iCs/>
          <w:color w:val="000000"/>
          <w:szCs w:val="26"/>
        </w:rPr>
        <w:t>Ibid.</w:t>
      </w:r>
      <w:r>
        <w:rPr>
          <w:color w:val="000000"/>
          <w:szCs w:val="26"/>
        </w:rPr>
        <w:t>)</w:t>
      </w:r>
    </w:p>
    <w:p w:rsidR="00593AC0" w:rsidP="00593AC0" w14:paraId="10E5C4DF" w14:textId="77777777">
      <w:pPr>
        <w:tabs>
          <w:tab w:val="left" w:pos="1440"/>
          <w:tab w:val="left" w:pos="2880"/>
          <w:tab w:val="left" w:pos="4320"/>
          <w:tab w:val="left" w:pos="5760"/>
          <w:tab w:val="left" w:pos="7200"/>
          <w:tab w:val="left" w:pos="8640"/>
        </w:tabs>
        <w:spacing w:line="480" w:lineRule="atLeast"/>
        <w:rPr>
          <w:szCs w:val="26"/>
        </w:rPr>
      </w:pPr>
      <w:r>
        <w:tab/>
      </w:r>
      <w:r w:rsidRPr="00964090">
        <w:t xml:space="preserve">The majority opinion recites case law </w:t>
      </w:r>
      <w:r>
        <w:t>discussing</w:t>
      </w:r>
      <w:r w:rsidRPr="00964090">
        <w:t xml:space="preserve"> the Legislature</w:t>
      </w:r>
      <w:r>
        <w:t>’</w:t>
      </w:r>
      <w:r w:rsidRPr="00964090">
        <w:t xml:space="preserve">s intent in broadening the definition of </w:t>
      </w:r>
      <w:r>
        <w:t>“</w:t>
      </w:r>
      <w:r w:rsidRPr="00964090">
        <w:t>dating relationship</w:t>
      </w:r>
      <w:r>
        <w:t>”</w:t>
      </w:r>
      <w:r w:rsidRPr="00964090">
        <w:t xml:space="preserve"> but then ignores these principles in its application of the law.  </w:t>
      </w:r>
      <w:r>
        <w:t xml:space="preserve">Here, every indication in the record is that M.A. and B.F. engaged in “intimate associations </w:t>
      </w:r>
      <w:r w:rsidRPr="00E355E8">
        <w:rPr>
          <w:szCs w:val="26"/>
        </w:rPr>
        <w:t xml:space="preserve">primarily characterized by the expectation of </w:t>
      </w:r>
      <w:r>
        <w:t>affection or sexual involvement . . . .”  (</w:t>
      </w:r>
      <w:r>
        <w:rPr>
          <w:szCs w:val="26"/>
        </w:rPr>
        <w:t xml:space="preserve">Fam. Code, § </w:t>
      </w:r>
      <w:r w:rsidRPr="001623ED">
        <w:rPr>
          <w:szCs w:val="26"/>
        </w:rPr>
        <w:t xml:space="preserve">6210.)  </w:t>
      </w:r>
      <w:r w:rsidRPr="00EE5F18">
        <w:rPr>
          <w:rFonts w:asciiTheme="minorHAnsi" w:hAnsiTheme="minorHAnsi" w:cstheme="minorHAnsi"/>
          <w:szCs w:val="26"/>
        </w:rPr>
        <w:t xml:space="preserve">Indeed, this </w:t>
      </w:r>
      <w:r w:rsidRPr="00EE5F18">
        <w:rPr>
          <w:rFonts w:asciiTheme="minorHAnsi" w:hAnsiTheme="minorHAnsi" w:cstheme="minorHAnsi"/>
          <w:color w:val="000000"/>
          <w:szCs w:val="26"/>
        </w:rPr>
        <w:t>is the only reasonable inference to be drawn from the evidence.</w:t>
      </w:r>
      <w:r>
        <w:rPr>
          <w:rFonts w:asciiTheme="minorHAnsi" w:hAnsiTheme="minorHAnsi" w:cstheme="minorHAnsi"/>
          <w:color w:val="000000"/>
          <w:szCs w:val="26"/>
        </w:rPr>
        <w:t xml:space="preserve">  From October 2015 to March 2016, B.F. invited M.A. to his home on two different occasions where they watched television together and he performed oral sex on her, they kissed on several occasions, they spent time kissing in a hot tub on another occasion, and they arranged to meet each other at a gym where they worked out together and kissed. </w:t>
      </w:r>
      <w:r>
        <w:rPr>
          <w:szCs w:val="26"/>
        </w:rPr>
        <w:t xml:space="preserve"> M.A. later </w:t>
      </w:r>
      <w:r w:rsidRPr="00E355E8">
        <w:rPr>
          <w:szCs w:val="26"/>
        </w:rPr>
        <w:t xml:space="preserve">attended one of </w:t>
      </w:r>
      <w:r>
        <w:rPr>
          <w:szCs w:val="26"/>
        </w:rPr>
        <w:t xml:space="preserve">B.F.’s </w:t>
      </w:r>
      <w:r w:rsidRPr="00E355E8">
        <w:rPr>
          <w:szCs w:val="26"/>
        </w:rPr>
        <w:t>boxing matches where she met his mother and made a sign to support him.</w:t>
      </w:r>
      <w:r>
        <w:rPr>
          <w:szCs w:val="26"/>
        </w:rPr>
        <w:t xml:space="preserve">  They also had sex on two subsequent occasions. </w:t>
      </w:r>
      <w:r w:rsidRPr="00E355E8">
        <w:rPr>
          <w:szCs w:val="26"/>
        </w:rPr>
        <w:t xml:space="preserve"> In between these intimate encounters, they maintained contact via text messages, and </w:t>
      </w:r>
      <w:r>
        <w:rPr>
          <w:szCs w:val="26"/>
        </w:rPr>
        <w:t xml:space="preserve">M.A. </w:t>
      </w:r>
      <w:r w:rsidRPr="00E355E8">
        <w:rPr>
          <w:szCs w:val="26"/>
        </w:rPr>
        <w:t xml:space="preserve">testified she had started to </w:t>
      </w:r>
      <w:r>
        <w:rPr>
          <w:szCs w:val="26"/>
        </w:rPr>
        <w:t>“</w:t>
      </w:r>
      <w:r w:rsidRPr="00E355E8">
        <w:rPr>
          <w:szCs w:val="26"/>
        </w:rPr>
        <w:t>love and adore</w:t>
      </w:r>
      <w:r>
        <w:rPr>
          <w:szCs w:val="26"/>
        </w:rPr>
        <w:t>”</w:t>
      </w:r>
      <w:r w:rsidRPr="00E355E8">
        <w:rPr>
          <w:szCs w:val="26"/>
        </w:rPr>
        <w:t xml:space="preserve"> </w:t>
      </w:r>
      <w:r>
        <w:rPr>
          <w:szCs w:val="26"/>
        </w:rPr>
        <w:t xml:space="preserve">B.F.  </w:t>
      </w:r>
      <w:r w:rsidRPr="00E355E8">
        <w:rPr>
          <w:szCs w:val="26"/>
        </w:rPr>
        <w:t xml:space="preserve">After the </w:t>
      </w:r>
      <w:r>
        <w:rPr>
          <w:szCs w:val="26"/>
        </w:rPr>
        <w:t xml:space="preserve">subject </w:t>
      </w:r>
      <w:r w:rsidRPr="00E355E8">
        <w:rPr>
          <w:szCs w:val="26"/>
        </w:rPr>
        <w:t xml:space="preserve">incident in </w:t>
      </w:r>
      <w:r>
        <w:rPr>
          <w:szCs w:val="26"/>
        </w:rPr>
        <w:t>B.F.’s</w:t>
      </w:r>
      <w:r w:rsidRPr="00E355E8">
        <w:rPr>
          <w:szCs w:val="26"/>
        </w:rPr>
        <w:t xml:space="preserve"> car, </w:t>
      </w:r>
      <w:r>
        <w:rPr>
          <w:szCs w:val="26"/>
        </w:rPr>
        <w:t xml:space="preserve">B.F. </w:t>
      </w:r>
      <w:r w:rsidRPr="00E355E8">
        <w:rPr>
          <w:szCs w:val="26"/>
        </w:rPr>
        <w:t xml:space="preserve">sent text messages to </w:t>
      </w:r>
      <w:r>
        <w:rPr>
          <w:szCs w:val="26"/>
        </w:rPr>
        <w:t>M.A. stating</w:t>
      </w:r>
      <w:r w:rsidRPr="00E355E8">
        <w:rPr>
          <w:szCs w:val="26"/>
        </w:rPr>
        <w:t xml:space="preserve"> he was worried about her, she was </w:t>
      </w:r>
      <w:r>
        <w:rPr>
          <w:szCs w:val="26"/>
        </w:rPr>
        <w:t>“</w:t>
      </w:r>
      <w:r w:rsidRPr="00E355E8">
        <w:rPr>
          <w:szCs w:val="26"/>
        </w:rPr>
        <w:t>special</w:t>
      </w:r>
      <w:r>
        <w:rPr>
          <w:szCs w:val="26"/>
        </w:rPr>
        <w:t>”</w:t>
      </w:r>
      <w:r w:rsidRPr="00E355E8">
        <w:rPr>
          <w:szCs w:val="26"/>
        </w:rPr>
        <w:t xml:space="preserve"> to him and meant </w:t>
      </w:r>
      <w:r>
        <w:rPr>
          <w:szCs w:val="26"/>
        </w:rPr>
        <w:t>“</w:t>
      </w:r>
      <w:r w:rsidRPr="00E355E8">
        <w:rPr>
          <w:szCs w:val="26"/>
        </w:rPr>
        <w:t>so much</w:t>
      </w:r>
      <w:r>
        <w:rPr>
          <w:szCs w:val="26"/>
        </w:rPr>
        <w:t>”</w:t>
      </w:r>
      <w:r w:rsidRPr="00E355E8">
        <w:rPr>
          <w:szCs w:val="26"/>
        </w:rPr>
        <w:t xml:space="preserve"> to him, he wanted to be there for her, and he was praying for her.</w:t>
      </w:r>
      <w:r>
        <w:rPr>
          <w:b/>
        </w:rPr>
        <w:t xml:space="preserve">  </w:t>
      </w:r>
      <w:r w:rsidRPr="000C7675">
        <w:rPr>
          <w:bCs/>
        </w:rPr>
        <w:t>He also paid part of her medical bills.</w:t>
      </w:r>
      <w:r>
        <w:rPr>
          <w:bCs/>
        </w:rPr>
        <w:t xml:space="preserve">  </w:t>
      </w:r>
      <w:r>
        <w:rPr>
          <w:szCs w:val="26"/>
        </w:rPr>
        <w:t>These interactions were undeniably intimate and were</w:t>
      </w:r>
      <w:r w:rsidRPr="005E63E7">
        <w:rPr>
          <w:szCs w:val="26"/>
        </w:rPr>
        <w:t xml:space="preserve"> </w:t>
      </w:r>
      <w:r w:rsidRPr="00E355E8">
        <w:rPr>
          <w:szCs w:val="26"/>
        </w:rPr>
        <w:t xml:space="preserve">primarily characterized by </w:t>
      </w:r>
      <w:r>
        <w:rPr>
          <w:szCs w:val="26"/>
        </w:rPr>
        <w:t xml:space="preserve">affection and </w:t>
      </w:r>
      <w:r>
        <w:t>sexual involvement.</w:t>
      </w:r>
      <w:r>
        <w:rPr>
          <w:szCs w:val="26"/>
        </w:rPr>
        <w:t xml:space="preserve">  B.F. certainly expected and received affection and sexual involvement from M.A.  The majority concedes M.A. and B.F. engaged in several “sexual ‘hook ups.’”</w:t>
      </w:r>
    </w:p>
    <w:p w:rsidR="00593AC0" w:rsidP="00593AC0" w14:paraId="59BE56AF" w14:textId="77777777">
      <w:pPr>
        <w:tabs>
          <w:tab w:val="left" w:pos="1440"/>
          <w:tab w:val="left" w:pos="2880"/>
          <w:tab w:val="left" w:pos="4320"/>
          <w:tab w:val="left" w:pos="5760"/>
          <w:tab w:val="left" w:pos="7200"/>
          <w:tab w:val="left" w:pos="8640"/>
        </w:tabs>
        <w:spacing w:line="480" w:lineRule="atLeast"/>
      </w:pPr>
      <w:r>
        <w:rPr>
          <w:szCs w:val="26"/>
        </w:rPr>
        <w:tab/>
      </w:r>
      <w:r>
        <w:t xml:space="preserve">This brings me to the central issue in this case:  whether the parties’ intimate associations were </w:t>
      </w:r>
      <w:r>
        <w:rPr>
          <w:i/>
          <w:iCs/>
        </w:rPr>
        <w:t>frequent</w:t>
      </w:r>
      <w:r>
        <w:t>.</w:t>
      </w:r>
      <w:r>
        <w:rPr>
          <w:szCs w:val="26"/>
        </w:rPr>
        <w:t xml:space="preserve">  The majority acknowledges the parties’ early interactions “might suggest” they were in a dating relationship because their intimate associations were frequent.  But the majority’s analysis rejects that conclusion because, “M.A.</w:t>
      </w:r>
      <w:r>
        <w:t xml:space="preserve"> </w:t>
      </w:r>
      <w:r w:rsidRPr="00AF26BE">
        <w:t>did not try the case</w:t>
      </w:r>
      <w:r>
        <w:t>,</w:t>
      </w:r>
      <w:r w:rsidRPr="00AF26BE">
        <w:t xml:space="preserve"> or argue it on appeal</w:t>
      </w:r>
      <w:r>
        <w:t>,</w:t>
      </w:r>
      <w:r w:rsidRPr="00AF26BE">
        <w:t xml:space="preserve"> on the theory they </w:t>
      </w:r>
      <w:r>
        <w:t>. . .</w:t>
      </w:r>
      <w:r w:rsidRPr="00AF26BE">
        <w:t xml:space="preserve"> had previously been in a dating relationship</w:t>
      </w:r>
      <w:r>
        <w:t xml:space="preserve"> . . . .” </w:t>
      </w:r>
      <w:r>
        <w:rPr>
          <w:szCs w:val="26"/>
        </w:rPr>
        <w:t xml:space="preserve"> M.A.</w:t>
      </w:r>
      <w:r>
        <w:t xml:space="preserve">, however, never forfeited the issue.  Her counsel simply made the broadest possible argument under the statute—the parties were in a dating relationship the entire time.  But the law </w:t>
      </w:r>
      <w:r w:rsidRPr="008249BC">
        <w:t>does not require the dating relationship be in existence at the time of the abuse</w:t>
      </w:r>
      <w:r>
        <w:t xml:space="preserve">.  Instead, the law protects </w:t>
      </w:r>
      <w:r>
        <w:rPr>
          <w:szCs w:val="26"/>
        </w:rPr>
        <w:t xml:space="preserve">a person with whom the suspect </w:t>
      </w:r>
      <w:r w:rsidRPr="002A4B72">
        <w:rPr>
          <w:szCs w:val="26"/>
        </w:rPr>
        <w:t>is having</w:t>
      </w:r>
      <w:r w:rsidRPr="005E63E7">
        <w:rPr>
          <w:i/>
          <w:iCs/>
          <w:szCs w:val="26"/>
        </w:rPr>
        <w:t xml:space="preserve"> </w:t>
      </w:r>
      <w:r>
        <w:rPr>
          <w:i/>
          <w:iCs/>
          <w:szCs w:val="26"/>
        </w:rPr>
        <w:t xml:space="preserve">or has </w:t>
      </w:r>
      <w:r w:rsidRPr="005E63E7">
        <w:rPr>
          <w:i/>
          <w:iCs/>
          <w:szCs w:val="26"/>
        </w:rPr>
        <w:t>had</w:t>
      </w:r>
      <w:r>
        <w:rPr>
          <w:szCs w:val="26"/>
        </w:rPr>
        <w:t xml:space="preserve"> a dating relationship</w:t>
      </w:r>
      <w:r>
        <w:t xml:space="preserve">.  (Pen. Code, § 13700, subd. (b).)  The majority’s focus on the times during the relationship the parties had not physically seen each other (as opposed to keeping in contact via text) and the things the parties did </w:t>
      </w:r>
      <w:r w:rsidRPr="00CC1DA2">
        <w:rPr>
          <w:i/>
          <w:iCs/>
        </w:rPr>
        <w:t>not</w:t>
      </w:r>
      <w:r>
        <w:t xml:space="preserve"> do, e.g., B.F. </w:t>
      </w:r>
      <w:r w:rsidRPr="00CC1DA2">
        <w:rPr>
          <w:i/>
          <w:iCs/>
        </w:rPr>
        <w:t>not</w:t>
      </w:r>
      <w:r>
        <w:t xml:space="preserve"> attending M.A.’s birthday party</w:t>
      </w:r>
      <w:r>
        <w:rPr>
          <w:szCs w:val="26"/>
        </w:rPr>
        <w:t xml:space="preserve">, </w:t>
      </w:r>
      <w:r>
        <w:rPr>
          <w:i/>
          <w:iCs/>
          <w:szCs w:val="26"/>
        </w:rPr>
        <w:t>neither</w:t>
      </w:r>
      <w:r>
        <w:rPr>
          <w:szCs w:val="26"/>
        </w:rPr>
        <w:t xml:space="preserve"> kissing each other at B.F.’s boxing match </w:t>
      </w:r>
      <w:r w:rsidRPr="00CC1DA2">
        <w:rPr>
          <w:i/>
          <w:iCs/>
          <w:szCs w:val="26"/>
        </w:rPr>
        <w:t>nor</w:t>
      </w:r>
      <w:r>
        <w:rPr>
          <w:szCs w:val="26"/>
        </w:rPr>
        <w:t xml:space="preserve"> hanging out afterward, and </w:t>
      </w:r>
      <w:r w:rsidRPr="00CC1DA2">
        <w:rPr>
          <w:i/>
          <w:iCs/>
          <w:szCs w:val="26"/>
        </w:rPr>
        <w:t>not</w:t>
      </w:r>
      <w:r>
        <w:rPr>
          <w:szCs w:val="26"/>
        </w:rPr>
        <w:t xml:space="preserve"> attending a concert together does not negate that the parties, at minimum, had had a dating relationship in the past.  That is sufficient under the statute.</w:t>
      </w:r>
    </w:p>
    <w:p w:rsidR="00593AC0" w:rsidP="00593AC0" w14:paraId="76104FD6" w14:textId="77777777">
      <w:pPr>
        <w:tabs>
          <w:tab w:val="left" w:pos="1440"/>
          <w:tab w:val="left" w:pos="2880"/>
          <w:tab w:val="left" w:pos="4320"/>
          <w:tab w:val="left" w:pos="5760"/>
          <w:tab w:val="left" w:pos="7200"/>
          <w:tab w:val="left" w:pos="8640"/>
        </w:tabs>
        <w:spacing w:line="480" w:lineRule="atLeast"/>
      </w:pPr>
      <w:r>
        <w:tab/>
        <w:t>During the first several months of their relationship</w:t>
      </w:r>
      <w:r w:rsidRPr="003D2785">
        <w:rPr>
          <w:rFonts w:asciiTheme="minorHAnsi" w:hAnsiTheme="minorHAnsi" w:cstheme="minorHAnsi"/>
          <w:color w:val="000000"/>
          <w:szCs w:val="26"/>
        </w:rPr>
        <w:t xml:space="preserve"> </w:t>
      </w:r>
      <w:r>
        <w:rPr>
          <w:rFonts w:asciiTheme="minorHAnsi" w:hAnsiTheme="minorHAnsi" w:cstheme="minorHAnsi"/>
          <w:color w:val="000000"/>
          <w:szCs w:val="26"/>
        </w:rPr>
        <w:t>from October 2015 to March 2016</w:t>
      </w:r>
      <w:r>
        <w:t xml:space="preserve">, M.A. and B.F. undeniably had </w:t>
      </w:r>
      <w:r w:rsidRPr="00BA5894">
        <w:rPr>
          <w:i/>
          <w:iCs/>
        </w:rPr>
        <w:t>frequent</w:t>
      </w:r>
      <w:r>
        <w:t xml:space="preserve">, intimate associations characterized by kissing, sex, and the expectation of further sexual involvement.  They had oral sex twice in B.F.’s home, spent time together at the gym on two occasions, and spent time kissing in a hot tub on another occasion.  They also maintained contact through text messages during this time.  The requirement of a “dating relationship” was therefore satisfied under the statutory definition in those early </w:t>
      </w:r>
      <w:r w:rsidRPr="008249BC">
        <w:t>months.</w:t>
      </w:r>
      <w:r>
        <w:rPr>
          <w:rStyle w:val="FootnoteReference"/>
        </w:rPr>
        <w:footnoteReference w:id="11"/>
      </w:r>
    </w:p>
    <w:p w:rsidR="00593AC0" w:rsidRPr="00D40E21" w:rsidP="00593AC0" w14:paraId="6AD3C3E5" w14:textId="77777777">
      <w:pPr>
        <w:tabs>
          <w:tab w:val="left" w:pos="1440"/>
          <w:tab w:val="left" w:pos="2880"/>
          <w:tab w:val="left" w:pos="4320"/>
          <w:tab w:val="left" w:pos="5760"/>
          <w:tab w:val="left" w:pos="7200"/>
          <w:tab w:val="left" w:pos="8640"/>
        </w:tabs>
        <w:spacing w:line="480" w:lineRule="atLeast"/>
      </w:pPr>
      <w:r>
        <w:tab/>
      </w:r>
      <w:r w:rsidRPr="008249BC">
        <w:t xml:space="preserve">My conclusion, unlike </w:t>
      </w:r>
      <w:r>
        <w:t xml:space="preserve">that of my colleagues in </w:t>
      </w:r>
      <w:r w:rsidRPr="008249BC">
        <w:t xml:space="preserve">the majority, is supported by the significant public policy against </w:t>
      </w:r>
      <w:r>
        <w:t xml:space="preserve">domestic violence and the purpose of the DVPA—protecting individuals from violence in intimate relationships.  (Fam. Code, § 6200 et seq.)  Indeed, the Legislature enacted Family Code 6210 to correct the overly narrow definition of “dating relationship” set forth in </w:t>
      </w:r>
      <w:r w:rsidRPr="00BE2B4E">
        <w:rPr>
          <w:i/>
          <w:iCs/>
          <w:szCs w:val="26"/>
          <w:bdr w:val="none" w:sz="0" w:space="0" w:color="auto" w:frame="1"/>
        </w:rPr>
        <w:t>Oriola, supra</w:t>
      </w:r>
      <w:r>
        <w:t xml:space="preserve">, 84 Cal.App.4th 397, expressly stating its intention to expand both the types of relationships covered by the statute and consequently the number of protected victims.  In light of this purpose, the Legislature did not intend the “frequency” requirement to be difficult for victims to meet.  Instead, the frequency of the intimate associations need only be enough to establish the victim’s trust and vulnerability, which plainly existed here.  </w:t>
      </w:r>
    </w:p>
    <w:p w:rsidR="00593AC0" w:rsidRPr="00D763AB" w:rsidP="00593AC0" w14:paraId="590F0B78" w14:textId="77777777">
      <w:pPr>
        <w:tabs>
          <w:tab w:val="left" w:pos="1440"/>
          <w:tab w:val="left" w:pos="2880"/>
          <w:tab w:val="left" w:pos="4320"/>
          <w:tab w:val="left" w:pos="5760"/>
          <w:tab w:val="left" w:pos="7200"/>
          <w:tab w:val="left" w:pos="8640"/>
        </w:tabs>
        <w:spacing w:line="480" w:lineRule="atLeast"/>
      </w:pPr>
      <w:r>
        <w:tab/>
        <w:t xml:space="preserve">My conclusion, unlike the majority’s, also is buttressed by published case law addressing this issue.  Nearly all the California cases addressing the definition of “dating relationship,” including all the cases cited in the majority opinion, found a dating relationship existed.  </w:t>
      </w:r>
      <w:r w:rsidRPr="001E6FD9">
        <w:rPr>
          <w:color w:val="000000"/>
          <w:szCs w:val="26"/>
        </w:rPr>
        <w:t>(</w:t>
      </w:r>
      <w:r w:rsidRPr="001E6FD9">
        <w:rPr>
          <w:i/>
          <w:iCs/>
          <w:color w:val="3D3D3D"/>
          <w:szCs w:val="26"/>
          <w:bdr w:val="none" w:sz="0" w:space="0" w:color="auto" w:frame="1"/>
        </w:rPr>
        <w:t>Rucker</w:t>
      </w:r>
      <w:r>
        <w:rPr>
          <w:color w:val="000000"/>
          <w:szCs w:val="26"/>
        </w:rPr>
        <w:t xml:space="preserve">, </w:t>
      </w:r>
      <w:r w:rsidRPr="00C77224">
        <w:rPr>
          <w:i/>
          <w:iCs/>
          <w:color w:val="000000"/>
          <w:szCs w:val="26"/>
        </w:rPr>
        <w:t>supra</w:t>
      </w:r>
      <w:r>
        <w:rPr>
          <w:color w:val="000000"/>
          <w:szCs w:val="26"/>
        </w:rPr>
        <w:t xml:space="preserve">, </w:t>
      </w:r>
      <w:r w:rsidRPr="001E6FD9">
        <w:rPr>
          <w:color w:val="000000"/>
          <w:szCs w:val="26"/>
        </w:rPr>
        <w:t>126 Cal.App.4th 1107</w:t>
      </w:r>
      <w:r>
        <w:rPr>
          <w:color w:val="000000"/>
          <w:szCs w:val="26"/>
        </w:rPr>
        <w:t xml:space="preserve">; </w:t>
      </w:r>
      <w:r w:rsidRPr="001623ED">
        <w:rPr>
          <w:rFonts w:asciiTheme="minorHAnsi" w:hAnsiTheme="minorHAnsi" w:cstheme="minorHAnsi"/>
          <w:i/>
          <w:iCs/>
          <w:color w:val="3D3D3D"/>
          <w:szCs w:val="26"/>
          <w:bdr w:val="none" w:sz="0" w:space="0" w:color="auto" w:frame="1"/>
        </w:rPr>
        <w:t>Phillips v. Campbell</w:t>
      </w:r>
      <w:r>
        <w:rPr>
          <w:rFonts w:asciiTheme="minorHAnsi" w:hAnsiTheme="minorHAnsi" w:cstheme="minorHAnsi"/>
          <w:color w:val="000000"/>
          <w:szCs w:val="26"/>
        </w:rPr>
        <w:t xml:space="preserve">, </w:t>
      </w:r>
      <w:r w:rsidRPr="006922FA">
        <w:rPr>
          <w:rFonts w:asciiTheme="minorHAnsi" w:hAnsiTheme="minorHAnsi" w:cstheme="minorHAnsi"/>
          <w:i/>
          <w:iCs/>
          <w:color w:val="000000"/>
          <w:szCs w:val="26"/>
        </w:rPr>
        <w:t>supra</w:t>
      </w:r>
      <w:r>
        <w:rPr>
          <w:rFonts w:asciiTheme="minorHAnsi" w:hAnsiTheme="minorHAnsi" w:cstheme="minorHAnsi"/>
          <w:color w:val="000000"/>
          <w:szCs w:val="26"/>
        </w:rPr>
        <w:t xml:space="preserve">, </w:t>
      </w:r>
      <w:r w:rsidRPr="001623ED">
        <w:rPr>
          <w:rFonts w:asciiTheme="minorHAnsi" w:hAnsiTheme="minorHAnsi" w:cstheme="minorHAnsi"/>
          <w:color w:val="000000"/>
          <w:szCs w:val="26"/>
        </w:rPr>
        <w:t>2 Cal.App.5th 844</w:t>
      </w:r>
      <w:r>
        <w:rPr>
          <w:rFonts w:asciiTheme="minorHAnsi" w:hAnsiTheme="minorHAnsi" w:cstheme="minorHAnsi"/>
          <w:color w:val="000000"/>
          <w:szCs w:val="26"/>
        </w:rPr>
        <w:t xml:space="preserve">; </w:t>
      </w:r>
      <w:r>
        <w:rPr>
          <w:i/>
          <w:iCs/>
          <w:szCs w:val="26"/>
        </w:rPr>
        <w:t xml:space="preserve">People v. Upsher </w:t>
      </w:r>
      <w:r>
        <w:rPr>
          <w:szCs w:val="26"/>
        </w:rPr>
        <w:t xml:space="preserve">(2007) 155 </w:t>
      </w:r>
      <w:r w:rsidRPr="003D3124">
        <w:rPr>
          <w:szCs w:val="26"/>
        </w:rPr>
        <w:t>Cal.App.4th </w:t>
      </w:r>
      <w:r>
        <w:rPr>
          <w:szCs w:val="26"/>
        </w:rPr>
        <w:t>1311;</w:t>
      </w:r>
      <w:r>
        <w:rPr>
          <w:rFonts w:asciiTheme="minorHAnsi" w:hAnsiTheme="minorHAnsi" w:cstheme="minorHAnsi"/>
          <w:color w:val="000000"/>
          <w:szCs w:val="26"/>
        </w:rPr>
        <w:t xml:space="preserve"> </w:t>
      </w:r>
      <w:r>
        <w:rPr>
          <w:i/>
          <w:iCs/>
          <w:szCs w:val="26"/>
        </w:rPr>
        <w:t xml:space="preserve">Hernandez v. State Personnel Bd. </w:t>
      </w:r>
      <w:r>
        <w:rPr>
          <w:szCs w:val="26"/>
        </w:rPr>
        <w:t xml:space="preserve">(2021) 60 </w:t>
      </w:r>
      <w:r w:rsidRPr="00E928A8">
        <w:rPr>
          <w:szCs w:val="26"/>
        </w:rPr>
        <w:t>Cal.App.5th </w:t>
      </w:r>
      <w:r>
        <w:rPr>
          <w:szCs w:val="26"/>
        </w:rPr>
        <w:t>873</w:t>
      </w:r>
      <w:r>
        <w:rPr>
          <w:rFonts w:asciiTheme="minorHAnsi" w:hAnsiTheme="minorHAnsi" w:cstheme="minorHAnsi"/>
          <w:color w:val="000000"/>
          <w:szCs w:val="26"/>
        </w:rPr>
        <w:t xml:space="preserve">.)  </w:t>
      </w:r>
      <w:r>
        <w:t>The majority does not cite to a single published case finding no dating relationship existed and effectively denying protection to a victim of domestic violence on that basis.</w:t>
      </w:r>
      <w:r>
        <w:rPr>
          <w:rFonts w:asciiTheme="minorHAnsi" w:hAnsiTheme="minorHAnsi" w:cstheme="minorHAnsi"/>
          <w:szCs w:val="26"/>
        </w:rPr>
        <w:t xml:space="preserve"> </w:t>
      </w:r>
    </w:p>
    <w:p w:rsidR="00593AC0" w:rsidRPr="00EC4688" w:rsidP="00593AC0" w14:paraId="3137EE5C" w14:textId="77777777">
      <w:pPr>
        <w:tabs>
          <w:tab w:val="left" w:pos="1440"/>
          <w:tab w:val="left" w:pos="2880"/>
          <w:tab w:val="left" w:pos="4320"/>
          <w:tab w:val="left" w:pos="5760"/>
          <w:tab w:val="left" w:pos="7200"/>
          <w:tab w:val="left" w:pos="8640"/>
        </w:tabs>
        <w:spacing w:line="480" w:lineRule="atLeast"/>
        <w:rPr>
          <w:color w:val="000000"/>
          <w:szCs w:val="26"/>
        </w:rPr>
      </w:pPr>
      <w:r>
        <w:tab/>
        <w:t xml:space="preserve">Courts in other states have similarly interpreted “dating relationship” in </w:t>
      </w:r>
      <w:r w:rsidRPr="00386E22">
        <w:rPr>
          <w:szCs w:val="26"/>
        </w:rPr>
        <w:t>broad terms</w:t>
      </w:r>
      <w:r>
        <w:rPr>
          <w:szCs w:val="26"/>
        </w:rPr>
        <w:t xml:space="preserve"> to afford the greatest protection to victims of </w:t>
      </w:r>
      <w:r w:rsidRPr="00B20874">
        <w:rPr>
          <w:szCs w:val="26"/>
        </w:rPr>
        <w:t>violence.</w:t>
      </w:r>
      <w:r>
        <w:rPr>
          <w:szCs w:val="26"/>
        </w:rPr>
        <w:t xml:space="preserve">  </w:t>
      </w:r>
      <w:r w:rsidRPr="000251C4">
        <w:rPr>
          <w:color w:val="000000"/>
          <w:szCs w:val="26"/>
        </w:rPr>
        <w:t xml:space="preserve">In </w:t>
      </w:r>
      <w:r w:rsidRPr="00DC270C">
        <w:rPr>
          <w:i/>
          <w:iCs/>
          <w:color w:val="3D3D3D"/>
          <w:szCs w:val="26"/>
          <w:bdr w:val="none" w:sz="0" w:space="0" w:color="auto" w:frame="1"/>
        </w:rPr>
        <w:t>C.C. v. J.A.H.</w:t>
      </w:r>
      <w:r w:rsidRPr="00DC270C">
        <w:rPr>
          <w:color w:val="000000"/>
          <w:szCs w:val="26"/>
        </w:rPr>
        <w:t xml:space="preserve"> (N.J.Super.Ct.App.Div. 2020) 463 N.J.Super. 419, </w:t>
      </w:r>
      <w:r>
        <w:rPr>
          <w:color w:val="000000"/>
          <w:szCs w:val="26"/>
        </w:rPr>
        <w:t xml:space="preserve">424 [232 A.3d 505], </w:t>
      </w:r>
      <w:r w:rsidRPr="000251C4">
        <w:rPr>
          <w:color w:val="000000"/>
          <w:szCs w:val="26"/>
        </w:rPr>
        <w:t xml:space="preserve">a </w:t>
      </w:r>
      <w:r w:rsidRPr="00EB7A53">
        <w:rPr>
          <w:color w:val="000000"/>
          <w:szCs w:val="26"/>
        </w:rPr>
        <w:t xml:space="preserve">New Jersey court </w:t>
      </w:r>
      <w:r w:rsidRPr="000251C4">
        <w:rPr>
          <w:color w:val="000000"/>
          <w:szCs w:val="26"/>
        </w:rPr>
        <w:t xml:space="preserve">held a relationship where the parties exchanged more than 1,000 intimate text messages but never went out together constituted a </w:t>
      </w:r>
      <w:r>
        <w:rPr>
          <w:color w:val="000000"/>
          <w:szCs w:val="26"/>
        </w:rPr>
        <w:t>“</w:t>
      </w:r>
      <w:r w:rsidRPr="000251C4">
        <w:rPr>
          <w:color w:val="000000"/>
          <w:szCs w:val="26"/>
        </w:rPr>
        <w:t>dating relationship</w:t>
      </w:r>
      <w:r>
        <w:rPr>
          <w:color w:val="000000"/>
          <w:szCs w:val="26"/>
        </w:rPr>
        <w:t>”</w:t>
      </w:r>
      <w:r w:rsidRPr="000251C4">
        <w:rPr>
          <w:color w:val="000000"/>
          <w:szCs w:val="26"/>
        </w:rPr>
        <w:t xml:space="preserve"> under New Jersey</w:t>
      </w:r>
      <w:r>
        <w:rPr>
          <w:color w:val="000000"/>
          <w:szCs w:val="26"/>
        </w:rPr>
        <w:t>’</w:t>
      </w:r>
      <w:r w:rsidRPr="000251C4">
        <w:rPr>
          <w:color w:val="000000"/>
          <w:szCs w:val="26"/>
        </w:rPr>
        <w:t>s Prevention of Domestic Violence Act.</w:t>
      </w:r>
      <w:r>
        <w:rPr>
          <w:color w:val="000000"/>
          <w:szCs w:val="26"/>
        </w:rPr>
        <w:t xml:space="preserve">  (</w:t>
      </w:r>
      <w:r w:rsidRPr="00E309FB">
        <w:rPr>
          <w:i/>
          <w:iCs/>
          <w:color w:val="000000"/>
          <w:szCs w:val="26"/>
        </w:rPr>
        <w:t>C.C</w:t>
      </w:r>
      <w:r>
        <w:rPr>
          <w:color w:val="000000"/>
          <w:szCs w:val="26"/>
        </w:rPr>
        <w:t xml:space="preserve">. at p. 509.)  </w:t>
      </w:r>
      <w:r w:rsidRPr="00B20874">
        <w:rPr>
          <w:szCs w:val="26"/>
        </w:rPr>
        <w:t>In</w:t>
      </w:r>
      <w:r w:rsidRPr="00B20874">
        <w:rPr>
          <w:i/>
          <w:iCs/>
          <w:color w:val="3D3D3D"/>
          <w:szCs w:val="26"/>
          <w:bdr w:val="none" w:sz="0" w:space="0" w:color="auto" w:frame="1"/>
        </w:rPr>
        <w:t xml:space="preserve"> </w:t>
      </w:r>
      <w:r w:rsidRPr="00FD55E1">
        <w:rPr>
          <w:i/>
          <w:iCs/>
          <w:color w:val="3D3D3D"/>
          <w:szCs w:val="26"/>
          <w:bdr w:val="none" w:sz="0" w:space="0" w:color="auto" w:frame="1"/>
        </w:rPr>
        <w:t>T.M. v. R.M.W.</w:t>
      </w:r>
      <w:r w:rsidRPr="00FD55E1">
        <w:rPr>
          <w:color w:val="000000"/>
          <w:szCs w:val="26"/>
        </w:rPr>
        <w:t xml:space="preserve"> (N.J.Super.Ct.Ch.Div. 2017) 456 N.J.Super. 446</w:t>
      </w:r>
      <w:r>
        <w:rPr>
          <w:color w:val="000000"/>
          <w:szCs w:val="26"/>
        </w:rPr>
        <w:t xml:space="preserve"> [195 A.3d 152]</w:t>
      </w:r>
      <w:r w:rsidRPr="00B20874">
        <w:rPr>
          <w:color w:val="000000"/>
          <w:szCs w:val="26"/>
        </w:rPr>
        <w:t>, a New Jersey court held a relationship involving sporadic</w:t>
      </w:r>
      <w:r>
        <w:rPr>
          <w:color w:val="000000"/>
          <w:szCs w:val="26"/>
        </w:rPr>
        <w:t xml:space="preserve">, </w:t>
      </w:r>
      <w:r w:rsidRPr="00B20874">
        <w:rPr>
          <w:color w:val="000000"/>
          <w:szCs w:val="26"/>
        </w:rPr>
        <w:t xml:space="preserve">sexual encounters over the course of eight years constituted a </w:t>
      </w:r>
      <w:r>
        <w:rPr>
          <w:color w:val="000000"/>
          <w:szCs w:val="26"/>
        </w:rPr>
        <w:t>“</w:t>
      </w:r>
      <w:r w:rsidRPr="00B20874">
        <w:rPr>
          <w:color w:val="000000"/>
          <w:szCs w:val="26"/>
        </w:rPr>
        <w:t>dating relationship</w:t>
      </w:r>
      <w:r>
        <w:rPr>
          <w:color w:val="000000"/>
          <w:szCs w:val="26"/>
        </w:rPr>
        <w:t>”</w:t>
      </w:r>
      <w:r w:rsidRPr="00B20874">
        <w:rPr>
          <w:color w:val="000000"/>
          <w:szCs w:val="26"/>
        </w:rPr>
        <w:t xml:space="preserve"> under New Jersey</w:t>
      </w:r>
      <w:r>
        <w:rPr>
          <w:color w:val="000000"/>
          <w:szCs w:val="26"/>
        </w:rPr>
        <w:t>’</w:t>
      </w:r>
      <w:r w:rsidRPr="00B20874">
        <w:rPr>
          <w:color w:val="000000"/>
          <w:szCs w:val="26"/>
        </w:rPr>
        <w:t>s Prevention of Domestic Violence Act.  The parties</w:t>
      </w:r>
      <w:r>
        <w:rPr>
          <w:color w:val="000000"/>
          <w:szCs w:val="26"/>
        </w:rPr>
        <w:t>’</w:t>
      </w:r>
      <w:r w:rsidRPr="00B20874">
        <w:rPr>
          <w:color w:val="000000"/>
          <w:szCs w:val="26"/>
        </w:rPr>
        <w:t xml:space="preserve"> relationship had </w:t>
      </w:r>
      <w:r>
        <w:rPr>
          <w:color w:val="000000"/>
          <w:szCs w:val="26"/>
        </w:rPr>
        <w:t>“</w:t>
      </w:r>
      <w:r w:rsidRPr="00B20874">
        <w:rPr>
          <w:color w:val="000000"/>
          <w:szCs w:val="26"/>
        </w:rPr>
        <w:t>few, if any, of the traditional elements of a dating relationship . . . .</w:t>
      </w:r>
      <w:r>
        <w:rPr>
          <w:color w:val="000000"/>
          <w:szCs w:val="26"/>
        </w:rPr>
        <w:t>”  (</w:t>
      </w:r>
      <w:r>
        <w:rPr>
          <w:i/>
          <w:iCs/>
          <w:color w:val="000000"/>
          <w:szCs w:val="26"/>
        </w:rPr>
        <w:t>T.M.</w:t>
      </w:r>
      <w:r>
        <w:rPr>
          <w:color w:val="000000"/>
          <w:szCs w:val="26"/>
        </w:rPr>
        <w:t>,</w:t>
      </w:r>
      <w:r>
        <w:rPr>
          <w:i/>
          <w:iCs/>
          <w:color w:val="000000"/>
          <w:szCs w:val="26"/>
        </w:rPr>
        <w:t xml:space="preserve"> </w:t>
      </w:r>
      <w:r>
        <w:rPr>
          <w:color w:val="000000"/>
          <w:szCs w:val="26"/>
        </w:rPr>
        <w:t xml:space="preserve">at p. 154.)  </w:t>
      </w:r>
      <w:r w:rsidRPr="0023512B">
        <w:rPr>
          <w:color w:val="000000"/>
          <w:szCs w:val="26"/>
        </w:rPr>
        <w:t xml:space="preserve">The parties also did not </w:t>
      </w:r>
      <w:r w:rsidRPr="0032380E">
        <w:rPr>
          <w:color w:val="000000"/>
          <w:szCs w:val="26"/>
        </w:rPr>
        <w:t>present themselves as boyfriend and girlfriend</w:t>
      </w:r>
      <w:r>
        <w:rPr>
          <w:color w:val="000000"/>
          <w:szCs w:val="26"/>
        </w:rPr>
        <w:t xml:space="preserve"> (</w:t>
      </w:r>
      <w:r w:rsidRPr="00E309FB">
        <w:rPr>
          <w:i/>
          <w:iCs/>
          <w:color w:val="000000"/>
          <w:szCs w:val="26"/>
        </w:rPr>
        <w:t>id</w:t>
      </w:r>
      <w:r>
        <w:rPr>
          <w:color w:val="000000"/>
          <w:szCs w:val="26"/>
        </w:rPr>
        <w:t>. at p. 155)</w:t>
      </w:r>
      <w:r w:rsidRPr="0032380E">
        <w:rPr>
          <w:color w:val="000000"/>
          <w:szCs w:val="26"/>
        </w:rPr>
        <w:t>, and the defendant in fact had another girlfriend</w:t>
      </w:r>
      <w:r>
        <w:rPr>
          <w:color w:val="000000"/>
          <w:szCs w:val="26"/>
        </w:rPr>
        <w:t xml:space="preserve"> (</w:t>
      </w:r>
      <w:r w:rsidRPr="00E309FB">
        <w:rPr>
          <w:i/>
          <w:iCs/>
          <w:color w:val="000000"/>
          <w:szCs w:val="26"/>
        </w:rPr>
        <w:t>id</w:t>
      </w:r>
      <w:r>
        <w:rPr>
          <w:color w:val="000000"/>
          <w:szCs w:val="26"/>
        </w:rPr>
        <w:t>. at p. 156).</w:t>
      </w:r>
      <w:r w:rsidRPr="0032380E">
        <w:rPr>
          <w:color w:val="000000"/>
          <w:szCs w:val="26"/>
        </w:rPr>
        <w:t xml:space="preserve">  The court emphasized that denying the plaintiff the status of a victim could be seen as </w:t>
      </w:r>
      <w:r>
        <w:rPr>
          <w:color w:val="000000"/>
          <w:szCs w:val="26"/>
        </w:rPr>
        <w:t>“</w:t>
      </w:r>
      <w:r w:rsidRPr="0032380E">
        <w:rPr>
          <w:color w:val="000000"/>
          <w:szCs w:val="26"/>
        </w:rPr>
        <w:t xml:space="preserve">morally judging a plaintiff who chooses not to engage in a relationship with </w:t>
      </w:r>
      <w:r>
        <w:rPr>
          <w:color w:val="000000"/>
          <w:szCs w:val="26"/>
        </w:rPr>
        <w:t>‘</w:t>
      </w:r>
      <w:r w:rsidRPr="0032380E">
        <w:rPr>
          <w:color w:val="000000"/>
          <w:szCs w:val="26"/>
        </w:rPr>
        <w:t>traditional</w:t>
      </w:r>
      <w:r>
        <w:rPr>
          <w:color w:val="000000"/>
          <w:szCs w:val="26"/>
        </w:rPr>
        <w:t>’</w:t>
      </w:r>
      <w:r w:rsidRPr="0032380E">
        <w:rPr>
          <w:color w:val="000000"/>
          <w:szCs w:val="26"/>
        </w:rPr>
        <w:t xml:space="preserve"> and </w:t>
      </w:r>
      <w:r>
        <w:rPr>
          <w:color w:val="000000"/>
          <w:szCs w:val="26"/>
        </w:rPr>
        <w:t>‘</w:t>
      </w:r>
      <w:r w:rsidRPr="0032380E">
        <w:rPr>
          <w:color w:val="000000"/>
          <w:szCs w:val="26"/>
        </w:rPr>
        <w:t>observable</w:t>
      </w:r>
      <w:r>
        <w:rPr>
          <w:color w:val="000000"/>
          <w:szCs w:val="26"/>
        </w:rPr>
        <w:t>’</w:t>
      </w:r>
      <w:r w:rsidRPr="0032380E">
        <w:rPr>
          <w:color w:val="000000"/>
          <w:szCs w:val="26"/>
        </w:rPr>
        <w:t xml:space="preserve"> indicia of dating.</w:t>
      </w:r>
      <w:r>
        <w:rPr>
          <w:color w:val="000000"/>
          <w:szCs w:val="26"/>
        </w:rPr>
        <w:t>”  (</w:t>
      </w:r>
      <w:r>
        <w:rPr>
          <w:i/>
          <w:iCs/>
          <w:color w:val="000000"/>
          <w:szCs w:val="26"/>
        </w:rPr>
        <w:t>Id.</w:t>
      </w:r>
      <w:r>
        <w:rPr>
          <w:color w:val="000000"/>
          <w:szCs w:val="26"/>
        </w:rPr>
        <w:t xml:space="preserve"> at p. 158.)  In</w:t>
      </w:r>
      <w:r w:rsidRPr="00433150">
        <w:rPr>
          <w:color w:val="000000"/>
          <w:szCs w:val="26"/>
        </w:rPr>
        <w:t xml:space="preserve"> </w:t>
      </w:r>
      <w:r w:rsidRPr="001D1B10">
        <w:rPr>
          <w:i/>
          <w:iCs/>
          <w:color w:val="3D3D3D"/>
          <w:szCs w:val="26"/>
          <w:bdr w:val="none" w:sz="0" w:space="0" w:color="auto" w:frame="1"/>
        </w:rPr>
        <w:t>State v. Doane</w:t>
      </w:r>
      <w:r w:rsidRPr="001D1B10">
        <w:rPr>
          <w:color w:val="000000"/>
          <w:szCs w:val="26"/>
        </w:rPr>
        <w:t xml:space="preserve"> (Wash.Ct.App. 1997) 86 Wash.App. 1008</w:t>
      </w:r>
      <w:r w:rsidRPr="00433150">
        <w:rPr>
          <w:color w:val="000000"/>
          <w:szCs w:val="26"/>
        </w:rPr>
        <w:t>, a</w:t>
      </w:r>
      <w:r w:rsidRPr="001D1B10">
        <w:rPr>
          <w:color w:val="000000"/>
          <w:szCs w:val="26"/>
        </w:rPr>
        <w:t xml:space="preserve"> Washington court held </w:t>
      </w:r>
      <w:r>
        <w:rPr>
          <w:color w:val="000000"/>
          <w:szCs w:val="26"/>
        </w:rPr>
        <w:t>the parties were in a “dating relationship” where they only had a few sexual relations over a couple of weeks.</w:t>
      </w:r>
    </w:p>
    <w:p w:rsidR="00593AC0" w:rsidRPr="00E309FB" w:rsidP="00593AC0" w14:paraId="49C00B40" w14:textId="77777777">
      <w:pPr>
        <w:tabs>
          <w:tab w:val="left" w:pos="1440"/>
          <w:tab w:val="left" w:pos="2880"/>
          <w:tab w:val="left" w:pos="4320"/>
          <w:tab w:val="left" w:pos="5760"/>
          <w:tab w:val="left" w:pos="7200"/>
          <w:tab w:val="left" w:pos="8640"/>
        </w:tabs>
        <w:spacing w:line="480" w:lineRule="atLeast"/>
        <w:rPr>
          <w:szCs w:val="26"/>
        </w:rPr>
      </w:pPr>
      <w:r>
        <w:tab/>
        <w:t>Considering all of the above, M.A.</w:t>
      </w:r>
      <w:r w:rsidRPr="00C77224">
        <w:t xml:space="preserve"> </w:t>
      </w:r>
      <w:r>
        <w:t>falls into the category of</w:t>
      </w:r>
      <w:r w:rsidRPr="00C77224">
        <w:t xml:space="preserve"> victim</w:t>
      </w:r>
      <w:r>
        <w:t>s</w:t>
      </w:r>
      <w:r w:rsidRPr="00C77224">
        <w:t xml:space="preserve"> the </w:t>
      </w:r>
      <w:r>
        <w:t>law</w:t>
      </w:r>
      <w:r w:rsidRPr="00C77224">
        <w:t xml:space="preserve"> was meant to protect.</w:t>
      </w:r>
      <w:r>
        <w:t xml:space="preserve">  As </w:t>
      </w:r>
      <w:r w:rsidRPr="00782159">
        <w:rPr>
          <w:szCs w:val="26"/>
        </w:rPr>
        <w:t xml:space="preserve">commentators have noted, </w:t>
      </w:r>
      <w:r>
        <w:rPr>
          <w:szCs w:val="26"/>
        </w:rPr>
        <w:t>“</w:t>
      </w:r>
      <w:r w:rsidRPr="00A96A01">
        <w:rPr>
          <w:szCs w:val="26"/>
        </w:rPr>
        <w:t>domestic violence is as prevalent among teenagers and young adults as it is among married adults</w:t>
      </w:r>
      <w:r w:rsidRPr="00782159">
        <w:rPr>
          <w:szCs w:val="26"/>
        </w:rPr>
        <w:t>,</w:t>
      </w:r>
      <w:r>
        <w:rPr>
          <w:szCs w:val="26"/>
        </w:rPr>
        <w:t>”</w:t>
      </w:r>
      <w:r w:rsidRPr="00782159">
        <w:rPr>
          <w:szCs w:val="26"/>
        </w:rPr>
        <w:t xml:space="preserve"> but youth are often overlooked in domestic violence statutes</w:t>
      </w:r>
      <w:r w:rsidRPr="00A96A01">
        <w:rPr>
          <w:szCs w:val="26"/>
        </w:rPr>
        <w:t>.</w:t>
      </w:r>
      <w:r w:rsidRPr="00782159">
        <w:rPr>
          <w:szCs w:val="26"/>
        </w:rPr>
        <w:t xml:space="preserve">  </w:t>
      </w:r>
      <w:r w:rsidRPr="00A96A01">
        <w:rPr>
          <w:szCs w:val="26"/>
        </w:rPr>
        <w:t>(Isabelle Scott, Domestic Violence Practice and Procedure (20</w:t>
      </w:r>
      <w:r>
        <w:rPr>
          <w:szCs w:val="26"/>
        </w:rPr>
        <w:t>23</w:t>
      </w:r>
      <w:r w:rsidRPr="00A96A01">
        <w:rPr>
          <w:szCs w:val="26"/>
        </w:rPr>
        <w:t>) § 11:17</w:t>
      </w:r>
      <w:r w:rsidRPr="00782159">
        <w:rPr>
          <w:szCs w:val="26"/>
        </w:rPr>
        <w:t xml:space="preserve">.)  Various factors may make it difficult for young adults to end relationships, including </w:t>
      </w:r>
      <w:r>
        <w:rPr>
          <w:szCs w:val="26"/>
        </w:rPr>
        <w:t>“</w:t>
      </w:r>
      <w:r w:rsidRPr="00782159">
        <w:rPr>
          <w:szCs w:val="26"/>
        </w:rPr>
        <w:t>lack of experience with intimate relationships.</w:t>
      </w:r>
      <w:r>
        <w:rPr>
          <w:szCs w:val="26"/>
        </w:rPr>
        <w:t>”</w:t>
      </w:r>
      <w:r w:rsidRPr="00782159">
        <w:rPr>
          <w:szCs w:val="26"/>
        </w:rPr>
        <w:t xml:space="preserve">  (</w:t>
      </w:r>
      <w:r w:rsidRPr="00782159">
        <w:rPr>
          <w:i/>
          <w:iCs/>
          <w:szCs w:val="26"/>
        </w:rPr>
        <w:t>Ibid.</w:t>
      </w:r>
      <w:r w:rsidRPr="00782159">
        <w:rPr>
          <w:szCs w:val="26"/>
        </w:rPr>
        <w:t xml:space="preserve">)  </w:t>
      </w:r>
      <w:r>
        <w:rPr>
          <w:szCs w:val="26"/>
        </w:rPr>
        <w:t>“</w:t>
      </w:r>
      <w:r w:rsidRPr="00782159">
        <w:rPr>
          <w:szCs w:val="26"/>
        </w:rPr>
        <w:t>Colleges and universities, therefore, can be likely settings for incidents of domestic violence.</w:t>
      </w:r>
      <w:r>
        <w:rPr>
          <w:szCs w:val="26"/>
        </w:rPr>
        <w:t>”</w:t>
      </w:r>
      <w:r w:rsidRPr="00782159">
        <w:rPr>
          <w:szCs w:val="26"/>
        </w:rPr>
        <w:t xml:space="preserve">  (</w:t>
      </w:r>
      <w:r w:rsidRPr="00782159">
        <w:rPr>
          <w:i/>
          <w:iCs/>
          <w:szCs w:val="26"/>
        </w:rPr>
        <w:t>Ibid.</w:t>
      </w:r>
      <w:r w:rsidRPr="00782159">
        <w:rPr>
          <w:szCs w:val="26"/>
        </w:rPr>
        <w:t xml:space="preserve">)  </w:t>
      </w:r>
      <w:r>
        <w:rPr>
          <w:szCs w:val="26"/>
        </w:rPr>
        <w:t>“</w:t>
      </w:r>
      <w:r w:rsidRPr="00A96A01">
        <w:rPr>
          <w:szCs w:val="26"/>
        </w:rPr>
        <w:t xml:space="preserve">It is incumbent upon </w:t>
      </w:r>
      <w:r w:rsidRPr="00782159">
        <w:rPr>
          <w:szCs w:val="26"/>
        </w:rPr>
        <w:t>. . .</w:t>
      </w:r>
      <w:r w:rsidRPr="00A96A01">
        <w:rPr>
          <w:szCs w:val="26"/>
        </w:rPr>
        <w:t xml:space="preserve"> courts to do more for teenaged victims of dating violence by extending</w:t>
      </w:r>
      <w:r w:rsidRPr="00782159">
        <w:rPr>
          <w:szCs w:val="26"/>
        </w:rPr>
        <w:t xml:space="preserve"> </w:t>
      </w:r>
      <w:r w:rsidRPr="00A96A01">
        <w:rPr>
          <w:szCs w:val="26"/>
        </w:rPr>
        <w:t>protection to all victims of abuse</w:t>
      </w:r>
      <w:r w:rsidRPr="00782159">
        <w:rPr>
          <w:szCs w:val="26"/>
        </w:rPr>
        <w:t>.  (</w:t>
      </w:r>
      <w:r w:rsidRPr="00A96A01">
        <w:rPr>
          <w:szCs w:val="26"/>
        </w:rPr>
        <w:t xml:space="preserve">Note, </w:t>
      </w:r>
      <w:r w:rsidRPr="00A96A01">
        <w:rPr>
          <w:i/>
          <w:iCs/>
          <w:szCs w:val="26"/>
          <w:bdr w:val="none" w:sz="0" w:space="0" w:color="auto" w:frame="1"/>
        </w:rPr>
        <w:t xml:space="preserve">Refining the Meaning and Application of </w:t>
      </w:r>
      <w:r>
        <w:rPr>
          <w:i/>
          <w:iCs/>
          <w:szCs w:val="26"/>
          <w:bdr w:val="none" w:sz="0" w:space="0" w:color="auto" w:frame="1"/>
        </w:rPr>
        <w:t>“</w:t>
      </w:r>
      <w:r w:rsidRPr="00A96A01">
        <w:rPr>
          <w:i/>
          <w:iCs/>
          <w:szCs w:val="26"/>
          <w:bdr w:val="none" w:sz="0" w:space="0" w:color="auto" w:frame="1"/>
          <w:shd w:val="clear" w:color="auto" w:fill="FFFFFF"/>
        </w:rPr>
        <w:t>Dating</w:t>
      </w:r>
      <w:r w:rsidRPr="00A96A01">
        <w:rPr>
          <w:i/>
          <w:iCs/>
          <w:szCs w:val="26"/>
          <w:bdr w:val="none" w:sz="0" w:space="0" w:color="auto" w:frame="1"/>
        </w:rPr>
        <w:t xml:space="preserve"> </w:t>
      </w:r>
      <w:r w:rsidRPr="00A96A01">
        <w:rPr>
          <w:i/>
          <w:iCs/>
          <w:szCs w:val="26"/>
          <w:bdr w:val="none" w:sz="0" w:space="0" w:color="auto" w:frame="1"/>
          <w:shd w:val="clear" w:color="auto" w:fill="FFFFFF"/>
        </w:rPr>
        <w:t>Relationship</w:t>
      </w:r>
      <w:r>
        <w:rPr>
          <w:i/>
          <w:iCs/>
          <w:szCs w:val="26"/>
          <w:bdr w:val="none" w:sz="0" w:space="0" w:color="auto" w:frame="1"/>
        </w:rPr>
        <w:t>”</w:t>
      </w:r>
      <w:r w:rsidRPr="00A96A01">
        <w:rPr>
          <w:i/>
          <w:iCs/>
          <w:szCs w:val="26"/>
          <w:bdr w:val="none" w:sz="0" w:space="0" w:color="auto" w:frame="1"/>
        </w:rPr>
        <w:t xml:space="preserve"> Language in</w:t>
      </w:r>
      <w:r w:rsidRPr="00782159">
        <w:rPr>
          <w:i/>
          <w:iCs/>
          <w:szCs w:val="26"/>
          <w:bdr w:val="none" w:sz="0" w:space="0" w:color="auto" w:frame="1"/>
        </w:rPr>
        <w:t xml:space="preserve"> </w:t>
      </w:r>
      <w:r w:rsidRPr="00A96A01">
        <w:rPr>
          <w:i/>
          <w:iCs/>
          <w:szCs w:val="26"/>
          <w:bdr w:val="none" w:sz="0" w:space="0" w:color="auto" w:frame="1"/>
        </w:rPr>
        <w:t>Domestic Violence</w:t>
      </w:r>
      <w:r w:rsidRPr="00A96A01">
        <w:rPr>
          <w:szCs w:val="26"/>
        </w:rPr>
        <w:t xml:space="preserve"> </w:t>
      </w:r>
      <w:r w:rsidRPr="00A96A01">
        <w:rPr>
          <w:i/>
          <w:iCs/>
          <w:szCs w:val="26"/>
          <w:bdr w:val="none" w:sz="0" w:space="0" w:color="auto" w:frame="1"/>
        </w:rPr>
        <w:t>Statutes</w:t>
      </w:r>
      <w:r w:rsidRPr="00A96A01">
        <w:rPr>
          <w:szCs w:val="26"/>
        </w:rPr>
        <w:t xml:space="preserve"> (2007) 60 Vand. L.Rev. 939</w:t>
      </w:r>
      <w:r w:rsidRPr="00782159">
        <w:rPr>
          <w:szCs w:val="26"/>
        </w:rPr>
        <w:t xml:space="preserve">, 943.)  </w:t>
      </w:r>
      <w:r>
        <w:rPr>
          <w:color w:val="000000"/>
          <w:szCs w:val="26"/>
        </w:rPr>
        <w:t>I understand the Legislature to have been responding, in part, to this concern by broadly defining “dating relationship” as “frequent, intimate associations</w:t>
      </w:r>
      <w:r w:rsidRPr="00F3431A">
        <w:rPr>
          <w:szCs w:val="26"/>
        </w:rPr>
        <w:t xml:space="preserve"> </w:t>
      </w:r>
      <w:r w:rsidRPr="004F3665">
        <w:rPr>
          <w:szCs w:val="26"/>
        </w:rPr>
        <w:t>primarily characterized by the expectation of affection or sexual involvement</w:t>
      </w:r>
      <w:r>
        <w:rPr>
          <w:szCs w:val="26"/>
        </w:rPr>
        <w:t xml:space="preserve">.”  </w:t>
      </w:r>
      <w:r>
        <w:rPr>
          <w:color w:val="000000"/>
          <w:szCs w:val="26"/>
        </w:rPr>
        <w:t xml:space="preserve">In my view, the </w:t>
      </w:r>
      <w:r>
        <w:t>DVPA should be construed by the courts to effectuate the Legislature’s purpose</w:t>
      </w:r>
      <w:r>
        <w:rPr>
          <w:color w:val="000000"/>
          <w:szCs w:val="26"/>
        </w:rPr>
        <w:t xml:space="preserve"> of protecting all eligible victims, including those in nontraditional relationships, not to do so in a manner to make it more difficult for victims to find protection.  Accordingly, I would reverse with instructions to the </w:t>
      </w:r>
      <w:r w:rsidRPr="00E309FB">
        <w:rPr>
          <w:szCs w:val="26"/>
        </w:rPr>
        <w:t>trial court to enter a finding that a dating relationship existed and to hold further hearings to determine, in the first instance, whether domestic violence occurred.</w:t>
      </w:r>
    </w:p>
    <w:p w:rsidR="00593AC0" w:rsidP="00593AC0" w14:paraId="677C6932" w14:textId="77777777">
      <w:pPr>
        <w:tabs>
          <w:tab w:val="left" w:pos="4320"/>
        </w:tabs>
      </w:pPr>
    </w:p>
    <w:p w:rsidR="00593AC0" w:rsidP="00593AC0" w14:paraId="2ADC7FED" w14:textId="77777777">
      <w:pPr>
        <w:tabs>
          <w:tab w:val="left" w:pos="4320"/>
        </w:tabs>
      </w:pPr>
    </w:p>
    <w:p w:rsidR="00593AC0" w:rsidP="00593AC0" w14:paraId="68247BFD" w14:textId="77777777">
      <w:pPr>
        <w:keepNext/>
        <w:tabs>
          <w:tab w:val="left" w:pos="4320"/>
        </w:tabs>
      </w:pPr>
    </w:p>
    <w:p w:rsidR="00593AC0" w:rsidP="00593AC0" w14:paraId="5AB59165" w14:textId="6AEA71E1">
      <w:pPr>
        <w:keepNext/>
        <w:tabs>
          <w:tab w:val="left" w:pos="4320"/>
        </w:tabs>
      </w:pPr>
      <w:r>
        <w:tab/>
      </w:r>
    </w:p>
    <w:p w:rsidR="00593AC0" w:rsidRPr="00E309FB" w:rsidP="00593AC0" w14:paraId="0297AC88" w14:textId="77777777">
      <w:pPr>
        <w:tabs>
          <w:tab w:val="left" w:pos="4320"/>
        </w:tabs>
      </w:pPr>
      <w:r>
        <w:tab/>
        <w:t>SANCHEZ, ACTING P. J.</w:t>
      </w:r>
    </w:p>
    <w:p w:rsidR="00593AC0" w:rsidRPr="00D84528" w:rsidP="00884A35" w14:paraId="7DC4F0D5" w14:textId="77777777">
      <w:pPr>
        <w:keepNext/>
        <w:tabs>
          <w:tab w:val="left" w:pos="5040"/>
        </w:tabs>
        <w:rPr>
          <w:szCs w:val="26"/>
        </w:rPr>
      </w:pPr>
    </w:p>
    <w:sectPr w:rsidSect="00593AC0">
      <w:footerReference w:type="even" r:id="rId8"/>
      <w:footerReference w:type="default" r:id="rId9"/>
      <w:footnotePr>
        <w:numRestart w:val="eachSect"/>
      </w:foot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B7" w:rsidP="00DC79DC" w14:paraId="6390B03D" w14:textId="63F549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0B09">
      <w:rPr>
        <w:rStyle w:val="PageNumber"/>
        <w:noProof/>
      </w:rPr>
      <w:t>3</w:t>
    </w:r>
    <w:r>
      <w:rPr>
        <w:rStyle w:val="PageNumber"/>
      </w:rPr>
      <w:fldChar w:fldCharType="end"/>
    </w:r>
  </w:p>
  <w:p w:rsidR="003643B7" w14:paraId="40C608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B7" w:rsidP="00DC79DC" w14:paraId="2C2415D8"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p>
  <w:p w:rsidR="003643B7" w14:paraId="7F66B9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C0" w:rsidP="002D4F91" w14:paraId="751F38C0"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2C2CE3">
      <w:rPr>
        <w:rStyle w:val="PageNumber"/>
      </w:rPr>
      <w:fldChar w:fldCharType="separate"/>
    </w:r>
    <w:r>
      <w:rPr>
        <w:rStyle w:val="PageNumber"/>
      </w:rPr>
      <w:fldChar w:fldCharType="end"/>
    </w:r>
  </w:p>
  <w:p w:rsidR="00593AC0" w14:paraId="49D10AB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C0" w:rsidP="002D4F91" w14:paraId="1683A74C"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593AC0" w14:paraId="53B5C1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4468" w:rsidP="003643B7" w14:paraId="7C1C7FC4" w14:textId="77777777">
      <w:r>
        <w:separator/>
      </w:r>
    </w:p>
  </w:footnote>
  <w:footnote w:type="continuationSeparator" w:id="1">
    <w:p w:rsidR="001F4468" w:rsidP="003643B7" w14:paraId="021F31B3" w14:textId="77777777">
      <w:r>
        <w:continuationSeparator/>
      </w:r>
    </w:p>
  </w:footnote>
  <w:footnote w:id="2">
    <w:p w:rsidR="00A603CE" w:rsidRPr="00D84528" w14:paraId="59865872" w14:textId="64C2A585">
      <w:pPr>
        <w:pStyle w:val="FootnoteText"/>
      </w:pPr>
      <w:r w:rsidRPr="00D84528">
        <w:rPr>
          <w:rStyle w:val="FootnoteReference"/>
        </w:rPr>
        <w:footnoteRef/>
      </w:r>
      <w:r w:rsidRPr="00D84528">
        <w:t xml:space="preserve">  Although not requested to do so, out of respect </w:t>
      </w:r>
      <w:r w:rsidRPr="00D84528" w:rsidR="00202D87">
        <w:t>for the parties’ personal privacy interests</w:t>
      </w:r>
      <w:r w:rsidRPr="00D84528">
        <w:t>, we refer to them by their initials.</w:t>
      </w:r>
      <w:r w:rsidRPr="00D84528" w:rsidR="00202D87">
        <w:t xml:space="preserve">  (Cal. Rules of Court, rule 8.90</w:t>
      </w:r>
      <w:r w:rsidRPr="00D84528" w:rsidR="00D84528">
        <w:t>(b)</w:t>
      </w:r>
      <w:r w:rsidRPr="00D84528" w:rsidR="00202D87">
        <w:t>(10).)</w:t>
      </w:r>
    </w:p>
  </w:footnote>
  <w:footnote w:id="3">
    <w:p w:rsidR="003E09C1" w:rsidRPr="00D84528" w14:paraId="25516054" w14:textId="52E1AC3A">
      <w:pPr>
        <w:pStyle w:val="FootnoteText"/>
      </w:pPr>
      <w:r w:rsidRPr="00D84528">
        <w:rPr>
          <w:rStyle w:val="FootnoteReference"/>
        </w:rPr>
        <w:footnoteRef/>
      </w:r>
      <w:r w:rsidRPr="00D84528">
        <w:t xml:space="preserve"> </w:t>
      </w:r>
      <w:r w:rsidRPr="00D84528" w:rsidR="0018683F">
        <w:t xml:space="preserve"> </w:t>
      </w:r>
      <w:r w:rsidRPr="00D84528" w:rsidR="00B135EA">
        <w:t xml:space="preserve">By this point, </w:t>
      </w:r>
      <w:r w:rsidRPr="00D84528" w:rsidR="00A603CE">
        <w:t>M.A.</w:t>
      </w:r>
      <w:r w:rsidRPr="00D84528" w:rsidR="00B135EA">
        <w:t xml:space="preserve"> had begun to “love” and “adore” </w:t>
      </w:r>
      <w:r w:rsidRPr="00D84528" w:rsidR="00A603CE">
        <w:t>B.</w:t>
      </w:r>
      <w:r w:rsidRPr="00D84528" w:rsidR="00B135EA">
        <w:t>F.</w:t>
      </w:r>
      <w:r w:rsidRPr="00D84528">
        <w:rPr>
          <w:szCs w:val="26"/>
        </w:rPr>
        <w:t xml:space="preserve">  As a result, she </w:t>
      </w:r>
      <w:r w:rsidRPr="00D84528" w:rsidR="00884A35">
        <w:rPr>
          <w:szCs w:val="26"/>
        </w:rPr>
        <w:t>“</w:t>
      </w:r>
      <w:r w:rsidRPr="00D84528">
        <w:rPr>
          <w:szCs w:val="26"/>
        </w:rPr>
        <w:t>always tried to prioritize [</w:t>
      </w:r>
      <w:r w:rsidRPr="00D84528" w:rsidR="00A603CE">
        <w:rPr>
          <w:szCs w:val="26"/>
        </w:rPr>
        <w:t>B.</w:t>
      </w:r>
      <w:r w:rsidRPr="00D84528" w:rsidR="00B5411A">
        <w:rPr>
          <w:szCs w:val="26"/>
        </w:rPr>
        <w:t>F</w:t>
      </w:r>
      <w:r w:rsidRPr="00D84528" w:rsidR="00A603CE">
        <w:rPr>
          <w:szCs w:val="26"/>
        </w:rPr>
        <w:t>.</w:t>
      </w:r>
      <w:r w:rsidRPr="00D84528">
        <w:rPr>
          <w:szCs w:val="26"/>
        </w:rPr>
        <w:t xml:space="preserve">] and </w:t>
      </w:r>
      <w:r w:rsidRPr="00D84528" w:rsidR="00B135EA">
        <w:rPr>
          <w:szCs w:val="26"/>
        </w:rPr>
        <w:t>[to]</w:t>
      </w:r>
      <w:r w:rsidRPr="00D84528">
        <w:rPr>
          <w:szCs w:val="26"/>
        </w:rPr>
        <w:t xml:space="preserve"> be with him and talk with him as much as possible.</w:t>
      </w:r>
      <w:r w:rsidRPr="00D84528" w:rsidR="00884A35">
        <w:rPr>
          <w:szCs w:val="26"/>
        </w:rPr>
        <w:t>”</w:t>
      </w:r>
    </w:p>
  </w:footnote>
  <w:footnote w:id="4">
    <w:p w:rsidR="00A36FCB" w:rsidRPr="00D84528" w14:paraId="245AD33C" w14:textId="369913F3">
      <w:pPr>
        <w:pStyle w:val="FootnoteText"/>
      </w:pPr>
      <w:r w:rsidRPr="00D84528">
        <w:rPr>
          <w:rStyle w:val="FootnoteReference"/>
        </w:rPr>
        <w:footnoteRef/>
      </w:r>
      <w:r w:rsidRPr="00D84528">
        <w:t xml:space="preserve"> </w:t>
      </w:r>
      <w:r w:rsidRPr="00D84528" w:rsidR="0018683F">
        <w:t xml:space="preserve"> </w:t>
      </w:r>
      <w:r w:rsidRPr="00D84528">
        <w:rPr>
          <w:szCs w:val="26"/>
        </w:rPr>
        <w:t xml:space="preserve">As of the date of trial, </w:t>
      </w:r>
      <w:r w:rsidRPr="00D84528" w:rsidR="00A603CE">
        <w:rPr>
          <w:szCs w:val="26"/>
        </w:rPr>
        <w:t xml:space="preserve">M.A. </w:t>
      </w:r>
      <w:r w:rsidRPr="00D84528">
        <w:rPr>
          <w:szCs w:val="26"/>
        </w:rPr>
        <w:t xml:space="preserve">was continuing to </w:t>
      </w:r>
      <w:r w:rsidRPr="00D84528" w:rsidR="00023E3F">
        <w:rPr>
          <w:szCs w:val="26"/>
        </w:rPr>
        <w:t xml:space="preserve">seek physical therapy for the injuries she sustained on July </w:t>
      </w:r>
      <w:r w:rsidRPr="00D84528" w:rsidR="000D79D2">
        <w:rPr>
          <w:szCs w:val="26"/>
        </w:rPr>
        <w:t>24</w:t>
      </w:r>
      <w:r w:rsidRPr="00D84528" w:rsidR="00023E3F">
        <w:rPr>
          <w:szCs w:val="26"/>
        </w:rPr>
        <w:t>, 2017.</w:t>
      </w:r>
    </w:p>
  </w:footnote>
  <w:footnote w:id="5">
    <w:p w:rsidR="00C96913" w:rsidRPr="00D84528" w14:paraId="6A4DFD11" w14:textId="56C7F7CA">
      <w:pPr>
        <w:pStyle w:val="FootnoteText"/>
      </w:pPr>
      <w:r w:rsidRPr="00D84528">
        <w:rPr>
          <w:rStyle w:val="FootnoteReference"/>
        </w:rPr>
        <w:footnoteRef/>
      </w:r>
      <w:r w:rsidRPr="00D84528">
        <w:t xml:space="preserve">  Penal Code section 243, subdivision (f)(11) contains </w:t>
      </w:r>
      <w:r w:rsidRPr="00D84528" w:rsidR="00D118A4">
        <w:t xml:space="preserve">a </w:t>
      </w:r>
      <w:r w:rsidRPr="00D84528" w:rsidR="00180F71">
        <w:t>nearly identical</w:t>
      </w:r>
      <w:r w:rsidRPr="00D84528" w:rsidR="00D118A4">
        <w:t xml:space="preserve"> </w:t>
      </w:r>
      <w:r w:rsidRPr="00D84528">
        <w:t xml:space="preserve">definition of dating relationship as Family Code section 6210: </w:t>
      </w:r>
      <w:r w:rsidRPr="00D84528" w:rsidR="002D4761">
        <w:t xml:space="preserve"> </w:t>
      </w:r>
      <w:r w:rsidRPr="00D84528">
        <w:t xml:space="preserve">“frequent, intimate associations primarily characterized by the expectation of affectional or sexual involvement independent of financial considerations.”  </w:t>
      </w:r>
      <w:r w:rsidRPr="00D84528" w:rsidR="002D4761">
        <w:t xml:space="preserve">(Pen. Code, § 243, subd. (f)(11).)  </w:t>
      </w:r>
      <w:r w:rsidRPr="00D84528" w:rsidR="00D118A4">
        <w:t>(Family Code section 6210 use</w:t>
      </w:r>
      <w:r w:rsidRPr="00D84528" w:rsidR="00180F71">
        <w:t>s</w:t>
      </w:r>
      <w:r w:rsidRPr="00D84528" w:rsidR="00D118A4">
        <w:t xml:space="preserve"> the word “affection</w:t>
      </w:r>
      <w:r w:rsidRPr="00D84528" w:rsidR="00180F71">
        <w:t>”</w:t>
      </w:r>
      <w:r w:rsidRPr="00D84528" w:rsidR="00D118A4">
        <w:t xml:space="preserve"> in place of “affectional</w:t>
      </w:r>
      <w:r w:rsidRPr="00D84528" w:rsidR="00B135EA">
        <w:t>.</w:t>
      </w:r>
      <w:r w:rsidRPr="00D84528" w:rsidR="00D118A4">
        <w:t xml:space="preserve">”)  </w:t>
      </w:r>
      <w:r w:rsidRPr="00D84528" w:rsidR="00A16E0E">
        <w:t xml:space="preserve">Contrary to our dissenting colleague’s suggestion, the Legislature gave no indication when it adopted </w:t>
      </w:r>
      <w:r w:rsidRPr="00D84528" w:rsidR="002D4761">
        <w:t xml:space="preserve">Family Code </w:t>
      </w:r>
      <w:r w:rsidRPr="00D84528" w:rsidR="00A16E0E">
        <w:t xml:space="preserve">section 6210 that it intended to broaden the reach of the statute beyond what was </w:t>
      </w:r>
      <w:r w:rsidRPr="00D84528" w:rsidR="00FE2643">
        <w:t xml:space="preserve">already </w:t>
      </w:r>
      <w:r w:rsidRPr="00D84528" w:rsidR="00A16E0E">
        <w:t>reflected in Penal Code section 243, subdivision</w:t>
      </w:r>
      <w:r w:rsidRPr="00D84528" w:rsidR="00180F71">
        <w:t xml:space="preserve"> </w:t>
      </w:r>
      <w:r w:rsidRPr="00D84528" w:rsidR="00A16E0E">
        <w:t>(f)(11).</w:t>
      </w:r>
    </w:p>
  </w:footnote>
  <w:footnote w:id="6">
    <w:p w:rsidR="00AF26BE" w:rsidRPr="00D84528" w:rsidP="00AF26BE" w14:paraId="5EE92F29" w14:textId="1DC99D3E">
      <w:pPr>
        <w:pStyle w:val="FootnoteText"/>
      </w:pPr>
      <w:r w:rsidRPr="00D84528">
        <w:rPr>
          <w:rStyle w:val="FootnoteReference"/>
        </w:rPr>
        <w:footnoteRef/>
      </w:r>
      <w:r w:rsidRPr="00D84528">
        <w:t xml:space="preserve"> </w:t>
      </w:r>
      <w:r w:rsidRPr="00D84528" w:rsidR="00F709CA">
        <w:t xml:space="preserve"> </w:t>
      </w:r>
      <w:r w:rsidRPr="00D84528">
        <w:t>For ease of reference, we refer to the texts and Snapchat</w:t>
      </w:r>
      <w:r w:rsidRPr="00D84528" w:rsidR="002D4761">
        <w:t xml:space="preserve"> message</w:t>
      </w:r>
      <w:r w:rsidRPr="00D84528">
        <w:t xml:space="preserve">s collectively as </w:t>
      </w:r>
      <w:r w:rsidRPr="00D84528" w:rsidR="00884A35">
        <w:t>“</w:t>
      </w:r>
      <w:r w:rsidRPr="00D84528">
        <w:t>social media communications.</w:t>
      </w:r>
      <w:r w:rsidRPr="00D84528" w:rsidR="00884A35">
        <w:t>”</w:t>
      </w:r>
    </w:p>
  </w:footnote>
  <w:footnote w:id="7">
    <w:p w:rsidR="00203013" w:rsidRPr="00D84528" w:rsidP="00203013" w14:paraId="6CCF2D9F" w14:textId="520AC522">
      <w:pPr>
        <w:pStyle w:val="FootnoteText"/>
      </w:pPr>
      <w:r w:rsidRPr="00D84528">
        <w:rPr>
          <w:rStyle w:val="FootnoteReference"/>
        </w:rPr>
        <w:footnoteRef/>
      </w:r>
      <w:r w:rsidRPr="00D84528">
        <w:t xml:space="preserve">  </w:t>
      </w:r>
      <w:r w:rsidRPr="00D84528" w:rsidR="00D26A5C">
        <w:t xml:space="preserve">Addressing the facts in </w:t>
      </w:r>
      <w:r w:rsidRPr="00D84528" w:rsidR="00D26A5C">
        <w:rPr>
          <w:i/>
          <w:iCs/>
        </w:rPr>
        <w:t>Oriola</w:t>
      </w:r>
      <w:r w:rsidRPr="00D84528" w:rsidR="00D26A5C">
        <w:t xml:space="preserve">, the </w:t>
      </w:r>
      <w:r w:rsidRPr="00D84528">
        <w:rPr>
          <w:i/>
          <w:iCs/>
        </w:rPr>
        <w:t xml:space="preserve">Rucker </w:t>
      </w:r>
      <w:r w:rsidRPr="00D84528" w:rsidR="00D26A5C">
        <w:t xml:space="preserve">court </w:t>
      </w:r>
      <w:r w:rsidRPr="00D84528" w:rsidR="00637F98">
        <w:t>stated</w:t>
      </w:r>
      <w:r w:rsidRPr="00D84528" w:rsidR="00BE60B1">
        <w:t>,</w:t>
      </w:r>
      <w:r w:rsidRPr="00D84528">
        <w:t xml:space="preserve"> </w:t>
      </w:r>
      <w:r w:rsidRPr="00D84528" w:rsidR="00884A35">
        <w:t>“</w:t>
      </w:r>
      <w:r w:rsidRPr="00D84528" w:rsidR="002C0F99">
        <w:t>T</w:t>
      </w:r>
      <w:r w:rsidRPr="00D84528">
        <w:t xml:space="preserve">he relationship at issue in </w:t>
      </w:r>
      <w:r w:rsidRPr="00D84528">
        <w:rPr>
          <w:i/>
          <w:iCs/>
        </w:rPr>
        <w:t>Oriola</w:t>
      </w:r>
      <w:r w:rsidRPr="00D84528">
        <w:t xml:space="preserve"> was clearly, by any reasonable person</w:t>
      </w:r>
      <w:r w:rsidRPr="00D84528" w:rsidR="00884A35">
        <w:t>’</w:t>
      </w:r>
      <w:r w:rsidRPr="00D84528">
        <w:t xml:space="preserve">s definition, not a dating relationship.  The parties had had only four social outings, only one of them alone; at the outset of the relationship the appellant had made it clear she did not want a romantic relationship with the respondent and had characterized herself as an acquaintance, not a girlfriend.  In other words, the parties were, at most </w:t>
      </w:r>
      <w:r w:rsidRPr="00D84528" w:rsidR="00884A35">
        <w:t>‘</w:t>
      </w:r>
      <w:r w:rsidRPr="00D84528">
        <w:t>just friends,</w:t>
      </w:r>
      <w:r w:rsidRPr="00D84528" w:rsidR="00884A35">
        <w:t>’</w:t>
      </w:r>
      <w:r w:rsidRPr="00D84528">
        <w:t xml:space="preserve"> and not in a dating relationship.</w:t>
      </w:r>
      <w:r w:rsidRPr="00D84528" w:rsidR="00884A35">
        <w:t>”</w:t>
      </w:r>
      <w:r w:rsidRPr="00D84528">
        <w:t xml:space="preserve">  (</w:t>
      </w:r>
      <w:r w:rsidRPr="00D84528">
        <w:rPr>
          <w:i/>
          <w:iCs/>
        </w:rPr>
        <w:t>Rucker, supra</w:t>
      </w:r>
      <w:r w:rsidRPr="00D84528">
        <w:t>, 126 Cal.App.4th at p. 1117.)</w:t>
      </w:r>
    </w:p>
  </w:footnote>
  <w:footnote w:id="8">
    <w:p w:rsidR="00EE4735" w:rsidRPr="00D84528" w14:paraId="06F9BF51" w14:textId="607E6A73">
      <w:pPr>
        <w:pStyle w:val="FootnoteText"/>
      </w:pPr>
      <w:r w:rsidRPr="00D84528">
        <w:rPr>
          <w:rStyle w:val="FootnoteReference"/>
        </w:rPr>
        <w:footnoteRef/>
      </w:r>
      <w:r w:rsidRPr="00D84528">
        <w:t xml:space="preserve">  We recognize the seriousness of domestic violence and appreciate the need to protect victims of domestic violence.  We d</w:t>
      </w:r>
      <w:r w:rsidRPr="00D84528" w:rsidR="00B23782">
        <w:t xml:space="preserve">isagree, </w:t>
      </w:r>
      <w:r w:rsidRPr="00D84528">
        <w:t>however, with the dissent’s suggestion that it is “</w:t>
      </w:r>
      <w:r w:rsidRPr="00D84528" w:rsidR="00431B6F">
        <w:t>‘</w:t>
      </w:r>
      <w:r w:rsidRPr="00D84528">
        <w:t>incumbent upon . . . courts</w:t>
      </w:r>
      <w:r w:rsidRPr="00D84528" w:rsidR="00431B6F">
        <w:t>’</w:t>
      </w:r>
      <w:r w:rsidRPr="00D84528">
        <w:t>” to do more to fashion or to ensure a remedy for victims of domestic violence.  (Dissent, p. 7</w:t>
      </w:r>
      <w:r w:rsidRPr="00D84528" w:rsidR="00431B6F">
        <w:t xml:space="preserve">, quoting Note, </w:t>
      </w:r>
      <w:r w:rsidRPr="00D84528" w:rsidR="00431B6F">
        <w:rPr>
          <w:i/>
          <w:iCs/>
        </w:rPr>
        <w:t>Refining the Meaning and Application of “Dating Relationship” Language in Domestic Violence Statutes</w:t>
      </w:r>
      <w:r w:rsidRPr="00D84528" w:rsidR="00431B6F">
        <w:t xml:space="preserve"> (2007) 60 Vand. L.Rev. 939, 943.</w:t>
      </w:r>
      <w:r w:rsidRPr="00D84528">
        <w:t xml:space="preserve">)  That task falls to the Legislature, and if it chooses to further define the term dating relationship it </w:t>
      </w:r>
      <w:r w:rsidRPr="00D84528" w:rsidR="00B23782">
        <w:t xml:space="preserve">certainly </w:t>
      </w:r>
      <w:r w:rsidRPr="00D84528">
        <w:t xml:space="preserve">may do so.  Our task is to apply the law as adopted by the Legislature.  We note </w:t>
      </w:r>
      <w:r w:rsidRPr="00D84528" w:rsidR="00A603CE">
        <w:t xml:space="preserve">M.A. </w:t>
      </w:r>
      <w:r w:rsidRPr="00D84528">
        <w:t xml:space="preserve">had remedies available to her under the law to seek redress for her injuries, including </w:t>
      </w:r>
      <w:r w:rsidRPr="00D84528" w:rsidR="00826F54">
        <w:t xml:space="preserve">tort </w:t>
      </w:r>
      <w:r w:rsidRPr="00D84528">
        <w:t xml:space="preserve">claims against </w:t>
      </w:r>
      <w:r w:rsidRPr="00D84528" w:rsidR="00A603CE">
        <w:t>B.F.</w:t>
      </w:r>
      <w:r w:rsidRPr="00D84528">
        <w:t xml:space="preserve"> for assault and battery.  </w:t>
      </w:r>
    </w:p>
  </w:footnote>
  <w:footnote w:id="9">
    <w:p w:rsidR="00593AC0" w:rsidRPr="007C0EB6" w:rsidP="00593AC0" w14:paraId="0FC292E9" w14:textId="77777777">
      <w:pPr>
        <w:pStyle w:val="FootnoteText"/>
      </w:pPr>
      <w:r>
        <w:tab/>
      </w:r>
      <w:r>
        <w:rPr>
          <w:rStyle w:val="FootnoteReference"/>
        </w:rPr>
        <w:footnoteRef/>
      </w:r>
      <w:r>
        <w:t xml:space="preserve"> The majority characterizes the parties’ relationship as “friends with benefits.” </w:t>
      </w:r>
      <w:r>
        <w:rPr>
          <w:szCs w:val="26"/>
        </w:rPr>
        <w:t xml:space="preserve"> </w:t>
      </w:r>
      <w:r>
        <w:t>Modern relationships, however, come in many different shapes and sizes.  Tellingly, a finalist for the Oxford English Dictionary’s, part of Oxford Languages, Word of the Year 2023 competition was “situationship,” defined as “[a] romantic or sexual relationship that is not considered formal or established.”  (OxfordLanguages: Oxford Word of the Year (2023) &lt;https</w:t>
      </w:r>
      <w:r w:rsidRPr="007C0EB6">
        <w:t>://languages.oup.com/word-of-the-year/2023/&gt;</w:t>
      </w:r>
      <w:r>
        <w:t xml:space="preserve"> [as of Jan. 30, 2024], archived at: </w:t>
      </w:r>
      <w:r w:rsidRPr="003D1BED">
        <w:t>https://perma.cc/NB3F-6388</w:t>
      </w:r>
      <w:r>
        <w:t>.)</w:t>
      </w:r>
    </w:p>
    <w:p w:rsidR="00593AC0" w:rsidRPr="007C0EB6" w:rsidP="00593AC0" w14:paraId="368A9C49" w14:textId="77777777">
      <w:pPr>
        <w:pStyle w:val="FootnoteText"/>
      </w:pPr>
    </w:p>
  </w:footnote>
  <w:footnote w:id="10">
    <w:p w:rsidR="00593AC0" w:rsidP="00593AC0" w14:paraId="7E9A6A5E" w14:textId="77777777">
      <w:pPr>
        <w:pStyle w:val="FootnoteText"/>
      </w:pPr>
      <w:r>
        <w:tab/>
      </w:r>
      <w:r>
        <w:rPr>
          <w:rStyle w:val="FootnoteReference"/>
        </w:rPr>
        <w:footnoteRef/>
      </w:r>
      <w:r>
        <w:t xml:space="preserve"> With the widespread adoption of social media since the enactment of Family Code section 6210 in 2001 (Stats. 2001, ch.110, § 1), and the attendant practice of listing one’s “relationship status” on such Web sites, many, especially young people have understandably become more reluctant to announce to the world they are in a “dating relationship” with another person.  This practice has perhaps changed the </w:t>
      </w:r>
      <w:r w:rsidRPr="000A058F">
        <w:rPr>
          <w:i/>
          <w:iCs/>
        </w:rPr>
        <w:t>nonlegal</w:t>
      </w:r>
      <w:r>
        <w:t xml:space="preserve"> definition of a “dating relationship” in ways not anticipated by the Legislature.  In any event, courts are not required to accept a party’s characterization of whether that party is in a “dating relationship” for purposes of determining whether domestic violence occurred.  (</w:t>
      </w:r>
      <w:r w:rsidRPr="001E6FD9">
        <w:rPr>
          <w:i/>
          <w:iCs/>
          <w:color w:val="3D3D3D"/>
          <w:szCs w:val="26"/>
          <w:bdr w:val="none" w:sz="0" w:space="0" w:color="auto" w:frame="1"/>
        </w:rPr>
        <w:t>People v. Rucker</w:t>
      </w:r>
      <w:r w:rsidRPr="001E6FD9">
        <w:rPr>
          <w:color w:val="000000"/>
          <w:szCs w:val="26"/>
        </w:rPr>
        <w:t xml:space="preserve"> (2005) 126 Cal.App.4th 1107,</w:t>
      </w:r>
      <w:r>
        <w:t xml:space="preserve"> 1117 (</w:t>
      </w:r>
      <w:r w:rsidRPr="00127AAC">
        <w:rPr>
          <w:i/>
          <w:iCs/>
        </w:rPr>
        <w:t>Rucker</w:t>
      </w:r>
      <w:r>
        <w:t>).)</w:t>
      </w:r>
    </w:p>
  </w:footnote>
  <w:footnote w:id="11">
    <w:p w:rsidR="00593AC0" w:rsidP="00593AC0" w14:paraId="04EF8DCA" w14:textId="77777777">
      <w:pPr>
        <w:pStyle w:val="FootnoteText"/>
      </w:pPr>
      <w:r>
        <w:tab/>
      </w:r>
      <w:r>
        <w:rPr>
          <w:rStyle w:val="FootnoteReference"/>
        </w:rPr>
        <w:footnoteRef/>
      </w:r>
      <w:r>
        <w:t xml:space="preserve"> I disagree with my colleagues in the majority that this is a factual dispute.  Rather, whether the parties were in a “dating relationship” is a legal conclusion based on undisputed facts, which may be reviewed de novo by this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5D525F"/>
    <w:multiLevelType w:val="hybridMultilevel"/>
    <w:tmpl w:val="3C18DE50"/>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80720E5"/>
    <w:multiLevelType w:val="hybridMultilevel"/>
    <w:tmpl w:val="3412177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9DD0F04"/>
    <w:multiLevelType w:val="hybridMultilevel"/>
    <w:tmpl w:val="0A8E673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BC1235F"/>
    <w:multiLevelType w:val="hybridMultilevel"/>
    <w:tmpl w:val="4530B610"/>
    <w:lvl w:ilvl="0">
      <w:start w:val="1"/>
      <w:numFmt w:val="upperLetter"/>
      <w:lvlText w:val="%1&gt;"/>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744528"/>
    <w:multiLevelType w:val="hybridMultilevel"/>
    <w:tmpl w:val="AEB03EB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09D19B5"/>
    <w:multiLevelType w:val="hybridMultilevel"/>
    <w:tmpl w:val="2CC4DFC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59B148E"/>
    <w:multiLevelType w:val="hybridMultilevel"/>
    <w:tmpl w:val="B4FE102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60B5BEA"/>
    <w:multiLevelType w:val="hybridMultilevel"/>
    <w:tmpl w:val="5D2AB2F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D416DDF"/>
    <w:multiLevelType w:val="hybridMultilevel"/>
    <w:tmpl w:val="B48CD17C"/>
    <w:lvl w:ilvl="0">
      <w:start w:val="1"/>
      <w:numFmt w:val="upperLetter"/>
      <w:lvlText w:val="%1."/>
      <w:lvlJc w:val="left"/>
      <w:pPr>
        <w:ind w:left="1800" w:hanging="360"/>
      </w:pPr>
      <w:rPr>
        <w:rFonts w:hint="default"/>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1FFB08F2"/>
    <w:multiLevelType w:val="hybridMultilevel"/>
    <w:tmpl w:val="5D2AB2F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0481FFF"/>
    <w:multiLevelType w:val="hybridMultilevel"/>
    <w:tmpl w:val="DF0C4F1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24AC043C"/>
    <w:multiLevelType w:val="hybridMultilevel"/>
    <w:tmpl w:val="C798C4F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27063C0C"/>
    <w:multiLevelType w:val="hybridMultilevel"/>
    <w:tmpl w:val="9C80573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99B53F6"/>
    <w:multiLevelType w:val="hybridMultilevel"/>
    <w:tmpl w:val="F07C616A"/>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1119D7"/>
    <w:multiLevelType w:val="hybridMultilevel"/>
    <w:tmpl w:val="BBF4FEC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D6D5C86"/>
    <w:multiLevelType w:val="hybridMultilevel"/>
    <w:tmpl w:val="DF0C4F1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3C3461F7"/>
    <w:multiLevelType w:val="hybridMultilevel"/>
    <w:tmpl w:val="DDE665E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0472EE0"/>
    <w:multiLevelType w:val="hybridMultilevel"/>
    <w:tmpl w:val="0B1EC23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1E07DB8"/>
    <w:multiLevelType w:val="hybridMultilevel"/>
    <w:tmpl w:val="DF0C4F1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9">
    <w:nsid w:val="48510B99"/>
    <w:multiLevelType w:val="hybridMultilevel"/>
    <w:tmpl w:val="DCBA53F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4A991CDC"/>
    <w:multiLevelType w:val="hybridMultilevel"/>
    <w:tmpl w:val="0A8E673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4F0235FB"/>
    <w:multiLevelType w:val="hybridMultilevel"/>
    <w:tmpl w:val="5D2AB2F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18D4621"/>
    <w:multiLevelType w:val="hybridMultilevel"/>
    <w:tmpl w:val="8B0AA63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1B6695A"/>
    <w:multiLevelType w:val="hybridMultilevel"/>
    <w:tmpl w:val="7AF808E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4231B69"/>
    <w:multiLevelType w:val="hybridMultilevel"/>
    <w:tmpl w:val="554CD25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DA55968"/>
    <w:multiLevelType w:val="hybridMultilevel"/>
    <w:tmpl w:val="739E182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5E470E81"/>
    <w:multiLevelType w:val="hybridMultilevel"/>
    <w:tmpl w:val="58AC12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E4A0958"/>
    <w:multiLevelType w:val="hybridMultilevel"/>
    <w:tmpl w:val="AFD27E1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C459F7"/>
    <w:multiLevelType w:val="hybridMultilevel"/>
    <w:tmpl w:val="1BF4D82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6A6B49E0"/>
    <w:multiLevelType w:val="hybridMultilevel"/>
    <w:tmpl w:val="E60A8BA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0">
    <w:nsid w:val="6BB2634B"/>
    <w:multiLevelType w:val="hybridMultilevel"/>
    <w:tmpl w:val="AFD27E1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6BDD463B"/>
    <w:multiLevelType w:val="hybridMultilevel"/>
    <w:tmpl w:val="5C5CC3A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DB86B74"/>
    <w:multiLevelType w:val="hybridMultilevel"/>
    <w:tmpl w:val="C1E4EB6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F4338A3"/>
    <w:multiLevelType w:val="hybridMultilevel"/>
    <w:tmpl w:val="5AB2EC20"/>
    <w:lvl w:ilvl="0">
      <w:start w:val="1"/>
      <w:numFmt w:val="upperLetter"/>
      <w:lvlText w:val="%1."/>
      <w:lvlJc w:val="left"/>
      <w:pPr>
        <w:ind w:left="1800" w:hanging="360"/>
      </w:pPr>
      <w:rPr>
        <w:rFonts w:hint="default"/>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F9921EE"/>
    <w:multiLevelType w:val="hybridMultilevel"/>
    <w:tmpl w:val="5D2AB2F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E6F47A9"/>
    <w:multiLevelType w:val="hybridMultilevel"/>
    <w:tmpl w:val="9F5E669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6"/>
  </w:num>
  <w:num w:numId="2">
    <w:abstractNumId w:val="11"/>
  </w:num>
  <w:num w:numId="3">
    <w:abstractNumId w:val="29"/>
  </w:num>
  <w:num w:numId="4">
    <w:abstractNumId w:val="0"/>
  </w:num>
  <w:num w:numId="5">
    <w:abstractNumId w:val="3"/>
  </w:num>
  <w:num w:numId="6">
    <w:abstractNumId w:val="13"/>
  </w:num>
  <w:num w:numId="7">
    <w:abstractNumId w:val="8"/>
  </w:num>
  <w:num w:numId="8">
    <w:abstractNumId w:val="18"/>
  </w:num>
  <w:num w:numId="9">
    <w:abstractNumId w:val="15"/>
  </w:num>
  <w:num w:numId="10">
    <w:abstractNumId w:val="10"/>
  </w:num>
  <w:num w:numId="11">
    <w:abstractNumId w:val="35"/>
  </w:num>
  <w:num w:numId="12">
    <w:abstractNumId w:val="23"/>
  </w:num>
  <w:num w:numId="13">
    <w:abstractNumId w:val="6"/>
  </w:num>
  <w:num w:numId="14">
    <w:abstractNumId w:val="32"/>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7"/>
  </w:num>
  <w:num w:numId="20">
    <w:abstractNumId w:val="20"/>
  </w:num>
  <w:num w:numId="21">
    <w:abstractNumId w:val="31"/>
  </w:num>
  <w:num w:numId="22">
    <w:abstractNumId w:val="19"/>
  </w:num>
  <w:num w:numId="23">
    <w:abstractNumId w:val="12"/>
  </w:num>
  <w:num w:numId="24">
    <w:abstractNumId w:val="14"/>
  </w:num>
  <w:num w:numId="25">
    <w:abstractNumId w:val="24"/>
  </w:num>
  <w:num w:numId="26">
    <w:abstractNumId w:val="2"/>
  </w:num>
  <w:num w:numId="27">
    <w:abstractNumId w:val="1"/>
  </w:num>
  <w:num w:numId="28">
    <w:abstractNumId w:val="30"/>
  </w:num>
  <w:num w:numId="29">
    <w:abstractNumId w:val="22"/>
  </w:num>
  <w:num w:numId="30">
    <w:abstractNumId w:val="25"/>
  </w:num>
  <w:num w:numId="31">
    <w:abstractNumId w:val="26"/>
  </w:num>
  <w:num w:numId="32">
    <w:abstractNumId w:val="34"/>
  </w:num>
  <w:num w:numId="33">
    <w:abstractNumId w:val="21"/>
  </w:num>
  <w:num w:numId="34">
    <w:abstractNumId w:val="7"/>
  </w:num>
  <w:num w:numId="35">
    <w:abstractNumId w:val="9"/>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B7"/>
    <w:rsid w:val="0000288D"/>
    <w:rsid w:val="000040B7"/>
    <w:rsid w:val="000215F2"/>
    <w:rsid w:val="00023E3F"/>
    <w:rsid w:val="000251C4"/>
    <w:rsid w:val="00083346"/>
    <w:rsid w:val="000A058F"/>
    <w:rsid w:val="000B3327"/>
    <w:rsid w:val="000C0DCF"/>
    <w:rsid w:val="000C7675"/>
    <w:rsid w:val="000D79D2"/>
    <w:rsid w:val="000E0AEA"/>
    <w:rsid w:val="000E5854"/>
    <w:rsid w:val="000E7087"/>
    <w:rsid w:val="000F51C0"/>
    <w:rsid w:val="00110426"/>
    <w:rsid w:val="00117EE6"/>
    <w:rsid w:val="001262CC"/>
    <w:rsid w:val="00127AAC"/>
    <w:rsid w:val="001411C4"/>
    <w:rsid w:val="001623ED"/>
    <w:rsid w:val="00173B75"/>
    <w:rsid w:val="00180F71"/>
    <w:rsid w:val="0018683F"/>
    <w:rsid w:val="001956A4"/>
    <w:rsid w:val="00195E19"/>
    <w:rsid w:val="001B3DFB"/>
    <w:rsid w:val="001C2950"/>
    <w:rsid w:val="001D1B10"/>
    <w:rsid w:val="001E6FD9"/>
    <w:rsid w:val="001F4468"/>
    <w:rsid w:val="00200938"/>
    <w:rsid w:val="00202D87"/>
    <w:rsid w:val="00203013"/>
    <w:rsid w:val="00207566"/>
    <w:rsid w:val="002230DD"/>
    <w:rsid w:val="002248FB"/>
    <w:rsid w:val="00226177"/>
    <w:rsid w:val="0023512B"/>
    <w:rsid w:val="002503CA"/>
    <w:rsid w:val="00253144"/>
    <w:rsid w:val="002846EF"/>
    <w:rsid w:val="00294112"/>
    <w:rsid w:val="002A24CE"/>
    <w:rsid w:val="002A3FCF"/>
    <w:rsid w:val="002A4B72"/>
    <w:rsid w:val="002A5360"/>
    <w:rsid w:val="002B0B09"/>
    <w:rsid w:val="002B41DD"/>
    <w:rsid w:val="002C0724"/>
    <w:rsid w:val="002C0F99"/>
    <w:rsid w:val="002C2CE3"/>
    <w:rsid w:val="002D168E"/>
    <w:rsid w:val="002D4761"/>
    <w:rsid w:val="002D4F91"/>
    <w:rsid w:val="002D534E"/>
    <w:rsid w:val="002D5D9F"/>
    <w:rsid w:val="002E6388"/>
    <w:rsid w:val="002F52AA"/>
    <w:rsid w:val="003045DB"/>
    <w:rsid w:val="0032380E"/>
    <w:rsid w:val="00325558"/>
    <w:rsid w:val="00346388"/>
    <w:rsid w:val="003549A6"/>
    <w:rsid w:val="003643B7"/>
    <w:rsid w:val="00374D3F"/>
    <w:rsid w:val="00386E22"/>
    <w:rsid w:val="0039120A"/>
    <w:rsid w:val="00392C6C"/>
    <w:rsid w:val="003D1BED"/>
    <w:rsid w:val="003D2785"/>
    <w:rsid w:val="003D3124"/>
    <w:rsid w:val="003E09C1"/>
    <w:rsid w:val="003F2B6C"/>
    <w:rsid w:val="003F65A5"/>
    <w:rsid w:val="00400FA7"/>
    <w:rsid w:val="00404519"/>
    <w:rsid w:val="004168A3"/>
    <w:rsid w:val="004175AB"/>
    <w:rsid w:val="00431B6F"/>
    <w:rsid w:val="00433150"/>
    <w:rsid w:val="004342FB"/>
    <w:rsid w:val="00437C23"/>
    <w:rsid w:val="00462650"/>
    <w:rsid w:val="004872C0"/>
    <w:rsid w:val="00492263"/>
    <w:rsid w:val="00492A99"/>
    <w:rsid w:val="004A13AA"/>
    <w:rsid w:val="004C0C76"/>
    <w:rsid w:val="004C4EEB"/>
    <w:rsid w:val="004D3012"/>
    <w:rsid w:val="004D54C4"/>
    <w:rsid w:val="004F0172"/>
    <w:rsid w:val="004F3665"/>
    <w:rsid w:val="00507B0B"/>
    <w:rsid w:val="00527BE6"/>
    <w:rsid w:val="0053556D"/>
    <w:rsid w:val="00537107"/>
    <w:rsid w:val="00540F72"/>
    <w:rsid w:val="005449DD"/>
    <w:rsid w:val="0056217C"/>
    <w:rsid w:val="0056743D"/>
    <w:rsid w:val="00593AC0"/>
    <w:rsid w:val="005B5A70"/>
    <w:rsid w:val="005B7A0C"/>
    <w:rsid w:val="005C1821"/>
    <w:rsid w:val="005C359F"/>
    <w:rsid w:val="005D4A1B"/>
    <w:rsid w:val="005E63E7"/>
    <w:rsid w:val="005E7C15"/>
    <w:rsid w:val="005F4D71"/>
    <w:rsid w:val="00603FFF"/>
    <w:rsid w:val="006109B0"/>
    <w:rsid w:val="00612210"/>
    <w:rsid w:val="00620C27"/>
    <w:rsid w:val="00637F98"/>
    <w:rsid w:val="006435E5"/>
    <w:rsid w:val="006479A1"/>
    <w:rsid w:val="006633C7"/>
    <w:rsid w:val="00675767"/>
    <w:rsid w:val="00687997"/>
    <w:rsid w:val="006922FA"/>
    <w:rsid w:val="006A69E3"/>
    <w:rsid w:val="006B2255"/>
    <w:rsid w:val="006B79B3"/>
    <w:rsid w:val="006C6416"/>
    <w:rsid w:val="006D1591"/>
    <w:rsid w:val="006D6522"/>
    <w:rsid w:val="006E46CF"/>
    <w:rsid w:val="007050FA"/>
    <w:rsid w:val="00721ABC"/>
    <w:rsid w:val="00722A79"/>
    <w:rsid w:val="007435EA"/>
    <w:rsid w:val="00760D17"/>
    <w:rsid w:val="00782159"/>
    <w:rsid w:val="00794AC8"/>
    <w:rsid w:val="0079627C"/>
    <w:rsid w:val="007969CD"/>
    <w:rsid w:val="007A5160"/>
    <w:rsid w:val="007B4013"/>
    <w:rsid w:val="007C0583"/>
    <w:rsid w:val="007C0EB6"/>
    <w:rsid w:val="007E44FB"/>
    <w:rsid w:val="00802AF9"/>
    <w:rsid w:val="00802F50"/>
    <w:rsid w:val="008123E8"/>
    <w:rsid w:val="008126E7"/>
    <w:rsid w:val="008148AA"/>
    <w:rsid w:val="00817114"/>
    <w:rsid w:val="00820BA7"/>
    <w:rsid w:val="008249BC"/>
    <w:rsid w:val="00826F54"/>
    <w:rsid w:val="00837AD1"/>
    <w:rsid w:val="0086787D"/>
    <w:rsid w:val="00884A35"/>
    <w:rsid w:val="008A4AD2"/>
    <w:rsid w:val="008B016D"/>
    <w:rsid w:val="008D6564"/>
    <w:rsid w:val="008F1F0D"/>
    <w:rsid w:val="00906B64"/>
    <w:rsid w:val="00924D84"/>
    <w:rsid w:val="009340FB"/>
    <w:rsid w:val="0094565B"/>
    <w:rsid w:val="00952A23"/>
    <w:rsid w:val="00964090"/>
    <w:rsid w:val="00967454"/>
    <w:rsid w:val="00967567"/>
    <w:rsid w:val="00970E26"/>
    <w:rsid w:val="00973236"/>
    <w:rsid w:val="0098164D"/>
    <w:rsid w:val="00997D36"/>
    <w:rsid w:val="009A01AA"/>
    <w:rsid w:val="009E1F9C"/>
    <w:rsid w:val="009F0C34"/>
    <w:rsid w:val="009F4F97"/>
    <w:rsid w:val="00A16E0E"/>
    <w:rsid w:val="00A24318"/>
    <w:rsid w:val="00A34D87"/>
    <w:rsid w:val="00A35579"/>
    <w:rsid w:val="00A36FCB"/>
    <w:rsid w:val="00A406D8"/>
    <w:rsid w:val="00A603CE"/>
    <w:rsid w:val="00A629DC"/>
    <w:rsid w:val="00A75E3F"/>
    <w:rsid w:val="00A919DB"/>
    <w:rsid w:val="00A91AC4"/>
    <w:rsid w:val="00A96A01"/>
    <w:rsid w:val="00AA02FA"/>
    <w:rsid w:val="00AA1CFE"/>
    <w:rsid w:val="00AA4012"/>
    <w:rsid w:val="00AE20A3"/>
    <w:rsid w:val="00AE6094"/>
    <w:rsid w:val="00AF26BE"/>
    <w:rsid w:val="00AF56A4"/>
    <w:rsid w:val="00B07DF8"/>
    <w:rsid w:val="00B135EA"/>
    <w:rsid w:val="00B159B8"/>
    <w:rsid w:val="00B2075A"/>
    <w:rsid w:val="00B20874"/>
    <w:rsid w:val="00B23782"/>
    <w:rsid w:val="00B5411A"/>
    <w:rsid w:val="00B911B7"/>
    <w:rsid w:val="00B91704"/>
    <w:rsid w:val="00BA5894"/>
    <w:rsid w:val="00BC58F5"/>
    <w:rsid w:val="00BD5499"/>
    <w:rsid w:val="00BD5D77"/>
    <w:rsid w:val="00BE2B4E"/>
    <w:rsid w:val="00BE35E8"/>
    <w:rsid w:val="00BE60B1"/>
    <w:rsid w:val="00C041D1"/>
    <w:rsid w:val="00C14873"/>
    <w:rsid w:val="00C236FA"/>
    <w:rsid w:val="00C42A5F"/>
    <w:rsid w:val="00C439C4"/>
    <w:rsid w:val="00C52807"/>
    <w:rsid w:val="00C530A9"/>
    <w:rsid w:val="00C54A2E"/>
    <w:rsid w:val="00C60F41"/>
    <w:rsid w:val="00C77224"/>
    <w:rsid w:val="00C80333"/>
    <w:rsid w:val="00C91B8D"/>
    <w:rsid w:val="00C96913"/>
    <w:rsid w:val="00CA558A"/>
    <w:rsid w:val="00CA6294"/>
    <w:rsid w:val="00CC1DA2"/>
    <w:rsid w:val="00CE50E9"/>
    <w:rsid w:val="00CF0946"/>
    <w:rsid w:val="00D118A4"/>
    <w:rsid w:val="00D1499D"/>
    <w:rsid w:val="00D201B8"/>
    <w:rsid w:val="00D2108B"/>
    <w:rsid w:val="00D2353F"/>
    <w:rsid w:val="00D26A5C"/>
    <w:rsid w:val="00D33037"/>
    <w:rsid w:val="00D40E21"/>
    <w:rsid w:val="00D57405"/>
    <w:rsid w:val="00D763AB"/>
    <w:rsid w:val="00D84528"/>
    <w:rsid w:val="00D871AB"/>
    <w:rsid w:val="00D962ED"/>
    <w:rsid w:val="00DC270C"/>
    <w:rsid w:val="00DC2A45"/>
    <w:rsid w:val="00DC36B2"/>
    <w:rsid w:val="00DC3C39"/>
    <w:rsid w:val="00DC4DAD"/>
    <w:rsid w:val="00DC79DC"/>
    <w:rsid w:val="00DF12A3"/>
    <w:rsid w:val="00DF3A36"/>
    <w:rsid w:val="00DF7836"/>
    <w:rsid w:val="00E02C98"/>
    <w:rsid w:val="00E309FB"/>
    <w:rsid w:val="00E34F46"/>
    <w:rsid w:val="00E355E8"/>
    <w:rsid w:val="00E45058"/>
    <w:rsid w:val="00E56464"/>
    <w:rsid w:val="00E9230E"/>
    <w:rsid w:val="00E928A8"/>
    <w:rsid w:val="00EA4331"/>
    <w:rsid w:val="00EB7A53"/>
    <w:rsid w:val="00EC1809"/>
    <w:rsid w:val="00EC282C"/>
    <w:rsid w:val="00EC4688"/>
    <w:rsid w:val="00EC59C1"/>
    <w:rsid w:val="00ED4EBA"/>
    <w:rsid w:val="00EE21BC"/>
    <w:rsid w:val="00EE4735"/>
    <w:rsid w:val="00EE5F18"/>
    <w:rsid w:val="00F0321B"/>
    <w:rsid w:val="00F13518"/>
    <w:rsid w:val="00F22482"/>
    <w:rsid w:val="00F24DE4"/>
    <w:rsid w:val="00F26015"/>
    <w:rsid w:val="00F32DA2"/>
    <w:rsid w:val="00F3431A"/>
    <w:rsid w:val="00F522FB"/>
    <w:rsid w:val="00F529BD"/>
    <w:rsid w:val="00F54800"/>
    <w:rsid w:val="00F709CA"/>
    <w:rsid w:val="00F877CD"/>
    <w:rsid w:val="00FD1576"/>
    <w:rsid w:val="00FD55E1"/>
    <w:rsid w:val="00FE2643"/>
    <w:rsid w:val="00FE70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B7"/>
    <w:rPr>
      <w:rFonts w:ascii="Times New Roman" w:hAnsi="Times New Roman"/>
      <w:szCs w:val="20"/>
    </w:rPr>
  </w:style>
  <w:style w:type="paragraph" w:styleId="Heading1">
    <w:name w:val="heading 1"/>
    <w:basedOn w:val="Normal"/>
    <w:next w:val="Normal"/>
    <w:link w:val="Heading1Char"/>
    <w:uiPriority w:val="9"/>
    <w:qFormat/>
    <w:rsid w:val="00D574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574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57405"/>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574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57405"/>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5740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57405"/>
    <w:pPr>
      <w:spacing w:before="240" w:after="60"/>
      <w:outlineLvl w:val="6"/>
    </w:pPr>
    <w:rPr>
      <w:sz w:val="24"/>
    </w:rPr>
  </w:style>
  <w:style w:type="paragraph" w:styleId="Heading8">
    <w:name w:val="heading 8"/>
    <w:basedOn w:val="Normal"/>
    <w:next w:val="Normal"/>
    <w:link w:val="Heading8Char"/>
    <w:uiPriority w:val="9"/>
    <w:semiHidden/>
    <w:unhideWhenUsed/>
    <w:qFormat/>
    <w:rsid w:val="00D5740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5740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4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574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405"/>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D57405"/>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D57405"/>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D57405"/>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D57405"/>
    <w:rPr>
      <w:rFonts w:asciiTheme="majorHAnsi" w:eastAsiaTheme="majorEastAsia" w:hAnsiTheme="majorHAnsi"/>
    </w:rPr>
  </w:style>
  <w:style w:type="paragraph" w:styleId="Title">
    <w:name w:val="Title"/>
    <w:basedOn w:val="Normal"/>
    <w:next w:val="Normal"/>
    <w:link w:val="TitleChar"/>
    <w:uiPriority w:val="10"/>
    <w:qFormat/>
    <w:rsid w:val="00D574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4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40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57405"/>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D57405"/>
    <w:pPr>
      <w:outlineLvl w:val="9"/>
    </w:pPr>
  </w:style>
  <w:style w:type="character" w:customStyle="1" w:styleId="Heading4Char">
    <w:name w:val="Heading 4 Char"/>
    <w:basedOn w:val="DefaultParagraphFont"/>
    <w:link w:val="Heading4"/>
    <w:uiPriority w:val="9"/>
    <w:semiHidden/>
    <w:rsid w:val="00D57405"/>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D57405"/>
    <w:rPr>
      <w:rFonts w:ascii="Times New Roman" w:eastAsia="Times New Roman" w:hAnsi="Times New Roman"/>
      <w:b/>
      <w:bCs/>
      <w:i/>
      <w:iCs/>
    </w:rPr>
  </w:style>
  <w:style w:type="character" w:styleId="Strong">
    <w:name w:val="Strong"/>
    <w:basedOn w:val="DefaultParagraphFont"/>
    <w:uiPriority w:val="22"/>
    <w:rsid w:val="00D57405"/>
    <w:rPr>
      <w:b/>
      <w:bCs/>
    </w:rPr>
  </w:style>
  <w:style w:type="character" w:styleId="Emphasis">
    <w:name w:val="Emphasis"/>
    <w:basedOn w:val="DefaultParagraphFont"/>
    <w:uiPriority w:val="20"/>
    <w:qFormat/>
    <w:rsid w:val="00D57405"/>
    <w:rPr>
      <w:rFonts w:asciiTheme="minorHAnsi" w:hAnsiTheme="minorHAnsi"/>
      <w:b/>
      <w:i/>
      <w:iCs/>
    </w:rPr>
  </w:style>
  <w:style w:type="paragraph" w:styleId="NoSpacing">
    <w:name w:val="No Spacing"/>
    <w:basedOn w:val="Normal"/>
    <w:uiPriority w:val="1"/>
    <w:rsid w:val="00D57405"/>
    <w:rPr>
      <w:szCs w:val="32"/>
    </w:rPr>
  </w:style>
  <w:style w:type="paragraph" w:styleId="ListParagraph">
    <w:name w:val="List Paragraph"/>
    <w:basedOn w:val="Normal"/>
    <w:uiPriority w:val="34"/>
    <w:qFormat/>
    <w:rsid w:val="00D57405"/>
    <w:pPr>
      <w:ind w:left="720"/>
      <w:contextualSpacing/>
    </w:pPr>
  </w:style>
  <w:style w:type="paragraph" w:styleId="Quote">
    <w:name w:val="Quote"/>
    <w:basedOn w:val="Normal"/>
    <w:next w:val="Normal"/>
    <w:link w:val="QuoteChar"/>
    <w:uiPriority w:val="29"/>
    <w:rsid w:val="00D57405"/>
    <w:rPr>
      <w:i/>
    </w:rPr>
  </w:style>
  <w:style w:type="character" w:customStyle="1" w:styleId="QuoteChar">
    <w:name w:val="Quote Char"/>
    <w:basedOn w:val="DefaultParagraphFont"/>
    <w:link w:val="Quote"/>
    <w:uiPriority w:val="29"/>
    <w:rsid w:val="00D57405"/>
    <w:rPr>
      <w:rFonts w:ascii="Times New Roman" w:eastAsia="Times New Roman" w:hAnsi="Times New Roman"/>
      <w:i/>
      <w:szCs w:val="20"/>
    </w:rPr>
  </w:style>
  <w:style w:type="paragraph" w:styleId="IntenseQuote">
    <w:name w:val="Intense Quote"/>
    <w:basedOn w:val="Normal"/>
    <w:next w:val="Normal"/>
    <w:link w:val="IntenseQuoteChar"/>
    <w:uiPriority w:val="30"/>
    <w:rsid w:val="00D57405"/>
    <w:pPr>
      <w:ind w:left="720" w:right="720"/>
    </w:pPr>
    <w:rPr>
      <w:b/>
      <w:i/>
      <w:szCs w:val="22"/>
    </w:rPr>
  </w:style>
  <w:style w:type="character" w:customStyle="1" w:styleId="IntenseQuoteChar">
    <w:name w:val="Intense Quote Char"/>
    <w:basedOn w:val="DefaultParagraphFont"/>
    <w:link w:val="IntenseQuote"/>
    <w:uiPriority w:val="30"/>
    <w:rsid w:val="00D57405"/>
    <w:rPr>
      <w:rFonts w:ascii="Times New Roman" w:eastAsia="Times New Roman" w:hAnsi="Times New Roman"/>
      <w:b/>
      <w:i/>
      <w:szCs w:val="22"/>
    </w:rPr>
  </w:style>
  <w:style w:type="character" w:styleId="SubtleEmphasis">
    <w:name w:val="Subtle Emphasis"/>
    <w:uiPriority w:val="19"/>
    <w:rsid w:val="00D57405"/>
    <w:rPr>
      <w:i/>
      <w:color w:val="5A5A5A" w:themeColor="text1" w:themeTint="A5"/>
    </w:rPr>
  </w:style>
  <w:style w:type="character" w:styleId="IntenseEmphasis">
    <w:name w:val="Intense Emphasis"/>
    <w:basedOn w:val="DefaultParagraphFont"/>
    <w:uiPriority w:val="21"/>
    <w:rsid w:val="00D57405"/>
    <w:rPr>
      <w:b/>
      <w:i/>
      <w:sz w:val="24"/>
      <w:szCs w:val="24"/>
      <w:u w:val="single"/>
    </w:rPr>
  </w:style>
  <w:style w:type="character" w:styleId="SubtleReference">
    <w:name w:val="Subtle Reference"/>
    <w:basedOn w:val="DefaultParagraphFont"/>
    <w:uiPriority w:val="31"/>
    <w:rsid w:val="00D57405"/>
    <w:rPr>
      <w:sz w:val="24"/>
      <w:szCs w:val="24"/>
      <w:u w:val="single"/>
    </w:rPr>
  </w:style>
  <w:style w:type="character" w:styleId="IntenseReference">
    <w:name w:val="Intense Reference"/>
    <w:basedOn w:val="DefaultParagraphFont"/>
    <w:uiPriority w:val="32"/>
    <w:rsid w:val="00D57405"/>
    <w:rPr>
      <w:b/>
      <w:sz w:val="24"/>
      <w:u w:val="single"/>
    </w:rPr>
  </w:style>
  <w:style w:type="character" w:styleId="BookTitle">
    <w:name w:val="Book Title"/>
    <w:basedOn w:val="DefaultParagraphFont"/>
    <w:uiPriority w:val="33"/>
    <w:rsid w:val="00D57405"/>
    <w:rPr>
      <w:rFonts w:asciiTheme="majorHAnsi" w:eastAsiaTheme="majorEastAsia" w:hAnsiTheme="majorHAnsi"/>
      <w:b/>
      <w:i/>
      <w:sz w:val="24"/>
      <w:szCs w:val="24"/>
    </w:rPr>
  </w:style>
  <w:style w:type="paragraph" w:styleId="EnvelopeAddress">
    <w:name w:val="envelope address"/>
    <w:basedOn w:val="Normal"/>
    <w:rsid w:val="00D57405"/>
    <w:pPr>
      <w:framePr w:w="7920" w:h="1980" w:hRule="exact" w:hSpace="180" w:wrap="auto" w:hAnchor="page" w:xAlign="center" w:yAlign="bottom"/>
      <w:ind w:left="2880"/>
    </w:pPr>
  </w:style>
  <w:style w:type="paragraph" w:styleId="EnvelopeReturn">
    <w:name w:val="envelope return"/>
    <w:basedOn w:val="Normal"/>
    <w:rsid w:val="00D57405"/>
  </w:style>
  <w:style w:type="paragraph" w:styleId="Footer">
    <w:name w:val="footer"/>
    <w:basedOn w:val="Normal"/>
    <w:link w:val="FooterChar"/>
    <w:rsid w:val="00D57405"/>
    <w:pPr>
      <w:tabs>
        <w:tab w:val="center" w:pos="4320"/>
        <w:tab w:val="right" w:pos="8640"/>
      </w:tabs>
      <w:spacing w:line="520" w:lineRule="exact"/>
    </w:pPr>
  </w:style>
  <w:style w:type="character" w:customStyle="1" w:styleId="FooterChar">
    <w:name w:val="Footer Char"/>
    <w:basedOn w:val="DefaultParagraphFont"/>
    <w:link w:val="Footer"/>
    <w:rsid w:val="00D57405"/>
    <w:rPr>
      <w:rFonts w:ascii="Times New Roman" w:eastAsia="Times New Roman" w:hAnsi="Times New Roman"/>
      <w:szCs w:val="20"/>
    </w:rPr>
  </w:style>
  <w:style w:type="character" w:styleId="FootnoteReference">
    <w:name w:val="footnote reference"/>
    <w:basedOn w:val="DefaultParagraphFont"/>
    <w:rsid w:val="00AF56A4"/>
    <w:rPr>
      <w:rFonts w:ascii="Times New Roman" w:hAnsi="Times New Roman"/>
      <w:b w:val="0"/>
      <w:color w:val="auto"/>
      <w:position w:val="6"/>
      <w:sz w:val="26"/>
      <w:vertAlign w:val="superscript"/>
    </w:rPr>
  </w:style>
  <w:style w:type="paragraph" w:styleId="FootnoteText">
    <w:name w:val="footnote text"/>
    <w:basedOn w:val="Normal"/>
    <w:link w:val="FootnoteTextChar"/>
    <w:rsid w:val="00D57405"/>
    <w:pPr>
      <w:keepLines/>
      <w:widowControl w:val="0"/>
    </w:pPr>
  </w:style>
  <w:style w:type="character" w:customStyle="1" w:styleId="FootnoteTextChar">
    <w:name w:val="Footnote Text Char"/>
    <w:basedOn w:val="DefaultParagraphFont"/>
    <w:link w:val="FootnoteText"/>
    <w:rsid w:val="00D57405"/>
    <w:rPr>
      <w:rFonts w:ascii="Times New Roman" w:eastAsia="Times New Roman" w:hAnsi="Times New Roman"/>
      <w:szCs w:val="20"/>
    </w:rPr>
  </w:style>
  <w:style w:type="paragraph" w:styleId="Header">
    <w:name w:val="header"/>
    <w:basedOn w:val="Normal"/>
    <w:link w:val="HeaderChar"/>
    <w:rsid w:val="00D57405"/>
    <w:pPr>
      <w:tabs>
        <w:tab w:val="center" w:pos="4320"/>
        <w:tab w:val="right" w:pos="8640"/>
      </w:tabs>
    </w:pPr>
  </w:style>
  <w:style w:type="character" w:customStyle="1" w:styleId="HeaderChar">
    <w:name w:val="Header Char"/>
    <w:basedOn w:val="DefaultParagraphFont"/>
    <w:link w:val="Header"/>
    <w:rsid w:val="00D57405"/>
    <w:rPr>
      <w:rFonts w:ascii="Times New Roman" w:eastAsia="Times New Roman" w:hAnsi="Times New Roman"/>
      <w:szCs w:val="20"/>
    </w:rPr>
  </w:style>
  <w:style w:type="paragraph" w:customStyle="1" w:styleId="IndentedQuote">
    <w:name w:val="IndentedQuote"/>
    <w:basedOn w:val="Normal"/>
    <w:rsid w:val="00D57405"/>
    <w:pPr>
      <w:spacing w:line="260" w:lineRule="exact"/>
      <w:ind w:left="1080" w:right="1080"/>
    </w:pPr>
  </w:style>
  <w:style w:type="paragraph" w:styleId="Macro">
    <w:name w:val="macro"/>
    <w:link w:val="MacroTextChar"/>
    <w:semiHidden/>
    <w:rsid w:val="00D57405"/>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D57405"/>
    <w:rPr>
      <w:rFonts w:ascii="Times New Roman" w:eastAsia="Times New Roman" w:hAnsi="Times New Roman"/>
      <w:sz w:val="22"/>
      <w:szCs w:val="20"/>
    </w:rPr>
  </w:style>
  <w:style w:type="character" w:styleId="PageNumber">
    <w:name w:val="page number"/>
    <w:basedOn w:val="DefaultParagraphFont"/>
    <w:rsid w:val="00D57405"/>
  </w:style>
  <w:style w:type="character" w:styleId="CommentReference">
    <w:name w:val="annotation reference"/>
    <w:basedOn w:val="DefaultParagraphFont"/>
    <w:uiPriority w:val="99"/>
    <w:semiHidden/>
    <w:unhideWhenUsed/>
    <w:rsid w:val="003643B7"/>
    <w:rPr>
      <w:sz w:val="16"/>
      <w:szCs w:val="16"/>
    </w:rPr>
  </w:style>
  <w:style w:type="paragraph" w:styleId="CommentText">
    <w:name w:val="annotation text"/>
    <w:basedOn w:val="Normal"/>
    <w:link w:val="CommentTextChar"/>
    <w:uiPriority w:val="99"/>
    <w:unhideWhenUsed/>
    <w:rsid w:val="003643B7"/>
    <w:rPr>
      <w:sz w:val="20"/>
    </w:rPr>
  </w:style>
  <w:style w:type="character" w:customStyle="1" w:styleId="CommentTextChar">
    <w:name w:val="Comment Text Char"/>
    <w:basedOn w:val="DefaultParagraphFont"/>
    <w:link w:val="CommentText"/>
    <w:uiPriority w:val="99"/>
    <w:rsid w:val="003643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43B7"/>
    <w:rPr>
      <w:b/>
      <w:bCs/>
    </w:rPr>
  </w:style>
  <w:style w:type="character" w:customStyle="1" w:styleId="CommentSubjectChar">
    <w:name w:val="Comment Subject Char"/>
    <w:basedOn w:val="CommentTextChar"/>
    <w:link w:val="CommentSubject"/>
    <w:uiPriority w:val="99"/>
    <w:semiHidden/>
    <w:rsid w:val="003643B7"/>
    <w:rPr>
      <w:rFonts w:ascii="Times New Roman" w:hAnsi="Times New Roman"/>
      <w:b/>
      <w:bCs/>
      <w:sz w:val="20"/>
      <w:szCs w:val="20"/>
    </w:rPr>
  </w:style>
  <w:style w:type="paragraph" w:styleId="BalloonText">
    <w:name w:val="Balloon Text"/>
    <w:basedOn w:val="Normal"/>
    <w:link w:val="BalloonTextChar"/>
    <w:uiPriority w:val="99"/>
    <w:semiHidden/>
    <w:unhideWhenUsed/>
    <w:rsid w:val="00364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B7"/>
    <w:rPr>
      <w:rFonts w:ascii="Segoe UI" w:hAnsi="Segoe UI" w:cs="Segoe UI"/>
      <w:sz w:val="18"/>
      <w:szCs w:val="18"/>
    </w:rPr>
  </w:style>
  <w:style w:type="character" w:customStyle="1" w:styleId="costarpage">
    <w:name w:val="co_starpage"/>
    <w:basedOn w:val="DefaultParagraphFont"/>
    <w:rsid w:val="003643B7"/>
  </w:style>
  <w:style w:type="character" w:customStyle="1" w:styleId="Case-Cal">
    <w:name w:val="Case-Cal"/>
    <w:basedOn w:val="DefaultParagraphFont"/>
    <w:rsid w:val="003643B7"/>
    <w:rPr>
      <w:noProof/>
      <w:color w:val="FF0000"/>
    </w:rPr>
  </w:style>
  <w:style w:type="character" w:customStyle="1" w:styleId="cohighlightpoints">
    <w:name w:val="co_highlightpoints"/>
    <w:basedOn w:val="DefaultParagraphFont"/>
    <w:rsid w:val="003643B7"/>
  </w:style>
  <w:style w:type="character" w:customStyle="1" w:styleId="Ref-internal">
    <w:name w:val="Ref-internal"/>
    <w:basedOn w:val="DefaultParagraphFont"/>
    <w:rsid w:val="003643B7"/>
    <w:rPr>
      <w:color w:val="FF00FF"/>
    </w:rPr>
  </w:style>
  <w:style w:type="character" w:customStyle="1" w:styleId="Stat-Cal">
    <w:name w:val="Stat-Cal"/>
    <w:basedOn w:val="DefaultParagraphFont"/>
    <w:rsid w:val="003643B7"/>
    <w:rPr>
      <w:color w:val="0000FF"/>
    </w:rPr>
  </w:style>
  <w:style w:type="character" w:styleId="Hyperlink">
    <w:name w:val="Hyperlink"/>
    <w:basedOn w:val="DefaultParagraphFont"/>
    <w:uiPriority w:val="99"/>
    <w:unhideWhenUsed/>
    <w:rsid w:val="003643B7"/>
    <w:rPr>
      <w:color w:val="0000FF"/>
      <w:u w:val="single"/>
    </w:rPr>
  </w:style>
  <w:style w:type="character" w:customStyle="1" w:styleId="coconcept110">
    <w:name w:val="co_concept_1_10"/>
    <w:basedOn w:val="DefaultParagraphFont"/>
    <w:rsid w:val="003643B7"/>
  </w:style>
  <w:style w:type="character" w:customStyle="1" w:styleId="coconcept1624">
    <w:name w:val="co_concept_16_24"/>
    <w:basedOn w:val="DefaultParagraphFont"/>
    <w:rsid w:val="003643B7"/>
  </w:style>
  <w:style w:type="character" w:customStyle="1" w:styleId="coconcept2933">
    <w:name w:val="co_concept_29_33"/>
    <w:basedOn w:val="DefaultParagraphFont"/>
    <w:rsid w:val="003643B7"/>
  </w:style>
  <w:style w:type="character" w:customStyle="1" w:styleId="coconcept3236">
    <w:name w:val="co_concept_32_36"/>
    <w:basedOn w:val="DefaultParagraphFont"/>
    <w:rsid w:val="003643B7"/>
  </w:style>
  <w:style w:type="character" w:customStyle="1" w:styleId="coconcept4145">
    <w:name w:val="co_concept_41_45"/>
    <w:basedOn w:val="DefaultParagraphFont"/>
    <w:rsid w:val="003643B7"/>
  </w:style>
  <w:style w:type="character" w:customStyle="1" w:styleId="coconcept1622">
    <w:name w:val="co_concept_16_22"/>
    <w:basedOn w:val="DefaultParagraphFont"/>
    <w:rsid w:val="003643B7"/>
  </w:style>
  <w:style w:type="character" w:customStyle="1" w:styleId="coconcept2430">
    <w:name w:val="co_concept_24_30"/>
    <w:basedOn w:val="DefaultParagraphFont"/>
    <w:rsid w:val="003643B7"/>
  </w:style>
  <w:style w:type="paragraph" w:customStyle="1" w:styleId="Default">
    <w:name w:val="Default"/>
    <w:rsid w:val="003643B7"/>
    <w:pPr>
      <w:autoSpaceDE w:val="0"/>
      <w:autoSpaceDN w:val="0"/>
      <w:adjustRightInd w:val="0"/>
    </w:pPr>
    <w:rPr>
      <w:rFonts w:ascii="Times New Roman" w:hAnsi="Times New Roman"/>
      <w:color w:val="000000"/>
      <w:sz w:val="24"/>
      <w:szCs w:val="24"/>
    </w:rPr>
  </w:style>
  <w:style w:type="character" w:customStyle="1" w:styleId="coconcept122">
    <w:name w:val="co_concept_1_22"/>
    <w:basedOn w:val="DefaultParagraphFont"/>
    <w:rsid w:val="003643B7"/>
  </w:style>
  <w:style w:type="character" w:customStyle="1" w:styleId="ws1">
    <w:name w:val="ws1"/>
    <w:basedOn w:val="DefaultParagraphFont"/>
    <w:rsid w:val="003643B7"/>
  </w:style>
  <w:style w:type="character" w:customStyle="1" w:styleId="coconcept15">
    <w:name w:val="co_concept_1_5"/>
    <w:basedOn w:val="DefaultParagraphFont"/>
    <w:rsid w:val="003643B7"/>
  </w:style>
  <w:style w:type="character" w:customStyle="1" w:styleId="coconcept714">
    <w:name w:val="co_concept_7_14"/>
    <w:basedOn w:val="DefaultParagraphFont"/>
    <w:rsid w:val="003643B7"/>
  </w:style>
  <w:style w:type="character" w:customStyle="1" w:styleId="coconcept1628">
    <w:name w:val="co_concept_16_28"/>
    <w:basedOn w:val="DefaultParagraphFont"/>
    <w:rsid w:val="003643B7"/>
  </w:style>
  <w:style w:type="paragraph" w:styleId="NormalWeb">
    <w:name w:val="Normal (Web)"/>
    <w:basedOn w:val="Normal"/>
    <w:uiPriority w:val="99"/>
    <w:semiHidden/>
    <w:unhideWhenUsed/>
    <w:rsid w:val="003643B7"/>
    <w:pPr>
      <w:spacing w:before="100" w:beforeAutospacing="1" w:after="100" w:afterAutospacing="1"/>
    </w:pPr>
    <w:rPr>
      <w:sz w:val="24"/>
      <w:szCs w:val="24"/>
    </w:rPr>
  </w:style>
  <w:style w:type="character" w:customStyle="1" w:styleId="coconcept117">
    <w:name w:val="co_concept_1_17"/>
    <w:basedOn w:val="DefaultParagraphFont"/>
    <w:rsid w:val="003643B7"/>
  </w:style>
  <w:style w:type="character" w:customStyle="1" w:styleId="coconcept26">
    <w:name w:val="co_concept_2_6"/>
    <w:basedOn w:val="DefaultParagraphFont"/>
    <w:rsid w:val="003643B7"/>
  </w:style>
  <w:style w:type="character" w:customStyle="1" w:styleId="coconcept816">
    <w:name w:val="co_concept_8_16"/>
    <w:basedOn w:val="DefaultParagraphFont"/>
    <w:rsid w:val="003643B7"/>
  </w:style>
  <w:style w:type="paragraph" w:styleId="Revision">
    <w:name w:val="Revision"/>
    <w:hidden/>
    <w:uiPriority w:val="99"/>
    <w:semiHidden/>
    <w:rsid w:val="003643B7"/>
    <w:rPr>
      <w:rFonts w:ascii="Times New Roman" w:hAnsi="Times New Roman"/>
      <w:szCs w:val="20"/>
    </w:rPr>
  </w:style>
  <w:style w:type="character" w:customStyle="1" w:styleId="coconcept119">
    <w:name w:val="co_concept_1_19"/>
    <w:basedOn w:val="DefaultParagraphFont"/>
    <w:rsid w:val="003643B7"/>
  </w:style>
  <w:style w:type="character" w:customStyle="1" w:styleId="coconcept3642">
    <w:name w:val="co_concept_36_42"/>
    <w:basedOn w:val="DefaultParagraphFont"/>
    <w:rsid w:val="003643B7"/>
  </w:style>
  <w:style w:type="character" w:customStyle="1" w:styleId="coconcept2128">
    <w:name w:val="co_concept_21_28"/>
    <w:basedOn w:val="DefaultParagraphFont"/>
    <w:rsid w:val="003643B7"/>
  </w:style>
  <w:style w:type="character" w:customStyle="1" w:styleId="coconcept112">
    <w:name w:val="co_concept_1_12"/>
    <w:basedOn w:val="DefaultParagraphFont"/>
    <w:rsid w:val="003643B7"/>
  </w:style>
  <w:style w:type="character" w:customStyle="1" w:styleId="coconcept1421">
    <w:name w:val="co_concept_14_21"/>
    <w:basedOn w:val="DefaultParagraphFont"/>
    <w:rsid w:val="003643B7"/>
  </w:style>
  <w:style w:type="character" w:customStyle="1" w:styleId="coconcept16">
    <w:name w:val="co_concept_1_6"/>
    <w:basedOn w:val="DefaultParagraphFont"/>
    <w:rsid w:val="003643B7"/>
  </w:style>
  <w:style w:type="character" w:customStyle="1" w:styleId="coconcept1119">
    <w:name w:val="co_concept_11_19"/>
    <w:basedOn w:val="DefaultParagraphFont"/>
    <w:rsid w:val="003643B7"/>
  </w:style>
  <w:style w:type="character" w:customStyle="1" w:styleId="coconcept2737">
    <w:name w:val="co_concept_27_37"/>
    <w:basedOn w:val="DefaultParagraphFont"/>
    <w:rsid w:val="003643B7"/>
  </w:style>
  <w:style w:type="character" w:customStyle="1" w:styleId="mswsearchterm">
    <w:name w:val="mswsearchterm"/>
    <w:basedOn w:val="DefaultParagraphFont"/>
    <w:rsid w:val="003643B7"/>
  </w:style>
  <w:style w:type="character" w:customStyle="1" w:styleId="coconcept19">
    <w:name w:val="co_concept_1_9"/>
    <w:basedOn w:val="DefaultParagraphFont"/>
    <w:rsid w:val="003643B7"/>
  </w:style>
  <w:style w:type="character" w:customStyle="1" w:styleId="coconcept2336">
    <w:name w:val="co_concept_23_36"/>
    <w:basedOn w:val="DefaultParagraphFont"/>
    <w:rsid w:val="003643B7"/>
  </w:style>
  <w:style w:type="character" w:customStyle="1" w:styleId="coconcept5560">
    <w:name w:val="co_concept_55_60"/>
    <w:basedOn w:val="DefaultParagraphFont"/>
    <w:rsid w:val="003643B7"/>
  </w:style>
  <w:style w:type="character" w:customStyle="1" w:styleId="coconcept1121">
    <w:name w:val="co_concept_11_21"/>
    <w:basedOn w:val="DefaultParagraphFont"/>
    <w:rsid w:val="003643B7"/>
  </w:style>
  <w:style w:type="character" w:customStyle="1" w:styleId="coconcept1929">
    <w:name w:val="co_concept_19_29"/>
    <w:basedOn w:val="DefaultParagraphFont"/>
    <w:rsid w:val="003643B7"/>
  </w:style>
  <w:style w:type="character" w:customStyle="1" w:styleId="coconcept3135">
    <w:name w:val="co_concept_31_35"/>
    <w:basedOn w:val="DefaultParagraphFont"/>
    <w:rsid w:val="003643B7"/>
  </w:style>
  <w:style w:type="character" w:customStyle="1" w:styleId="coconcept4450">
    <w:name w:val="co_concept_44_50"/>
    <w:basedOn w:val="DefaultParagraphFont"/>
    <w:rsid w:val="003643B7"/>
  </w:style>
  <w:style w:type="character" w:customStyle="1" w:styleId="coconcept17">
    <w:name w:val="co_concept_1_7"/>
    <w:basedOn w:val="DefaultParagraphFont"/>
    <w:rsid w:val="003643B7"/>
  </w:style>
  <w:style w:type="character" w:customStyle="1" w:styleId="coconcept1217">
    <w:name w:val="co_concept_12_17"/>
    <w:basedOn w:val="DefaultParagraphFont"/>
    <w:rsid w:val="003643B7"/>
  </w:style>
  <w:style w:type="character" w:customStyle="1" w:styleId="coconcept614">
    <w:name w:val="co_concept_6_14"/>
    <w:basedOn w:val="DefaultParagraphFont"/>
    <w:rsid w:val="003643B7"/>
  </w:style>
  <w:style w:type="character" w:styleId="PlaceholderText">
    <w:name w:val="Placeholder Text"/>
    <w:basedOn w:val="DefaultParagraphFont"/>
    <w:uiPriority w:val="99"/>
    <w:semiHidden/>
    <w:rsid w:val="003643B7"/>
    <w:rPr>
      <w:color w:val="808080"/>
    </w:rPr>
  </w:style>
  <w:style w:type="character" w:customStyle="1" w:styleId="coconcept2333">
    <w:name w:val="co_concept_23_33"/>
    <w:basedOn w:val="DefaultParagraphFont"/>
    <w:rsid w:val="003643B7"/>
  </w:style>
  <w:style w:type="character" w:customStyle="1" w:styleId="coconcept25">
    <w:name w:val="co_concept_2_5"/>
    <w:basedOn w:val="DefaultParagraphFont"/>
    <w:rsid w:val="003643B7"/>
  </w:style>
  <w:style w:type="character" w:customStyle="1" w:styleId="coconcept1016">
    <w:name w:val="co_concept_10_16"/>
    <w:basedOn w:val="DefaultParagraphFont"/>
    <w:rsid w:val="003643B7"/>
  </w:style>
  <w:style w:type="character" w:customStyle="1" w:styleId="coconcept14">
    <w:name w:val="co_concept_1_4"/>
    <w:basedOn w:val="DefaultParagraphFont"/>
    <w:rsid w:val="003643B7"/>
  </w:style>
  <w:style w:type="character" w:customStyle="1" w:styleId="coconcept915">
    <w:name w:val="co_concept_9_15"/>
    <w:basedOn w:val="DefaultParagraphFont"/>
    <w:rsid w:val="003643B7"/>
  </w:style>
  <w:style w:type="character" w:customStyle="1" w:styleId="coconcept1111">
    <w:name w:val="co_concept_1_111"/>
    <w:basedOn w:val="DefaultParagraphFont"/>
    <w:rsid w:val="003643B7"/>
  </w:style>
  <w:style w:type="character" w:customStyle="1" w:styleId="coconcept1526">
    <w:name w:val="co_concept_15_26"/>
    <w:basedOn w:val="DefaultParagraphFont"/>
    <w:rsid w:val="003643B7"/>
  </w:style>
  <w:style w:type="character" w:customStyle="1" w:styleId="coconcept1011">
    <w:name w:val="co_concept_10_11"/>
    <w:basedOn w:val="DefaultParagraphFont"/>
    <w:rsid w:val="003643B7"/>
  </w:style>
  <w:style w:type="character" w:customStyle="1" w:styleId="coconcept1316">
    <w:name w:val="co_concept_13_16"/>
    <w:basedOn w:val="DefaultParagraphFont"/>
    <w:rsid w:val="003643B7"/>
  </w:style>
  <w:style w:type="character" w:customStyle="1" w:styleId="coconcept2326">
    <w:name w:val="co_concept_23_26"/>
    <w:basedOn w:val="DefaultParagraphFont"/>
    <w:rsid w:val="003643B7"/>
  </w:style>
  <w:style w:type="character" w:customStyle="1" w:styleId="coconcept1317">
    <w:name w:val="co_concept_13_17"/>
    <w:basedOn w:val="DefaultParagraphFont"/>
    <w:rsid w:val="003643B7"/>
  </w:style>
  <w:style w:type="character" w:customStyle="1" w:styleId="coconcept2225">
    <w:name w:val="co_concept_22_25"/>
    <w:basedOn w:val="DefaultParagraphFont"/>
    <w:rsid w:val="003643B7"/>
  </w:style>
  <w:style w:type="character" w:customStyle="1" w:styleId="coconcept3035">
    <w:name w:val="co_concept_30_35"/>
    <w:basedOn w:val="DefaultParagraphFont"/>
    <w:rsid w:val="003643B7"/>
  </w:style>
  <w:style w:type="character" w:customStyle="1" w:styleId="coconcept128">
    <w:name w:val="co_concept_1_28"/>
    <w:basedOn w:val="DefaultParagraphFont"/>
    <w:rsid w:val="003643B7"/>
  </w:style>
  <w:style w:type="character" w:customStyle="1" w:styleId="coconcept2533">
    <w:name w:val="co_concept_25_33"/>
    <w:basedOn w:val="DefaultParagraphFont"/>
    <w:rsid w:val="003643B7"/>
  </w:style>
  <w:style w:type="character" w:customStyle="1" w:styleId="coconcept4755">
    <w:name w:val="co_concept_47_55"/>
    <w:basedOn w:val="DefaultParagraphFont"/>
    <w:rsid w:val="003643B7"/>
  </w:style>
  <w:style w:type="character" w:customStyle="1" w:styleId="coconcept6270">
    <w:name w:val="co_concept_62_70"/>
    <w:basedOn w:val="DefaultParagraphFont"/>
    <w:rsid w:val="003643B7"/>
  </w:style>
  <w:style w:type="character" w:customStyle="1" w:styleId="coconcept18">
    <w:name w:val="co_concept_1_8"/>
    <w:basedOn w:val="DefaultParagraphFont"/>
    <w:rsid w:val="003643B7"/>
  </w:style>
  <w:style w:type="character" w:customStyle="1" w:styleId="coconcept2834">
    <w:name w:val="co_concept_28_34"/>
    <w:basedOn w:val="DefaultParagraphFont"/>
    <w:rsid w:val="003643B7"/>
  </w:style>
  <w:style w:type="character" w:customStyle="1" w:styleId="coconcept3946">
    <w:name w:val="co_concept_39_46"/>
    <w:basedOn w:val="DefaultParagraphFont"/>
    <w:rsid w:val="003643B7"/>
  </w:style>
  <w:style w:type="character" w:customStyle="1" w:styleId="coconcept2631">
    <w:name w:val="co_concept_26_31"/>
    <w:basedOn w:val="DefaultParagraphFont"/>
    <w:rsid w:val="003643B7"/>
  </w:style>
  <w:style w:type="character" w:customStyle="1" w:styleId="coconcept1118">
    <w:name w:val="co_concept_11_18"/>
    <w:basedOn w:val="DefaultParagraphFont"/>
    <w:rsid w:val="003643B7"/>
  </w:style>
  <w:style w:type="paragraph" w:styleId="PlainText">
    <w:name w:val="Plain Text"/>
    <w:basedOn w:val="Normal"/>
    <w:link w:val="PlainTextChar"/>
    <w:uiPriority w:val="99"/>
    <w:semiHidden/>
    <w:unhideWhenUsed/>
    <w:rsid w:val="003643B7"/>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3643B7"/>
    <w:rPr>
      <w:rFonts w:ascii="Calibri" w:hAnsi="Calibri" w:eastAsiaTheme="minorHAnsi" w:cstheme="minorBidi"/>
      <w:sz w:val="22"/>
      <w:szCs w:val="21"/>
    </w:rPr>
  </w:style>
  <w:style w:type="character" w:customStyle="1" w:styleId="UnresolvedMention1">
    <w:name w:val="Unresolved Mention1"/>
    <w:basedOn w:val="DefaultParagraphFont"/>
    <w:uiPriority w:val="99"/>
    <w:semiHidden/>
    <w:unhideWhenUsed/>
    <w:rsid w:val="00E9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57D8-8A49-44F5-8748-6035D7A0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8086</Words>
  <Characters>46094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2024-02-05T20:14:52Z</dcterms:created>
  <dcterms:modified xsi:type="dcterms:W3CDTF">2024-02-05T20:14:52Z</dcterms:modified>
</cp:coreProperties>
</file>