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A56C" w14:textId="457BEF8A" w:rsidR="005144EC" w:rsidRDefault="005144EC" w:rsidP="005E75C9">
      <w:pPr>
        <w:spacing w:line="240" w:lineRule="auto"/>
        <w:jc w:val="center"/>
        <w:rPr>
          <w:sz w:val="20"/>
        </w:rPr>
      </w:pPr>
      <w:r>
        <w:rPr>
          <w:sz w:val="20"/>
        </w:rPr>
        <w:t xml:space="preserve">Filed </w:t>
      </w:r>
      <w:r w:rsidR="00422384">
        <w:rPr>
          <w:sz w:val="20"/>
        </w:rPr>
        <w:t>12/1</w:t>
      </w:r>
      <w:r w:rsidR="00D11DF8">
        <w:rPr>
          <w:sz w:val="20"/>
        </w:rPr>
        <w:t>3</w:t>
      </w:r>
      <w:r w:rsidR="00422384">
        <w:rPr>
          <w:sz w:val="20"/>
        </w:rPr>
        <w:t>/23</w:t>
      </w:r>
      <w:r w:rsidR="005E75C9" w:rsidRPr="005E75C9">
        <w:rPr>
          <w:sz w:val="20"/>
        </w:rPr>
        <w:t>; REVIEW GRANTED.  See Cal. Rules of Court, rules 8.1105 and 8.1115 (and corresponding Comment, par. 2, concerning rule 8.1115(e)(3)).</w:t>
      </w:r>
    </w:p>
    <w:p w14:paraId="37932017" w14:textId="77777777" w:rsidR="005144EC" w:rsidRDefault="005144EC" w:rsidP="005144EC">
      <w:pPr>
        <w:spacing w:line="240" w:lineRule="auto"/>
        <w:jc w:val="center"/>
        <w:rPr>
          <w:b/>
        </w:rPr>
      </w:pPr>
      <w:r>
        <w:rPr>
          <w:b/>
        </w:rPr>
        <w:t>CERTIFIED FOR PUBLICATION</w:t>
      </w:r>
    </w:p>
    <w:p w14:paraId="7B71F715" w14:textId="77777777" w:rsidR="005144EC" w:rsidRDefault="005144EC" w:rsidP="005144EC">
      <w:pPr>
        <w:spacing w:line="240" w:lineRule="auto"/>
        <w:jc w:val="center"/>
      </w:pPr>
    </w:p>
    <w:p w14:paraId="0826670A" w14:textId="2242E5AE" w:rsidR="008C69C3" w:rsidRPr="005144EC" w:rsidRDefault="00FD56DB" w:rsidP="005144EC">
      <w:pPr>
        <w:spacing w:line="240" w:lineRule="auto"/>
        <w:jc w:val="center"/>
      </w:pPr>
      <w:r w:rsidRPr="005144EC">
        <w:t>IN THE COURT OF APPEAL OF THE STATE OF CALIFORNIA</w:t>
      </w:r>
    </w:p>
    <w:p w14:paraId="6799EE09" w14:textId="77777777" w:rsidR="00FD56DB" w:rsidRPr="005144EC" w:rsidRDefault="00FD56DB" w:rsidP="00FD56DB">
      <w:pPr>
        <w:spacing w:line="240" w:lineRule="auto"/>
        <w:jc w:val="center"/>
      </w:pPr>
    </w:p>
    <w:p w14:paraId="1A09E116" w14:textId="080CD14D" w:rsidR="00FD56DB" w:rsidRPr="005144EC" w:rsidRDefault="00FD56DB" w:rsidP="00FD56DB">
      <w:pPr>
        <w:spacing w:line="240" w:lineRule="auto"/>
        <w:jc w:val="center"/>
      </w:pPr>
      <w:r w:rsidRPr="005144EC">
        <w:t>FIRST APPELLATE DISTRICT</w:t>
      </w:r>
    </w:p>
    <w:p w14:paraId="44F81CB2" w14:textId="77777777" w:rsidR="00FD56DB" w:rsidRPr="005144EC" w:rsidRDefault="00FD56DB" w:rsidP="00FD56DB">
      <w:pPr>
        <w:spacing w:line="240" w:lineRule="auto"/>
        <w:jc w:val="center"/>
      </w:pPr>
    </w:p>
    <w:p w14:paraId="4B581F06" w14:textId="3EA15B0C" w:rsidR="00FD56DB" w:rsidRPr="005144EC" w:rsidRDefault="00FD56DB" w:rsidP="005E75C9">
      <w:pPr>
        <w:spacing w:line="240" w:lineRule="auto"/>
        <w:jc w:val="center"/>
      </w:pPr>
      <w:r w:rsidRPr="005144EC">
        <w:t>DIVISION ONE</w:t>
      </w:r>
    </w:p>
    <w:p w14:paraId="506C1653" w14:textId="77777777" w:rsidR="00FD56DB" w:rsidRPr="005144EC" w:rsidRDefault="00FD56DB" w:rsidP="00FD56DB">
      <w:pPr>
        <w:spacing w:line="240" w:lineRule="auto"/>
        <w:jc w:val="center"/>
      </w:pPr>
    </w:p>
    <w:tbl>
      <w:tblPr>
        <w:tblW w:w="0" w:type="auto"/>
        <w:tblLayout w:type="fixed"/>
        <w:tblLook w:val="0000" w:firstRow="0" w:lastRow="0" w:firstColumn="0" w:lastColumn="0" w:noHBand="0" w:noVBand="0"/>
      </w:tblPr>
      <w:tblGrid>
        <w:gridCol w:w="4680"/>
        <w:gridCol w:w="4680"/>
      </w:tblGrid>
      <w:tr w:rsidR="00FD56DB" w:rsidRPr="005144EC" w14:paraId="59534017" w14:textId="77777777" w:rsidTr="00FD56DB">
        <w:tc>
          <w:tcPr>
            <w:tcW w:w="4680" w:type="dxa"/>
            <w:tcBorders>
              <w:bottom w:val="single" w:sz="4" w:space="0" w:color="auto"/>
              <w:right w:val="single" w:sz="4" w:space="0" w:color="auto"/>
            </w:tcBorders>
            <w:shd w:val="clear" w:color="auto" w:fill="auto"/>
          </w:tcPr>
          <w:p w14:paraId="2E7FD809" w14:textId="77777777" w:rsidR="00FD56DB" w:rsidRPr="005144EC" w:rsidRDefault="00FD56DB" w:rsidP="00FD56DB">
            <w:pPr>
              <w:spacing w:after="120" w:line="240" w:lineRule="auto"/>
            </w:pPr>
            <w:r w:rsidRPr="005144EC">
              <w:t>THE PEOPLE,</w:t>
            </w:r>
          </w:p>
          <w:p w14:paraId="2B2DA240" w14:textId="77777777" w:rsidR="00FD56DB" w:rsidRPr="005144EC" w:rsidRDefault="00FD56DB" w:rsidP="00FD56DB">
            <w:pPr>
              <w:spacing w:after="120" w:line="240" w:lineRule="auto"/>
            </w:pPr>
            <w:r w:rsidRPr="005144EC">
              <w:tab/>
              <w:t>Plaintiff and Respondent,</w:t>
            </w:r>
          </w:p>
          <w:p w14:paraId="7FDFD1E8" w14:textId="77777777" w:rsidR="00FD56DB" w:rsidRPr="005144EC" w:rsidRDefault="00FD56DB" w:rsidP="00FD56DB">
            <w:pPr>
              <w:spacing w:after="120" w:line="240" w:lineRule="auto"/>
            </w:pPr>
            <w:r w:rsidRPr="005144EC">
              <w:t>v.</w:t>
            </w:r>
          </w:p>
          <w:p w14:paraId="572F6EFC" w14:textId="51CEE20D" w:rsidR="00FD56DB" w:rsidRPr="005144EC" w:rsidRDefault="00FD56DB" w:rsidP="00FD56DB">
            <w:pPr>
              <w:spacing w:after="120" w:line="240" w:lineRule="auto"/>
            </w:pPr>
            <w:r w:rsidRPr="005144EC">
              <w:t xml:space="preserve">GARY </w:t>
            </w:r>
            <w:r w:rsidR="001E5330" w:rsidRPr="005144EC">
              <w:t xml:space="preserve">MARCUS </w:t>
            </w:r>
            <w:r w:rsidRPr="005144EC">
              <w:t>HALL,</w:t>
            </w:r>
          </w:p>
          <w:p w14:paraId="28E71349" w14:textId="51C1A239" w:rsidR="00FD56DB" w:rsidRPr="005144EC" w:rsidRDefault="00FD56DB" w:rsidP="00FD56DB">
            <w:pPr>
              <w:spacing w:after="120" w:line="240" w:lineRule="auto"/>
            </w:pPr>
            <w:r w:rsidRPr="005144EC">
              <w:tab/>
              <w:t>Defendant and Appellant.</w:t>
            </w:r>
          </w:p>
        </w:tc>
        <w:tc>
          <w:tcPr>
            <w:tcW w:w="4680" w:type="dxa"/>
            <w:tcBorders>
              <w:left w:val="single" w:sz="4" w:space="0" w:color="auto"/>
            </w:tcBorders>
            <w:shd w:val="clear" w:color="auto" w:fill="auto"/>
          </w:tcPr>
          <w:p w14:paraId="20F442F5" w14:textId="77777777" w:rsidR="00FD56DB" w:rsidRPr="005144EC" w:rsidRDefault="00FD56DB" w:rsidP="00FD56DB">
            <w:pPr>
              <w:spacing w:line="240" w:lineRule="auto"/>
            </w:pPr>
          </w:p>
          <w:p w14:paraId="47F10A95" w14:textId="77777777" w:rsidR="00FD56DB" w:rsidRPr="005144EC" w:rsidRDefault="00FD56DB" w:rsidP="00FD56DB">
            <w:pPr>
              <w:spacing w:line="240" w:lineRule="auto"/>
            </w:pPr>
          </w:p>
          <w:p w14:paraId="65EC904D" w14:textId="77777777" w:rsidR="00FD56DB" w:rsidRPr="005144EC" w:rsidRDefault="00FD56DB" w:rsidP="00FD56DB">
            <w:pPr>
              <w:spacing w:line="240" w:lineRule="auto"/>
            </w:pPr>
            <w:r w:rsidRPr="005144EC">
              <w:t xml:space="preserve">      A165406</w:t>
            </w:r>
          </w:p>
          <w:p w14:paraId="2FA73A26" w14:textId="77777777" w:rsidR="00FD56DB" w:rsidRPr="005144EC" w:rsidRDefault="00FD56DB" w:rsidP="00FD56DB">
            <w:pPr>
              <w:spacing w:line="240" w:lineRule="auto"/>
            </w:pPr>
          </w:p>
          <w:p w14:paraId="6C296A4A" w14:textId="77777777" w:rsidR="00FD56DB" w:rsidRPr="005144EC" w:rsidRDefault="00FD56DB" w:rsidP="00FD56DB">
            <w:pPr>
              <w:spacing w:line="240" w:lineRule="auto"/>
            </w:pPr>
            <w:r w:rsidRPr="005144EC">
              <w:t xml:space="preserve">      (Del Norte County</w:t>
            </w:r>
          </w:p>
          <w:p w14:paraId="73CACD78" w14:textId="77777777" w:rsidR="00FD56DB" w:rsidRPr="005144EC" w:rsidRDefault="00FD56DB" w:rsidP="00FD56DB">
            <w:pPr>
              <w:spacing w:line="240" w:lineRule="auto"/>
            </w:pPr>
            <w:r w:rsidRPr="005144EC">
              <w:t xml:space="preserve">      Super. Ct. No. CRF219022)</w:t>
            </w:r>
          </w:p>
          <w:p w14:paraId="43DB90EA" w14:textId="0BDF8F46" w:rsidR="00FD56DB" w:rsidRPr="005144EC" w:rsidRDefault="00FD56DB" w:rsidP="00FD56DB">
            <w:pPr>
              <w:spacing w:line="240" w:lineRule="auto"/>
            </w:pPr>
          </w:p>
        </w:tc>
      </w:tr>
    </w:tbl>
    <w:p w14:paraId="6DB3DD6E" w14:textId="41ACD08D" w:rsidR="005A5CED" w:rsidRDefault="005A5CED" w:rsidP="00BE0CAC">
      <w:pPr>
        <w:shd w:val="clear" w:color="auto" w:fill="FFFFFF"/>
        <w:tabs>
          <w:tab w:val="clear" w:pos="720"/>
        </w:tabs>
        <w:spacing w:line="320" w:lineRule="atLeast"/>
        <w:jc w:val="center"/>
      </w:pPr>
    </w:p>
    <w:p w14:paraId="33044E6E" w14:textId="11E0E1B5" w:rsidR="00BE0CAC" w:rsidRPr="00DB24FA" w:rsidRDefault="0056325B" w:rsidP="0056325B">
      <w:pPr>
        <w:pStyle w:val="ListParagraph"/>
        <w:shd w:val="clear" w:color="auto" w:fill="FFFFFF"/>
        <w:tabs>
          <w:tab w:val="clear" w:pos="720"/>
        </w:tabs>
        <w:spacing w:line="320" w:lineRule="atLeast"/>
        <w:ind w:left="1080"/>
        <w:jc w:val="center"/>
        <w:rPr>
          <w:b/>
          <w:bCs/>
          <w:smallCaps/>
        </w:rPr>
      </w:pPr>
      <w:r>
        <w:rPr>
          <w:b/>
          <w:bCs/>
          <w:smallCaps/>
        </w:rPr>
        <w:t>I.</w:t>
      </w:r>
      <w:r w:rsidRPr="00DB24FA">
        <w:rPr>
          <w:b/>
          <w:bCs/>
          <w:smallCaps/>
        </w:rPr>
        <w:t xml:space="preserve"> Introduction</w:t>
      </w:r>
    </w:p>
    <w:p w14:paraId="34AC8941" w14:textId="7ED10045" w:rsidR="00BE0CAC" w:rsidRPr="005144EC" w:rsidRDefault="00BE0CAC" w:rsidP="00BE0CAC">
      <w:pPr>
        <w:shd w:val="clear" w:color="auto" w:fill="FFFFFF"/>
        <w:tabs>
          <w:tab w:val="clear" w:pos="720"/>
        </w:tabs>
        <w:spacing w:line="320" w:lineRule="atLeast"/>
        <w:jc w:val="center"/>
      </w:pPr>
      <w:r>
        <w:t xml:space="preserve"> </w:t>
      </w:r>
    </w:p>
    <w:p w14:paraId="505217DF" w14:textId="38089B6A" w:rsidR="00FB0F92" w:rsidRPr="005144EC" w:rsidRDefault="009E34DE" w:rsidP="005A5CED">
      <w:pPr>
        <w:shd w:val="clear" w:color="auto" w:fill="FFFFFF"/>
        <w:tabs>
          <w:tab w:val="clear" w:pos="720"/>
        </w:tabs>
        <w:spacing w:line="360" w:lineRule="auto"/>
        <w:ind w:firstLine="720"/>
      </w:pPr>
      <w:r w:rsidRPr="005144EC">
        <w:t xml:space="preserve">In this case we consider a negotiated disposition </w:t>
      </w:r>
      <w:proofErr w:type="gramStart"/>
      <w:r w:rsidRPr="005144EC">
        <w:t>entered into</w:t>
      </w:r>
      <w:proofErr w:type="gramEnd"/>
      <w:r w:rsidR="005A5CED" w:rsidRPr="005144EC">
        <w:t xml:space="preserve"> after the effective date of </w:t>
      </w:r>
      <w:r w:rsidR="00B27CE3" w:rsidRPr="005144EC">
        <w:t xml:space="preserve">the </w:t>
      </w:r>
      <w:r w:rsidR="005A5CED" w:rsidRPr="005144EC">
        <w:t xml:space="preserve">recent </w:t>
      </w:r>
      <w:r w:rsidR="005A5CED" w:rsidRPr="005144EC">
        <w:rPr>
          <w:rFonts w:eastAsia="Times New Roman" w:cs="Times New Roman"/>
          <w:color w:val="000000"/>
          <w:kern w:val="0"/>
          <w14:ligatures w14:val="none"/>
        </w:rPr>
        <w:t xml:space="preserve">amendments to </w:t>
      </w:r>
      <w:r w:rsidR="002D6708" w:rsidRPr="005144EC">
        <w:rPr>
          <w:rFonts w:eastAsia="Times New Roman" w:cs="Times New Roman"/>
          <w:color w:val="000000"/>
          <w:kern w:val="0"/>
          <w14:ligatures w14:val="none"/>
        </w:rPr>
        <w:t xml:space="preserve">Penal Code </w:t>
      </w:r>
      <w:r w:rsidR="005A5CED" w:rsidRPr="005144EC">
        <w:rPr>
          <w:rFonts w:eastAsia="Times New Roman" w:cs="Times New Roman"/>
          <w:color w:val="000000"/>
          <w:kern w:val="0"/>
          <w14:ligatures w14:val="none"/>
        </w:rPr>
        <w:t>section 1170,</w:t>
      </w:r>
      <w:r w:rsidR="002D6708" w:rsidRPr="005144EC">
        <w:rPr>
          <w:rStyle w:val="FootnoteReference"/>
        </w:rPr>
        <w:t xml:space="preserve"> </w:t>
      </w:r>
      <w:r w:rsidR="002D6708" w:rsidRPr="005144EC">
        <w:rPr>
          <w:rStyle w:val="FootnoteReference"/>
        </w:rPr>
        <w:footnoteReference w:id="1"/>
      </w:r>
      <w:r w:rsidR="002D6708" w:rsidRPr="005144EC">
        <w:t xml:space="preserve"> </w:t>
      </w:r>
      <w:r w:rsidR="005A5CED" w:rsidRPr="005144EC">
        <w:rPr>
          <w:rFonts w:eastAsia="Times New Roman" w:cs="Times New Roman"/>
          <w:color w:val="000000"/>
          <w:kern w:val="0"/>
          <w14:ligatures w14:val="none"/>
        </w:rPr>
        <w:t>subdivision (b) made by Senate Bill No. 567 (2021–2022 Reg. Sess.) (Senate Bill 567)</w:t>
      </w:r>
      <w:r w:rsidR="00B27CE3" w:rsidRPr="005144EC">
        <w:rPr>
          <w:rFonts w:eastAsia="Times New Roman" w:cs="Times New Roman"/>
          <w:color w:val="000000"/>
          <w:kern w:val="0"/>
          <w14:ligatures w14:val="none"/>
        </w:rPr>
        <w:t>,</w:t>
      </w:r>
      <w:r w:rsidRPr="005144EC">
        <w:t xml:space="preserve"> and </w:t>
      </w:r>
      <w:r w:rsidR="00FB0F92" w:rsidRPr="005144EC">
        <w:t>the</w:t>
      </w:r>
      <w:r w:rsidRPr="005144EC">
        <w:t xml:space="preserve"> sentence passed in accordance therewith</w:t>
      </w:r>
      <w:r w:rsidR="005A5CED" w:rsidRPr="005144EC">
        <w:rPr>
          <w:rFonts w:eastAsia="Times New Roman" w:cs="Times New Roman"/>
          <w:color w:val="000000"/>
          <w:kern w:val="0"/>
          <w14:ligatures w14:val="none"/>
        </w:rPr>
        <w:t xml:space="preserve">.  </w:t>
      </w:r>
      <w:r w:rsidR="007B12F9" w:rsidRPr="005144EC">
        <w:t>D</w:t>
      </w:r>
      <w:r w:rsidR="00CE72BA" w:rsidRPr="005144EC">
        <w:t>efendant</w:t>
      </w:r>
      <w:r w:rsidR="00FD56DB" w:rsidRPr="005144EC">
        <w:t xml:space="preserve"> Gary</w:t>
      </w:r>
      <w:r w:rsidR="00076DE4" w:rsidRPr="005144EC">
        <w:t xml:space="preserve"> Marcus</w:t>
      </w:r>
      <w:r w:rsidR="00FD56DB" w:rsidRPr="005144EC">
        <w:t xml:space="preserve"> Hall </w:t>
      </w:r>
      <w:r w:rsidR="00CE72BA" w:rsidRPr="005144EC">
        <w:t>pleaded no contest</w:t>
      </w:r>
      <w:r w:rsidR="00FB0F92" w:rsidRPr="005144EC">
        <w:t xml:space="preserve"> </w:t>
      </w:r>
      <w:r w:rsidR="00CE72BA" w:rsidRPr="005144EC">
        <w:t xml:space="preserve">to two counts of </w:t>
      </w:r>
      <w:r w:rsidR="007B12F9" w:rsidRPr="005144EC">
        <w:t xml:space="preserve">committing </w:t>
      </w:r>
      <w:r w:rsidR="00076DE4" w:rsidRPr="005144EC">
        <w:t>lewd or lascivious acts on a child under the age of 14 years</w:t>
      </w:r>
      <w:r w:rsidR="00CE72BA" w:rsidRPr="005144EC">
        <w:t xml:space="preserve"> (§ 288, subd. (a))</w:t>
      </w:r>
      <w:r w:rsidR="00602E0F" w:rsidRPr="005144EC">
        <w:t>.</w:t>
      </w:r>
      <w:r w:rsidR="00CE72BA" w:rsidRPr="005144EC">
        <w:t xml:space="preserve"> </w:t>
      </w:r>
      <w:r w:rsidR="00602E0F" w:rsidRPr="005144EC">
        <w:t xml:space="preserve"> </w:t>
      </w:r>
      <w:r w:rsidR="00EA2448" w:rsidRPr="005144EC">
        <w:t>Consistent with the negotiated disposition, t</w:t>
      </w:r>
      <w:r w:rsidR="00CE72BA" w:rsidRPr="005144EC">
        <w:t xml:space="preserve">he trial court sentenced him to </w:t>
      </w:r>
      <w:r w:rsidR="001E5330" w:rsidRPr="005144EC">
        <w:t>10</w:t>
      </w:r>
      <w:r w:rsidR="00CE72BA" w:rsidRPr="005144EC">
        <w:t xml:space="preserve"> years in prison</w:t>
      </w:r>
      <w:r w:rsidR="00602E0F" w:rsidRPr="005144EC">
        <w:t>,</w:t>
      </w:r>
      <w:r w:rsidR="00EA2448" w:rsidRPr="005144EC">
        <w:t xml:space="preserve"> which included the </w:t>
      </w:r>
      <w:r w:rsidR="00602E0F" w:rsidRPr="005144EC">
        <w:t>upper term on one of the two counts</w:t>
      </w:r>
      <w:r w:rsidR="00EA2448" w:rsidRPr="005144EC">
        <w:t>.</w:t>
      </w:r>
      <w:r w:rsidR="00CE72BA" w:rsidRPr="005144EC">
        <w:t xml:space="preserve"> </w:t>
      </w:r>
    </w:p>
    <w:p w14:paraId="4CDFCE22" w14:textId="77777777" w:rsidR="00757B47" w:rsidRPr="005144EC" w:rsidRDefault="00EA2448" w:rsidP="005A5CED">
      <w:pPr>
        <w:shd w:val="clear" w:color="auto" w:fill="FFFFFF"/>
        <w:tabs>
          <w:tab w:val="clear" w:pos="720"/>
        </w:tabs>
        <w:spacing w:line="360" w:lineRule="auto"/>
        <w:ind w:firstLine="720"/>
        <w:rPr>
          <w:rFonts w:eastAsia="Times New Roman" w:cs="Times New Roman"/>
          <w:color w:val="000000"/>
          <w:kern w:val="0"/>
          <w14:ligatures w14:val="none"/>
        </w:rPr>
      </w:pPr>
      <w:r w:rsidRPr="005144EC">
        <w:t>D</w:t>
      </w:r>
      <w:r w:rsidR="00CE72BA" w:rsidRPr="005144EC">
        <w:t>efendant</w:t>
      </w:r>
      <w:r w:rsidR="002332DE" w:rsidRPr="005144EC">
        <w:t xml:space="preserve"> </w:t>
      </w:r>
      <w:r w:rsidRPr="005144EC">
        <w:t>challenges his sentence on three grounds</w:t>
      </w:r>
      <w:proofErr w:type="gramStart"/>
      <w:r w:rsidRPr="005144EC">
        <w:t>—(</w:t>
      </w:r>
      <w:proofErr w:type="gramEnd"/>
      <w:r w:rsidRPr="005144EC">
        <w:t>1) the court (and the parties) mistaken</w:t>
      </w:r>
      <w:r w:rsidR="004B7CDB" w:rsidRPr="005144EC">
        <w:t>ly</w:t>
      </w:r>
      <w:r w:rsidRPr="005144EC">
        <w:t xml:space="preserve"> assum</w:t>
      </w:r>
      <w:r w:rsidR="004B7CDB" w:rsidRPr="005144EC">
        <w:t>ed</w:t>
      </w:r>
      <w:r w:rsidRPr="005144EC">
        <w:t xml:space="preserve"> he was presumptively ineligible for probation; (2) the aggravating factors found by the court were not pleaded; and (3) the court erred in finding </w:t>
      </w:r>
      <w:r w:rsidR="00810141" w:rsidRPr="005144EC">
        <w:t xml:space="preserve">aggravating </w:t>
      </w:r>
      <w:r w:rsidRPr="005144EC">
        <w:t xml:space="preserve">factors in the absence of </w:t>
      </w:r>
      <w:r w:rsidR="00810141" w:rsidRPr="005144EC">
        <w:t xml:space="preserve">his </w:t>
      </w:r>
      <w:r w:rsidRPr="005144EC">
        <w:lastRenderedPageBreak/>
        <w:t xml:space="preserve">personal waiver </w:t>
      </w:r>
      <w:r w:rsidR="00FB0F92" w:rsidRPr="005144EC">
        <w:t xml:space="preserve">in open court </w:t>
      </w:r>
      <w:r w:rsidRPr="005144EC">
        <w:t xml:space="preserve">of </w:t>
      </w:r>
      <w:r w:rsidR="00810141" w:rsidRPr="005144EC">
        <w:t>his</w:t>
      </w:r>
      <w:r w:rsidRPr="005144EC">
        <w:t xml:space="preserve"> right to jury trial on the facts supporting such factors.</w:t>
      </w:r>
      <w:r w:rsidR="009D61A6" w:rsidRPr="005144EC">
        <w:t xml:space="preserve">  As to the latter </w:t>
      </w:r>
      <w:r w:rsidR="00757B47" w:rsidRPr="005144EC">
        <w:t>ground</w:t>
      </w:r>
      <w:r w:rsidR="009D61A6" w:rsidRPr="005144EC">
        <w:t xml:space="preserve">, defendant advances </w:t>
      </w:r>
      <w:r w:rsidR="00AC4C0E" w:rsidRPr="005144EC">
        <w:t xml:space="preserve">only </w:t>
      </w:r>
      <w:r w:rsidR="009D61A6" w:rsidRPr="005144EC">
        <w:t xml:space="preserve">a </w:t>
      </w:r>
      <w:r w:rsidR="00AC4C0E" w:rsidRPr="005144EC">
        <w:t xml:space="preserve">Sixth Amendment </w:t>
      </w:r>
      <w:r w:rsidR="009D61A6" w:rsidRPr="005144EC">
        <w:t xml:space="preserve">challenge and has expressly disavowed any challenge </w:t>
      </w:r>
      <w:proofErr w:type="gramStart"/>
      <w:r w:rsidR="009D61A6" w:rsidRPr="005144EC">
        <w:t>on the basis of</w:t>
      </w:r>
      <w:proofErr w:type="gramEnd"/>
      <w:r w:rsidR="009D61A6" w:rsidRPr="005144EC">
        <w:t xml:space="preserve"> the recent amendments to section </w:t>
      </w:r>
      <w:r w:rsidR="009D61A6" w:rsidRPr="005144EC">
        <w:rPr>
          <w:rFonts w:eastAsia="Times New Roman" w:cs="Times New Roman"/>
          <w:color w:val="000000"/>
          <w:kern w:val="0"/>
          <w14:ligatures w14:val="none"/>
        </w:rPr>
        <w:t>1170, subdivision (b).</w:t>
      </w:r>
    </w:p>
    <w:p w14:paraId="7C115598" w14:textId="0E8CD5C9" w:rsidR="003C2034" w:rsidRPr="005144EC" w:rsidRDefault="00AC4C0E" w:rsidP="005A5CED">
      <w:pPr>
        <w:shd w:val="clear" w:color="auto" w:fill="FFFFFF"/>
        <w:tabs>
          <w:tab w:val="clear" w:pos="720"/>
        </w:tabs>
        <w:spacing w:line="360" w:lineRule="auto"/>
        <w:ind w:firstLine="720"/>
      </w:pPr>
      <w:r w:rsidRPr="005144EC">
        <w:rPr>
          <w:rFonts w:eastAsia="Times New Roman" w:cs="Times New Roman"/>
          <w:color w:val="000000"/>
          <w:kern w:val="0"/>
          <w14:ligatures w14:val="none"/>
        </w:rPr>
        <w:t xml:space="preserve">In addressing </w:t>
      </w:r>
      <w:r w:rsidR="00436FB0" w:rsidRPr="005144EC">
        <w:rPr>
          <w:rFonts w:eastAsia="Times New Roman" w:cs="Times New Roman"/>
          <w:color w:val="000000"/>
          <w:kern w:val="0"/>
          <w14:ligatures w14:val="none"/>
        </w:rPr>
        <w:t>his</w:t>
      </w:r>
      <w:r w:rsidRPr="005144EC">
        <w:rPr>
          <w:rFonts w:eastAsia="Times New Roman" w:cs="Times New Roman"/>
          <w:color w:val="000000"/>
          <w:kern w:val="0"/>
          <w14:ligatures w14:val="none"/>
        </w:rPr>
        <w:t xml:space="preserve"> arguments we consider, among other issues, the following: the distinction drawn by our Supreme Court between a constitutionally sufficient general jury trial waiver and the sufficiency of a waiver of statutory jury trial rights; forfeiture of the </w:t>
      </w:r>
      <w:r w:rsidR="00476248" w:rsidRPr="005144EC">
        <w:rPr>
          <w:rFonts w:eastAsia="Times New Roman" w:cs="Times New Roman"/>
          <w:color w:val="000000"/>
          <w:kern w:val="0"/>
          <w14:ligatures w14:val="none"/>
        </w:rPr>
        <w:t xml:space="preserve">“certified record” </w:t>
      </w:r>
      <w:r w:rsidR="00436FB0" w:rsidRPr="005144EC">
        <w:rPr>
          <w:rFonts w:eastAsia="Times New Roman" w:cs="Times New Roman"/>
          <w:color w:val="000000"/>
          <w:kern w:val="0"/>
          <w14:ligatures w14:val="none"/>
        </w:rPr>
        <w:t xml:space="preserve">evidentiary </w:t>
      </w:r>
      <w:r w:rsidRPr="005144EC">
        <w:rPr>
          <w:rFonts w:eastAsia="Times New Roman" w:cs="Times New Roman"/>
          <w:color w:val="000000"/>
          <w:kern w:val="0"/>
          <w14:ligatures w14:val="none"/>
        </w:rPr>
        <w:t xml:space="preserve">requirement </w:t>
      </w:r>
      <w:r w:rsidR="00436FB0" w:rsidRPr="005144EC">
        <w:rPr>
          <w:rFonts w:eastAsia="Times New Roman" w:cs="Times New Roman"/>
          <w:color w:val="000000"/>
          <w:kern w:val="0"/>
          <w14:ligatures w14:val="none"/>
        </w:rPr>
        <w:t xml:space="preserve">imposed by </w:t>
      </w:r>
      <w:r w:rsidRPr="005144EC">
        <w:rPr>
          <w:rFonts w:eastAsia="Times New Roman" w:cs="Times New Roman"/>
          <w:color w:val="000000"/>
          <w:kern w:val="0"/>
          <w14:ligatures w14:val="none"/>
        </w:rPr>
        <w:t>the recent amendments to section 1170, subdivision (b) by failing to object</w:t>
      </w:r>
      <w:r w:rsidR="00476248" w:rsidRPr="005144EC">
        <w:rPr>
          <w:rFonts w:eastAsia="Times New Roman" w:cs="Times New Roman"/>
          <w:color w:val="000000"/>
          <w:kern w:val="0"/>
          <w14:ligatures w14:val="none"/>
        </w:rPr>
        <w:t xml:space="preserve"> to use of the probation report to establish defendant’s prior convictions; whether one prior conviction can, in this particular case</w:t>
      </w:r>
      <w:r w:rsidR="007D6F85" w:rsidRPr="005144EC">
        <w:rPr>
          <w:rFonts w:eastAsia="Times New Roman" w:cs="Times New Roman"/>
          <w:color w:val="000000"/>
          <w:kern w:val="0"/>
          <w14:ligatures w14:val="none"/>
        </w:rPr>
        <w:t>,</w:t>
      </w:r>
      <w:r w:rsidR="00476248" w:rsidRPr="005144EC">
        <w:rPr>
          <w:rFonts w:eastAsia="Times New Roman" w:cs="Times New Roman"/>
          <w:color w:val="000000"/>
          <w:kern w:val="0"/>
          <w14:ligatures w14:val="none"/>
        </w:rPr>
        <w:t xml:space="preserve"> constitute a factor in aggravation </w:t>
      </w:r>
      <w:r w:rsidR="007D6F85" w:rsidRPr="005144EC">
        <w:rPr>
          <w:rFonts w:eastAsia="Times New Roman" w:cs="Times New Roman"/>
          <w:color w:val="000000"/>
          <w:kern w:val="0"/>
          <w14:ligatures w14:val="none"/>
        </w:rPr>
        <w:t>under</w:t>
      </w:r>
      <w:r w:rsidR="002D6708" w:rsidRPr="005144EC">
        <w:rPr>
          <w:rFonts w:eastAsia="Times New Roman" w:cs="Times New Roman"/>
          <w:color w:val="000000"/>
          <w:kern w:val="0"/>
          <w14:ligatures w14:val="none"/>
        </w:rPr>
        <w:t xml:space="preserve"> California</w:t>
      </w:r>
      <w:r w:rsidR="007D6F85" w:rsidRPr="005144EC">
        <w:rPr>
          <w:rFonts w:eastAsia="Times New Roman" w:cs="Times New Roman"/>
          <w:color w:val="000000"/>
          <w:kern w:val="0"/>
          <w14:ligatures w14:val="none"/>
        </w:rPr>
        <w:t xml:space="preserve"> Rule</w:t>
      </w:r>
      <w:r w:rsidR="002D6708" w:rsidRPr="005144EC">
        <w:rPr>
          <w:rFonts w:eastAsia="Times New Roman" w:cs="Times New Roman"/>
          <w:color w:val="000000"/>
          <w:kern w:val="0"/>
          <w14:ligatures w14:val="none"/>
        </w:rPr>
        <w:t>s</w:t>
      </w:r>
      <w:r w:rsidR="007D6F85" w:rsidRPr="005144EC">
        <w:rPr>
          <w:rFonts w:eastAsia="Times New Roman" w:cs="Times New Roman"/>
          <w:color w:val="000000"/>
          <w:kern w:val="0"/>
          <w14:ligatures w14:val="none"/>
        </w:rPr>
        <w:t xml:space="preserve"> of Court rule 4.421(b)(2); </w:t>
      </w:r>
      <w:r w:rsidR="003C2034" w:rsidRPr="005144EC">
        <w:rPr>
          <w:rFonts w:eastAsia="Times New Roman" w:cs="Times New Roman"/>
          <w:color w:val="000000"/>
          <w:kern w:val="0"/>
          <w14:ligatures w14:val="none"/>
        </w:rPr>
        <w:t xml:space="preserve">and </w:t>
      </w:r>
      <w:r w:rsidR="007D6F85" w:rsidRPr="005144EC">
        <w:rPr>
          <w:rFonts w:eastAsia="Times New Roman" w:cs="Times New Roman"/>
          <w:color w:val="000000"/>
          <w:kern w:val="0"/>
          <w14:ligatures w14:val="none"/>
        </w:rPr>
        <w:t xml:space="preserve">whether </w:t>
      </w:r>
      <w:r w:rsidR="007D6F85" w:rsidRPr="005144EC">
        <w:rPr>
          <w:i/>
          <w:iCs/>
        </w:rPr>
        <w:t xml:space="preserve">People v. Black </w:t>
      </w:r>
      <w:r w:rsidR="007D6F85" w:rsidRPr="005144EC">
        <w:t>(2007) 41 Cal.4th 799 (</w:t>
      </w:r>
      <w:r w:rsidR="007D6F85" w:rsidRPr="005144EC">
        <w:rPr>
          <w:i/>
          <w:iCs/>
        </w:rPr>
        <w:t>Black II</w:t>
      </w:r>
      <w:r w:rsidR="007D6F85" w:rsidRPr="005144EC">
        <w:t>) remains controlling as to whether an aggravated sentence comports with the Sixth Amendment whe</w:t>
      </w:r>
      <w:r w:rsidR="00BE0CAC">
        <w:t>n</w:t>
      </w:r>
      <w:r w:rsidR="007D6F85" w:rsidRPr="005144EC">
        <w:t xml:space="preserve"> one aggravating factor has been found in a constitutionally </w:t>
      </w:r>
      <w:r w:rsidR="00675F5E" w:rsidRPr="005144EC">
        <w:t>permissible</w:t>
      </w:r>
      <w:r w:rsidR="007D6F85" w:rsidRPr="005144EC">
        <w:t xml:space="preserve"> manner and the trial </w:t>
      </w:r>
      <w:r w:rsidR="00675F5E" w:rsidRPr="005144EC">
        <w:t xml:space="preserve">court </w:t>
      </w:r>
      <w:r w:rsidR="007D6F85" w:rsidRPr="005144EC">
        <w:t>has found no factors in mitigation.</w:t>
      </w:r>
      <w:r w:rsidR="00EA2448" w:rsidRPr="005144EC">
        <w:t xml:space="preserve"> </w:t>
      </w:r>
    </w:p>
    <w:p w14:paraId="34504EEA" w14:textId="4530E17C" w:rsidR="00FD56DB" w:rsidRPr="005144EC" w:rsidRDefault="00EA2448" w:rsidP="005A5CED">
      <w:pPr>
        <w:shd w:val="clear" w:color="auto" w:fill="FFFFFF"/>
        <w:tabs>
          <w:tab w:val="clear" w:pos="720"/>
        </w:tabs>
        <w:spacing w:line="360" w:lineRule="auto"/>
        <w:ind w:firstLine="720"/>
      </w:pPr>
      <w:r w:rsidRPr="005144EC">
        <w:t xml:space="preserve">We </w:t>
      </w:r>
      <w:r w:rsidR="003C2034" w:rsidRPr="005144EC">
        <w:t>conclude the judgment should be affirmed.</w:t>
      </w:r>
      <w:r w:rsidR="00CE72BA" w:rsidRPr="005144EC">
        <w:t xml:space="preserve"> </w:t>
      </w:r>
    </w:p>
    <w:p w14:paraId="2284B78A" w14:textId="6591458C" w:rsidR="0020736B" w:rsidRPr="00522962" w:rsidRDefault="00DB24FA" w:rsidP="00522962">
      <w:pPr>
        <w:pStyle w:val="ListParagraph"/>
        <w:keepNext/>
        <w:numPr>
          <w:ilvl w:val="0"/>
          <w:numId w:val="4"/>
        </w:numPr>
        <w:jc w:val="center"/>
        <w:rPr>
          <w:b/>
          <w:bCs/>
        </w:rPr>
      </w:pPr>
      <w:r w:rsidRPr="00522962">
        <w:rPr>
          <w:b/>
          <w:bCs/>
          <w:smallCaps/>
        </w:rPr>
        <w:t>Background</w:t>
      </w:r>
      <w:r w:rsidR="00A1338A" w:rsidRPr="005144EC">
        <w:rPr>
          <w:rStyle w:val="FootnoteReference"/>
        </w:rPr>
        <w:footnoteReference w:id="2"/>
      </w:r>
    </w:p>
    <w:p w14:paraId="7105D4CA" w14:textId="1E71208F" w:rsidR="008B12D8" w:rsidRPr="005144EC" w:rsidRDefault="00AB140C">
      <w:r w:rsidRPr="005144EC">
        <w:tab/>
      </w:r>
      <w:r w:rsidR="005A403A" w:rsidRPr="005144EC">
        <w:t>Defendant</w:t>
      </w:r>
      <w:r w:rsidR="001436F8" w:rsidRPr="005144EC">
        <w:t>, a registered sex offender,</w:t>
      </w:r>
      <w:r w:rsidR="00206A4B" w:rsidRPr="005144EC">
        <w:t xml:space="preserve"> </w:t>
      </w:r>
      <w:r w:rsidR="00DC296D" w:rsidRPr="005144EC">
        <w:t>was friends</w:t>
      </w:r>
      <w:r w:rsidR="00810141" w:rsidRPr="005144EC">
        <w:t>,</w:t>
      </w:r>
      <w:r w:rsidR="00DC296D" w:rsidRPr="005144EC">
        <w:t xml:space="preserve"> </w:t>
      </w:r>
      <w:r w:rsidR="005231C0" w:rsidRPr="005144EC">
        <w:t xml:space="preserve">and </w:t>
      </w:r>
      <w:r w:rsidR="00810141" w:rsidRPr="005144EC">
        <w:t>resided,</w:t>
      </w:r>
      <w:r w:rsidR="005231C0" w:rsidRPr="005144EC">
        <w:t xml:space="preserve"> with </w:t>
      </w:r>
      <w:r w:rsidR="00206A4B" w:rsidRPr="005144EC">
        <w:t xml:space="preserve">the </w:t>
      </w:r>
      <w:r w:rsidR="00810141" w:rsidRPr="005144EC">
        <w:t xml:space="preserve">two victims’ </w:t>
      </w:r>
      <w:r w:rsidR="00DC296D" w:rsidRPr="005144EC">
        <w:t>grandfather</w:t>
      </w:r>
      <w:r w:rsidR="005231C0" w:rsidRPr="005144EC">
        <w:t xml:space="preserve">.  The </w:t>
      </w:r>
      <w:r w:rsidR="004B7CDB" w:rsidRPr="005144EC">
        <w:t>victims</w:t>
      </w:r>
      <w:r w:rsidR="005231C0" w:rsidRPr="005144EC">
        <w:t xml:space="preserve"> were</w:t>
      </w:r>
      <w:r w:rsidR="00301A41" w:rsidRPr="005144EC">
        <w:t xml:space="preserve"> under </w:t>
      </w:r>
      <w:r w:rsidR="00A30C70" w:rsidRPr="005144EC">
        <w:t xml:space="preserve">the age of </w:t>
      </w:r>
      <w:r w:rsidR="00301A41" w:rsidRPr="005144EC">
        <w:t>14</w:t>
      </w:r>
      <w:r w:rsidR="00030661" w:rsidRPr="005144EC">
        <w:t xml:space="preserve"> </w:t>
      </w:r>
      <w:r w:rsidR="005231C0" w:rsidRPr="005144EC">
        <w:t>at the time of the molestations</w:t>
      </w:r>
      <w:r w:rsidR="00301A41" w:rsidRPr="005144EC">
        <w:t>.</w:t>
      </w:r>
      <w:r w:rsidR="003556D1" w:rsidRPr="005144EC">
        <w:t xml:space="preserve">  </w:t>
      </w:r>
      <w:r w:rsidR="00951769" w:rsidRPr="005144EC">
        <w:t xml:space="preserve">One </w:t>
      </w:r>
      <w:r w:rsidR="00A142EC" w:rsidRPr="005144EC">
        <w:t>r</w:t>
      </w:r>
      <w:r w:rsidR="00E370F4" w:rsidRPr="005144EC">
        <w:t xml:space="preserve">ecalled approximately </w:t>
      </w:r>
      <w:r w:rsidR="00540E20" w:rsidRPr="005144EC">
        <w:t>20</w:t>
      </w:r>
      <w:r w:rsidR="00E370F4" w:rsidRPr="005144EC">
        <w:t xml:space="preserve"> incidents </w:t>
      </w:r>
      <w:r w:rsidR="00810F37" w:rsidRPr="005144EC">
        <w:t>of abuse,</w:t>
      </w:r>
      <w:r w:rsidR="00E370F4" w:rsidRPr="005144EC">
        <w:t xml:space="preserve"> including</w:t>
      </w:r>
      <w:r w:rsidR="0049478D" w:rsidRPr="005144EC">
        <w:t xml:space="preserve"> instances </w:t>
      </w:r>
      <w:r w:rsidR="00A30C70" w:rsidRPr="005144EC">
        <w:t xml:space="preserve">of </w:t>
      </w:r>
      <w:r w:rsidR="00E370F4" w:rsidRPr="005144EC">
        <w:t>defendant fondl</w:t>
      </w:r>
      <w:r w:rsidR="00A30C70" w:rsidRPr="005144EC">
        <w:t>ing</w:t>
      </w:r>
      <w:r w:rsidR="00E370F4" w:rsidRPr="005144EC">
        <w:t xml:space="preserve"> his penis, masturbat</w:t>
      </w:r>
      <w:r w:rsidR="00A30C70" w:rsidRPr="005144EC">
        <w:t>ing</w:t>
      </w:r>
      <w:r w:rsidR="00E370F4" w:rsidRPr="005144EC">
        <w:t xml:space="preserve"> him</w:t>
      </w:r>
      <w:r w:rsidR="00810141" w:rsidRPr="005144EC">
        <w:t>,</w:t>
      </w:r>
      <w:r w:rsidR="00E370F4" w:rsidRPr="005144EC">
        <w:t xml:space="preserve"> and orally copulat</w:t>
      </w:r>
      <w:r w:rsidR="00A30C70" w:rsidRPr="005144EC">
        <w:t>ing</w:t>
      </w:r>
      <w:r w:rsidR="00E370F4" w:rsidRPr="005144EC">
        <w:t xml:space="preserve"> him.</w:t>
      </w:r>
      <w:r w:rsidR="009A1E7B" w:rsidRPr="005144EC">
        <w:t xml:space="preserve">  </w:t>
      </w:r>
      <w:r w:rsidR="00E370F4" w:rsidRPr="005144EC">
        <w:t xml:space="preserve">The last incident </w:t>
      </w:r>
      <w:r w:rsidR="009A1E7B" w:rsidRPr="005144EC">
        <w:t xml:space="preserve">occurred when </w:t>
      </w:r>
      <w:r w:rsidR="00AE0D0A" w:rsidRPr="005144EC">
        <w:t>he</w:t>
      </w:r>
      <w:r w:rsidR="00E370F4" w:rsidRPr="005144EC">
        <w:t xml:space="preserve"> was 12 or 13 years </w:t>
      </w:r>
      <w:r w:rsidR="00E370F4" w:rsidRPr="005144EC">
        <w:lastRenderedPageBreak/>
        <w:t>old.</w:t>
      </w:r>
      <w:r w:rsidR="00F70448" w:rsidRPr="005144EC">
        <w:t xml:space="preserve">  </w:t>
      </w:r>
      <w:r w:rsidR="00AE0D0A" w:rsidRPr="005144EC">
        <w:t>The other victim</w:t>
      </w:r>
      <w:r w:rsidR="002A60F9" w:rsidRPr="005144EC">
        <w:t xml:space="preserve"> </w:t>
      </w:r>
      <w:r w:rsidR="005231C0" w:rsidRPr="005144EC">
        <w:t xml:space="preserve">recalled </w:t>
      </w:r>
      <w:r w:rsidR="002A60F9" w:rsidRPr="005144EC">
        <w:t xml:space="preserve">four instances where defendant molested him when he was under </w:t>
      </w:r>
      <w:r w:rsidR="000A5E93" w:rsidRPr="005144EC">
        <w:t xml:space="preserve">or around </w:t>
      </w:r>
      <w:r w:rsidR="00A30C70" w:rsidRPr="005144EC">
        <w:t>1</w:t>
      </w:r>
      <w:r w:rsidR="000A5E93" w:rsidRPr="005144EC">
        <w:t>0 years old</w:t>
      </w:r>
      <w:r w:rsidR="002A60F9" w:rsidRPr="005144EC">
        <w:t>.</w:t>
      </w:r>
      <w:r w:rsidR="00EB0FCE" w:rsidRPr="005144EC">
        <w:t xml:space="preserve">  </w:t>
      </w:r>
      <w:r w:rsidR="00A30C70" w:rsidRPr="005144EC">
        <w:t>D</w:t>
      </w:r>
      <w:r w:rsidR="00EB0FCE" w:rsidRPr="005144EC">
        <w:t xml:space="preserve">efendant </w:t>
      </w:r>
      <w:r w:rsidR="00A30C70" w:rsidRPr="005144EC">
        <w:t xml:space="preserve">variously </w:t>
      </w:r>
      <w:r w:rsidR="00EB0FCE" w:rsidRPr="005144EC">
        <w:t>sodomiz</w:t>
      </w:r>
      <w:r w:rsidR="00A75283" w:rsidRPr="005144EC">
        <w:t xml:space="preserve">ed </w:t>
      </w:r>
      <w:r w:rsidR="004B7CDB" w:rsidRPr="005144EC">
        <w:t>him</w:t>
      </w:r>
      <w:r w:rsidR="00892DF9" w:rsidRPr="005144EC">
        <w:t>, la</w:t>
      </w:r>
      <w:r w:rsidR="00A75283" w:rsidRPr="005144EC">
        <w:t>id</w:t>
      </w:r>
      <w:r w:rsidR="00892DF9" w:rsidRPr="005144EC">
        <w:t xml:space="preserve"> in bed with </w:t>
      </w:r>
      <w:r w:rsidR="00FE30BF" w:rsidRPr="005144EC">
        <w:t>him</w:t>
      </w:r>
      <w:r w:rsidR="00892DF9" w:rsidRPr="005144EC">
        <w:t xml:space="preserve"> and </w:t>
      </w:r>
      <w:r w:rsidR="00A75283" w:rsidRPr="005144EC">
        <w:t>pulled</w:t>
      </w:r>
      <w:r w:rsidR="00892DF9" w:rsidRPr="005144EC">
        <w:t xml:space="preserve"> down </w:t>
      </w:r>
      <w:r w:rsidR="004B7CDB" w:rsidRPr="005144EC">
        <w:t>his</w:t>
      </w:r>
      <w:r w:rsidR="00892DF9" w:rsidRPr="005144EC">
        <w:t xml:space="preserve"> underwear, </w:t>
      </w:r>
      <w:r w:rsidR="00A75283" w:rsidRPr="005144EC">
        <w:t xml:space="preserve">and </w:t>
      </w:r>
      <w:r w:rsidR="00892DF9" w:rsidRPr="005144EC">
        <w:t>grabb</w:t>
      </w:r>
      <w:r w:rsidR="00A75283" w:rsidRPr="005144EC">
        <w:t>ed</w:t>
      </w:r>
      <w:r w:rsidR="00892DF9" w:rsidRPr="005144EC">
        <w:t xml:space="preserve"> </w:t>
      </w:r>
      <w:r w:rsidR="004B7CDB" w:rsidRPr="005144EC">
        <w:t>his</w:t>
      </w:r>
      <w:r w:rsidR="00892DF9" w:rsidRPr="005144EC">
        <w:t xml:space="preserve"> penis over his clothes</w:t>
      </w:r>
      <w:r w:rsidR="00A75283" w:rsidRPr="005144EC">
        <w:t>.</w:t>
      </w:r>
    </w:p>
    <w:p w14:paraId="6955C8F1" w14:textId="612D2D51" w:rsidR="00294325" w:rsidRPr="005144EC" w:rsidRDefault="002865EE">
      <w:r w:rsidRPr="005144EC">
        <w:tab/>
      </w:r>
      <w:r w:rsidR="000E189D" w:rsidRPr="005144EC">
        <w:t xml:space="preserve">In 2021, the People </w:t>
      </w:r>
      <w:r w:rsidR="00966F92" w:rsidRPr="005144EC">
        <w:t>charged</w:t>
      </w:r>
      <w:r w:rsidR="00665F63" w:rsidRPr="005144EC">
        <w:t xml:space="preserve"> </w:t>
      </w:r>
      <w:r w:rsidR="0013360C" w:rsidRPr="005144EC">
        <w:t>defendant</w:t>
      </w:r>
      <w:r w:rsidR="00665F63" w:rsidRPr="005144EC">
        <w:t xml:space="preserve"> </w:t>
      </w:r>
      <w:r w:rsidR="00540E20" w:rsidRPr="005144EC">
        <w:t>with</w:t>
      </w:r>
      <w:r w:rsidR="00665F63" w:rsidRPr="005144EC">
        <w:t xml:space="preserve"> sodomy </w:t>
      </w:r>
      <w:r w:rsidR="00540E20" w:rsidRPr="005144EC">
        <w:t>of</w:t>
      </w:r>
      <w:r w:rsidR="00665F63" w:rsidRPr="005144EC">
        <w:t xml:space="preserve"> a child 10 years old or younger</w:t>
      </w:r>
      <w:r w:rsidR="0013360C" w:rsidRPr="005144EC">
        <w:t xml:space="preserve"> (§ 288.7</w:t>
      </w:r>
      <w:r w:rsidR="004B381A" w:rsidRPr="005144EC">
        <w:t>, subd. (a))</w:t>
      </w:r>
      <w:r w:rsidR="00055CAE" w:rsidRPr="005144EC">
        <w:t>; two counts of continuous sexual abuse</w:t>
      </w:r>
      <w:r w:rsidR="00787319" w:rsidRPr="005144EC">
        <w:t xml:space="preserve"> of a child</w:t>
      </w:r>
      <w:r w:rsidR="00055CAE" w:rsidRPr="005144EC">
        <w:t xml:space="preserve"> </w:t>
      </w:r>
      <w:r w:rsidR="004B381A" w:rsidRPr="005144EC">
        <w:t>(§ 288.</w:t>
      </w:r>
      <w:r w:rsidR="00762CB1" w:rsidRPr="005144EC">
        <w:t>5</w:t>
      </w:r>
      <w:r w:rsidR="004B381A" w:rsidRPr="005144EC">
        <w:t>, subd. (a))</w:t>
      </w:r>
      <w:r w:rsidR="00055CAE" w:rsidRPr="005144EC">
        <w:t>;</w:t>
      </w:r>
      <w:r w:rsidR="00A57B52" w:rsidRPr="005144EC">
        <w:t xml:space="preserve"> and failure to register</w:t>
      </w:r>
      <w:r w:rsidR="004B381A" w:rsidRPr="005144EC">
        <w:t xml:space="preserve"> </w:t>
      </w:r>
      <w:r w:rsidR="00266B53" w:rsidRPr="005144EC">
        <w:t xml:space="preserve">as a sex offender </w:t>
      </w:r>
      <w:r w:rsidR="004B381A" w:rsidRPr="005144EC">
        <w:t>(§ </w:t>
      </w:r>
      <w:r w:rsidR="005F228B" w:rsidRPr="005144EC">
        <w:t>290.018</w:t>
      </w:r>
      <w:r w:rsidR="004B381A" w:rsidRPr="005144EC">
        <w:t>)</w:t>
      </w:r>
      <w:r w:rsidR="00A57B52" w:rsidRPr="005144EC">
        <w:t>.</w:t>
      </w:r>
      <w:r w:rsidR="00004F45" w:rsidRPr="005144EC">
        <w:t xml:space="preserve">  The continuous sexual abuse counts </w:t>
      </w:r>
      <w:r w:rsidR="00832F53" w:rsidRPr="005144EC">
        <w:t>included</w:t>
      </w:r>
      <w:r w:rsidR="00842728" w:rsidRPr="005144EC">
        <w:t xml:space="preserve"> </w:t>
      </w:r>
      <w:r w:rsidR="00786069" w:rsidRPr="005144EC">
        <w:t xml:space="preserve">an enhancement allegation </w:t>
      </w:r>
      <w:r w:rsidR="00810141" w:rsidRPr="005144EC">
        <w:t>of</w:t>
      </w:r>
      <w:r w:rsidR="00786069" w:rsidRPr="005144EC">
        <w:t xml:space="preserve"> a prior conviction</w:t>
      </w:r>
      <w:r w:rsidR="0096394D" w:rsidRPr="005144EC">
        <w:t xml:space="preserve"> of section 288</w:t>
      </w:r>
      <w:r w:rsidR="00810141" w:rsidRPr="005144EC">
        <w:t xml:space="preserve"> (§ 667.51, subd. (a))</w:t>
      </w:r>
      <w:r w:rsidR="00A142EC" w:rsidRPr="005144EC">
        <w:t>.</w:t>
      </w:r>
      <w:r w:rsidR="006D5A98" w:rsidRPr="005144EC">
        <w:t xml:space="preserve">  </w:t>
      </w:r>
      <w:r w:rsidR="00294325" w:rsidRPr="005144EC">
        <w:t>Defendant faced a potential sentence of 25 years to life on the sodomy count, 16 years each on the continuous abuse counts</w:t>
      </w:r>
      <w:r w:rsidR="00540E20" w:rsidRPr="005144EC">
        <w:t xml:space="preserve"> plus five years each for the related enhancements</w:t>
      </w:r>
      <w:r w:rsidR="00294325" w:rsidRPr="005144EC">
        <w:t>, and one year on the failure to register count</w:t>
      </w:r>
      <w:r w:rsidR="007B6C62" w:rsidRPr="005144EC">
        <w:t xml:space="preserve">—in </w:t>
      </w:r>
      <w:r w:rsidR="00852B91" w:rsidRPr="005144EC">
        <w:t>s</w:t>
      </w:r>
      <w:r w:rsidR="00BE0CAC">
        <w:t>um,</w:t>
      </w:r>
      <w:r w:rsidR="00852B91" w:rsidRPr="005144EC">
        <w:t xml:space="preserve"> </w:t>
      </w:r>
      <w:r w:rsidR="005B2148" w:rsidRPr="005144EC">
        <w:t>6</w:t>
      </w:r>
      <w:r w:rsidR="00540E20" w:rsidRPr="005144EC">
        <w:t>8</w:t>
      </w:r>
      <w:r w:rsidR="005B2148" w:rsidRPr="005144EC">
        <w:t xml:space="preserve"> years to life.  </w:t>
      </w:r>
    </w:p>
    <w:p w14:paraId="6C30CF86" w14:textId="44D4A1AE" w:rsidR="006D5A98" w:rsidRPr="005144EC" w:rsidRDefault="00294325">
      <w:r w:rsidRPr="005144EC">
        <w:tab/>
      </w:r>
      <w:r w:rsidR="00266B53" w:rsidRPr="005144EC">
        <w:t xml:space="preserve">At </w:t>
      </w:r>
      <w:r w:rsidR="006D5A98" w:rsidRPr="005144EC">
        <w:t xml:space="preserve">the preliminary hearing, the trial court admitted </w:t>
      </w:r>
      <w:r w:rsidR="005231C0" w:rsidRPr="005144EC">
        <w:t xml:space="preserve">evidence of a </w:t>
      </w:r>
      <w:r w:rsidR="00C31D0D" w:rsidRPr="005144EC">
        <w:t xml:space="preserve">1995 </w:t>
      </w:r>
      <w:r w:rsidR="005231C0" w:rsidRPr="005144EC">
        <w:t xml:space="preserve">misdemeanor </w:t>
      </w:r>
      <w:r w:rsidR="006D5A98" w:rsidRPr="005144EC">
        <w:t>conviction for violation of section 288, subdivision (c)—lewd or lascivious acts on a child 14 or 15 years old</w:t>
      </w:r>
      <w:r w:rsidR="005004FA" w:rsidRPr="005144EC">
        <w:t>—which</w:t>
      </w:r>
      <w:r w:rsidR="006D5A98" w:rsidRPr="005144EC">
        <w:t xml:space="preserve"> required defendant to register as a sex offender.</w:t>
      </w:r>
      <w:r w:rsidR="00182A9E" w:rsidRPr="005144EC">
        <w:t xml:space="preserve"> </w:t>
      </w:r>
      <w:r w:rsidR="000A67DF" w:rsidRPr="005144EC">
        <w:t xml:space="preserve">   </w:t>
      </w:r>
      <w:r w:rsidR="009C6E2A" w:rsidRPr="005144EC">
        <w:t xml:space="preserve">  </w:t>
      </w:r>
    </w:p>
    <w:p w14:paraId="0E559AAD" w14:textId="640EB5EA" w:rsidR="00086CAC" w:rsidRPr="005144EC" w:rsidRDefault="006D5A98">
      <w:r w:rsidRPr="005144EC">
        <w:tab/>
      </w:r>
      <w:r w:rsidR="00A30C70" w:rsidRPr="005144EC">
        <w:t>I</w:t>
      </w:r>
      <w:r w:rsidR="00613046" w:rsidRPr="005144EC">
        <w:t>n February 2022,</w:t>
      </w:r>
      <w:r w:rsidR="00A30C70" w:rsidRPr="005144EC">
        <w:t xml:space="preserve"> pursuant to a negotiated disposition, </w:t>
      </w:r>
      <w:r w:rsidR="00613046" w:rsidRPr="005144EC">
        <w:t>the</w:t>
      </w:r>
      <w:r w:rsidR="009C6E2A" w:rsidRPr="005144EC">
        <w:t xml:space="preserve"> People filed an amended information, </w:t>
      </w:r>
      <w:r w:rsidR="00582820" w:rsidRPr="005144EC">
        <w:t xml:space="preserve">adding </w:t>
      </w:r>
      <w:r w:rsidR="00A30C70" w:rsidRPr="005144EC">
        <w:t>t</w:t>
      </w:r>
      <w:r w:rsidR="005231C0" w:rsidRPr="005144EC">
        <w:t xml:space="preserve">wo felony </w:t>
      </w:r>
      <w:r w:rsidR="00EE2921" w:rsidRPr="005144EC">
        <w:t>counts</w:t>
      </w:r>
      <w:r w:rsidR="006A04BE" w:rsidRPr="005144EC">
        <w:t xml:space="preserve"> of</w:t>
      </w:r>
      <w:r w:rsidR="00E31087" w:rsidRPr="005144EC">
        <w:t xml:space="preserve"> committing</w:t>
      </w:r>
      <w:r w:rsidR="006A04BE" w:rsidRPr="005144EC">
        <w:t xml:space="preserve"> lewd acts upon a child under </w:t>
      </w:r>
      <w:r w:rsidR="00BE0CAC">
        <w:t xml:space="preserve">the </w:t>
      </w:r>
      <w:r w:rsidR="006A04BE" w:rsidRPr="005144EC">
        <w:t xml:space="preserve">age </w:t>
      </w:r>
      <w:r w:rsidR="00BE0CAC">
        <w:t xml:space="preserve">of </w:t>
      </w:r>
      <w:r w:rsidR="006A04BE" w:rsidRPr="005144EC">
        <w:t>14</w:t>
      </w:r>
      <w:r w:rsidR="006548F5" w:rsidRPr="005144EC">
        <w:t xml:space="preserve"> (§ 288, subd. (a))</w:t>
      </w:r>
      <w:r w:rsidR="005231C0" w:rsidRPr="005144EC">
        <w:t>—</w:t>
      </w:r>
      <w:r w:rsidR="006A04BE" w:rsidRPr="005144EC">
        <w:t xml:space="preserve">one count for each </w:t>
      </w:r>
      <w:r w:rsidR="00010546" w:rsidRPr="005144EC">
        <w:t>victim</w:t>
      </w:r>
      <w:r w:rsidR="005231C0" w:rsidRPr="005144EC">
        <w:t>—</w:t>
      </w:r>
      <w:r w:rsidR="00072C86" w:rsidRPr="005144EC">
        <w:t xml:space="preserve"> </w:t>
      </w:r>
      <w:r w:rsidR="005231C0" w:rsidRPr="005144EC">
        <w:t xml:space="preserve">to which defendant pleaded </w:t>
      </w:r>
      <w:r w:rsidR="009F2EBE" w:rsidRPr="005144EC">
        <w:t>no contest</w:t>
      </w:r>
      <w:r w:rsidR="005231C0" w:rsidRPr="005144EC">
        <w:t xml:space="preserve">. </w:t>
      </w:r>
      <w:r w:rsidR="00EC304D" w:rsidRPr="005144EC">
        <w:t xml:space="preserve"> </w:t>
      </w:r>
      <w:r w:rsidR="00A30C70" w:rsidRPr="005144EC">
        <w:t>As summarized on the change of plea form, t</w:t>
      </w:r>
      <w:r w:rsidR="00804E4A" w:rsidRPr="005144EC">
        <w:t xml:space="preserve">he </w:t>
      </w:r>
      <w:r w:rsidR="00740D7A" w:rsidRPr="005144EC">
        <w:t xml:space="preserve">disposition </w:t>
      </w:r>
      <w:r w:rsidR="00804E4A" w:rsidRPr="005144EC">
        <w:t>provided th</w:t>
      </w:r>
      <w:r w:rsidR="00A30C70" w:rsidRPr="005144EC">
        <w:t xml:space="preserve">at the </w:t>
      </w:r>
      <w:r w:rsidR="00804E4A" w:rsidRPr="005144EC">
        <w:t xml:space="preserve">trial court “could grant probation with time in jail all the way up to 10 </w:t>
      </w:r>
      <w:r w:rsidR="00630350" w:rsidRPr="005144EC">
        <w:t>years in prison (base term plus 1/3 the middle term for the 2</w:t>
      </w:r>
      <w:r w:rsidR="00FA6C41" w:rsidRPr="005144EC">
        <w:t>n</w:t>
      </w:r>
      <w:r w:rsidR="00630350" w:rsidRPr="005144EC">
        <w:t xml:space="preserve">d count if ran </w:t>
      </w:r>
      <w:r w:rsidR="00BE0CAC">
        <w:t xml:space="preserve">[sic] </w:t>
      </w:r>
      <w:r w:rsidR="00630350" w:rsidRPr="005144EC">
        <w:t>consecutive).”</w:t>
      </w:r>
      <w:r w:rsidR="00F63205" w:rsidRPr="005144EC">
        <w:t xml:space="preserve"> </w:t>
      </w:r>
      <w:r w:rsidR="002E0886" w:rsidRPr="005144EC">
        <w:t xml:space="preserve"> </w:t>
      </w:r>
      <w:r w:rsidR="00740D7A" w:rsidRPr="005144EC">
        <w:t>D</w:t>
      </w:r>
      <w:r w:rsidR="00A30C70" w:rsidRPr="005144EC">
        <w:t xml:space="preserve">efendant initialed the </w:t>
      </w:r>
      <w:r w:rsidR="00740D7A" w:rsidRPr="005144EC">
        <w:t>provision o</w:t>
      </w:r>
      <w:r w:rsidR="00A142EC" w:rsidRPr="005144EC">
        <w:t>f</w:t>
      </w:r>
      <w:r w:rsidR="00740D7A" w:rsidRPr="005144EC">
        <w:t xml:space="preserve"> the </w:t>
      </w:r>
      <w:r w:rsidR="00A30C70" w:rsidRPr="005144EC">
        <w:t>form that stated, “I understand that I am not eligible for probation in this case.</w:t>
      </w:r>
      <w:r w:rsidR="00086CAC" w:rsidRPr="005144EC">
        <w:t xml:space="preserve">  Presumptively ineligible.</w:t>
      </w:r>
      <w:r w:rsidR="00A30C70" w:rsidRPr="005144EC">
        <w:t xml:space="preserve">”  </w:t>
      </w:r>
      <w:r w:rsidR="00086CAC" w:rsidRPr="005144EC">
        <w:t xml:space="preserve">  </w:t>
      </w:r>
    </w:p>
    <w:p w14:paraId="09566CE3" w14:textId="41361AB8" w:rsidR="00F63205" w:rsidRPr="005144EC" w:rsidRDefault="00086CAC">
      <w:r w:rsidRPr="005144EC">
        <w:lastRenderedPageBreak/>
        <w:tab/>
        <w:t>Defendant also initialed</w:t>
      </w:r>
      <w:r w:rsidR="00F63205" w:rsidRPr="005144EC">
        <w:t xml:space="preserve"> the provision of the change of plea form stating, “I understand the Court will not decide whether to accept a plea or sentence bargain or to impose sentence or extend probation: until a Probation Officer makes an investigation and reports on my background, prior record (if any) and the circumstances of the case.</w:t>
      </w:r>
      <w:r w:rsidR="00182A9E" w:rsidRPr="005144EC">
        <w:t>”</w:t>
      </w:r>
      <w:r w:rsidR="00F63205" w:rsidRPr="005144EC">
        <w:t xml:space="preserve">  </w:t>
      </w:r>
    </w:p>
    <w:p w14:paraId="1724DF0D" w14:textId="53ABDD1C" w:rsidR="00F63205" w:rsidRPr="005144EC" w:rsidRDefault="00F63205">
      <w:r w:rsidRPr="005144EC">
        <w:tab/>
        <w:t xml:space="preserve">He additionally initialed </w:t>
      </w:r>
      <w:r w:rsidR="00086CAC" w:rsidRPr="005144EC">
        <w:t xml:space="preserve">the provisions of the form waiving his rights, to among other things, </w:t>
      </w:r>
      <w:r w:rsidR="001E5330" w:rsidRPr="005144EC">
        <w:t xml:space="preserve">a </w:t>
      </w:r>
      <w:r w:rsidR="00086CAC" w:rsidRPr="005144EC">
        <w:t>jury trial.  These provisions stated, in pertinent part, “</w:t>
      </w:r>
      <w:r w:rsidRPr="005144EC">
        <w:t xml:space="preserve">10.  </w:t>
      </w:r>
      <w:r w:rsidR="00086CAC" w:rsidRPr="005144EC">
        <w:t xml:space="preserve">I understand that, as to each charge I plead to and </w:t>
      </w:r>
      <w:r w:rsidR="00182A9E" w:rsidRPr="005144EC">
        <w:t xml:space="preserve">each </w:t>
      </w:r>
      <w:r w:rsidR="00086CAC" w:rsidRPr="005144EC">
        <w:t xml:space="preserve">special allegation and/or sentence enhancement I admit to be true, I have the following rights: </w:t>
      </w:r>
      <w:r w:rsidR="00182A9E" w:rsidRPr="005144EC">
        <w:t>[¶] . . . [</w:t>
      </w:r>
      <w:proofErr w:type="gramStart"/>
      <w:r w:rsidR="00182A9E" w:rsidRPr="005144EC">
        <w:t>¶] </w:t>
      </w:r>
      <w:r w:rsidR="00086CAC" w:rsidRPr="005144EC">
        <w:t xml:space="preserve"> b.</w:t>
      </w:r>
      <w:proofErr w:type="gramEnd"/>
      <w:r w:rsidR="00086CAC" w:rsidRPr="005144EC">
        <w:t xml:space="preserve"> A speedy and public trial by jury.</w:t>
      </w:r>
      <w:r w:rsidRPr="005144EC">
        <w:t xml:space="preserve"> c. Representation by an attorney </w:t>
      </w:r>
      <w:proofErr w:type="gramStart"/>
      <w:r w:rsidRPr="005144EC">
        <w:t>at all times</w:t>
      </w:r>
      <w:proofErr w:type="gramEnd"/>
      <w:r w:rsidRPr="005144EC">
        <w:t>. d.  See, hear, and question all witnesses who testify against me.</w:t>
      </w:r>
      <w:r w:rsidR="00182A9E" w:rsidRPr="005144EC">
        <w:t xml:space="preserve"> [¶] . . . [¶] </w:t>
      </w:r>
      <w:r w:rsidRPr="005144EC">
        <w:t>11.  I understand that by this plea and any adm</w:t>
      </w:r>
      <w:r w:rsidR="00740D7A" w:rsidRPr="005144EC">
        <w:t>i</w:t>
      </w:r>
      <w:r w:rsidRPr="005144EC">
        <w:t xml:space="preserve">ssions I am making, I give up all the rights which are listed above except the continuing right to be represented by an attorney.”  </w:t>
      </w:r>
    </w:p>
    <w:p w14:paraId="70040D87" w14:textId="3E91F032" w:rsidR="00A142EC" w:rsidRPr="005144EC" w:rsidRDefault="008534EE" w:rsidP="003861FA">
      <w:r w:rsidRPr="005144EC">
        <w:tab/>
      </w:r>
      <w:r w:rsidR="00F63205" w:rsidRPr="005144EC">
        <w:t xml:space="preserve">At the </w:t>
      </w:r>
      <w:r w:rsidRPr="005144EC">
        <w:t xml:space="preserve">change of plea </w:t>
      </w:r>
      <w:r w:rsidR="00F63205" w:rsidRPr="005144EC">
        <w:t xml:space="preserve">hearing, </w:t>
      </w:r>
      <w:r w:rsidR="00740D7A" w:rsidRPr="005144EC">
        <w:t>the prosecutor</w:t>
      </w:r>
      <w:r w:rsidR="007B6C62" w:rsidRPr="005144EC">
        <w:t xml:space="preserve"> summarized the plea </w:t>
      </w:r>
      <w:r w:rsidR="00740D7A" w:rsidRPr="005144EC">
        <w:t>agreement</w:t>
      </w:r>
      <w:r w:rsidR="007B6C62" w:rsidRPr="005144EC">
        <w:t xml:space="preserve"> as follows: “A plea of no contest to Count 5 and a plea of no contest to Count 6.  All sentencing options would be open to the </w:t>
      </w:r>
      <w:r w:rsidR="00182A9E" w:rsidRPr="005144EC">
        <w:t>C</w:t>
      </w:r>
      <w:r w:rsidR="007B6C62" w:rsidRPr="005144EC">
        <w:t xml:space="preserve">ourt.  The Court </w:t>
      </w:r>
      <w:r w:rsidR="00182A9E" w:rsidRPr="005144EC">
        <w:t>c</w:t>
      </w:r>
      <w:r w:rsidR="007B6C62" w:rsidRPr="005144EC">
        <w:t xml:space="preserve">ould consider all aggravating factors.  That’s the stipulation under 1170(b)”—a maximum potential exposure of </w:t>
      </w:r>
      <w:r w:rsidR="00182A9E" w:rsidRPr="005144EC">
        <w:t>10</w:t>
      </w:r>
      <w:r w:rsidR="007B6C62" w:rsidRPr="005144EC">
        <w:t xml:space="preserve"> years.  </w:t>
      </w:r>
      <w:r w:rsidR="00740D7A" w:rsidRPr="005144EC">
        <w:t>Defense counsel</w:t>
      </w:r>
      <w:r w:rsidR="007B6C62" w:rsidRPr="005144EC">
        <w:t xml:space="preserve"> agreed.  Defendant, himself, also stated that was his understanding of the negotiated disposition.  </w:t>
      </w:r>
    </w:p>
    <w:p w14:paraId="285FD793" w14:textId="3D9B0573" w:rsidR="002865EE" w:rsidRPr="005144EC" w:rsidRDefault="00A142EC" w:rsidP="003861FA">
      <w:r w:rsidRPr="005144EC">
        <w:tab/>
      </w:r>
      <w:r w:rsidR="008534EE" w:rsidRPr="005144EC">
        <w:t xml:space="preserve">Prior to accepting defendant’s no contest pleas, the court reviewed the plea form with </w:t>
      </w:r>
      <w:r w:rsidR="00740D7A" w:rsidRPr="005144EC">
        <w:t>him</w:t>
      </w:r>
      <w:r w:rsidR="00540E20" w:rsidRPr="005144EC">
        <w:t>,</w:t>
      </w:r>
      <w:r w:rsidR="008534EE" w:rsidRPr="005144EC">
        <w:t xml:space="preserve"> and defendant personally confirmed that he read and understood it and had given up all the rights as stated therein, including his “right to have a jury trial.”  Counsel then stipulated that the preliminary hearing transcript could be used as </w:t>
      </w:r>
      <w:r w:rsidR="003861FA" w:rsidRPr="005144EC">
        <w:t xml:space="preserve">a factual basis for the plea, with defense counsel stating defendant was “not admitting guilt in any way.”  The </w:t>
      </w:r>
      <w:r w:rsidR="003861FA" w:rsidRPr="005144EC">
        <w:lastRenderedPageBreak/>
        <w:t xml:space="preserve">prosecutor </w:t>
      </w:r>
      <w:r w:rsidR="004B7CDB" w:rsidRPr="005144EC">
        <w:t>also</w:t>
      </w:r>
      <w:r w:rsidR="003861FA" w:rsidRPr="005144EC">
        <w:t xml:space="preserve"> asked that the record </w:t>
      </w:r>
      <w:r w:rsidR="00740D7A" w:rsidRPr="005144EC">
        <w:t xml:space="preserve">specifically </w:t>
      </w:r>
      <w:r w:rsidR="003861FA" w:rsidRPr="005144EC">
        <w:t xml:space="preserve">reflect “the parties’ stipulation under </w:t>
      </w:r>
      <w:r w:rsidR="00182A9E" w:rsidRPr="005144EC">
        <w:t xml:space="preserve">Penal Code </w:t>
      </w:r>
      <w:r w:rsidR="003861FA" w:rsidRPr="005144EC">
        <w:t xml:space="preserve">section 1170(b)(2) as to what the Court can consider at sentencing,” </w:t>
      </w:r>
      <w:r w:rsidR="00740D7A" w:rsidRPr="005144EC">
        <w:t xml:space="preserve">and </w:t>
      </w:r>
      <w:r w:rsidR="003861FA" w:rsidRPr="005144EC">
        <w:t xml:space="preserve">specifically “all aggravating factors” “in </w:t>
      </w:r>
      <w:r w:rsidR="001E5330" w:rsidRPr="005144EC">
        <w:t>[California Rules of Court] [r]</w:t>
      </w:r>
      <w:r w:rsidR="003861FA" w:rsidRPr="005144EC">
        <w:t>ule 4.421</w:t>
      </w:r>
      <w:r w:rsidR="00740D7A" w:rsidRPr="005144EC">
        <w:t>.</w:t>
      </w:r>
      <w:r w:rsidR="003861FA" w:rsidRPr="005144EC">
        <w:t>”</w:t>
      </w:r>
      <w:r w:rsidRPr="005144EC">
        <w:rPr>
          <w:rStyle w:val="FootnoteReference"/>
        </w:rPr>
        <w:footnoteReference w:id="3"/>
      </w:r>
      <w:r w:rsidR="00740D7A" w:rsidRPr="005144EC">
        <w:t xml:space="preserve">  D</w:t>
      </w:r>
      <w:r w:rsidR="003861FA" w:rsidRPr="005144EC">
        <w:t>efense counsel concurred.</w:t>
      </w:r>
      <w:r w:rsidR="00EB2535" w:rsidRPr="005144EC">
        <w:t xml:space="preserve">  The trial court then specifically asked defendant whether he had heard the recited terms of the disposition, including that the “</w:t>
      </w:r>
      <w:r w:rsidR="002D6708" w:rsidRPr="005144EC">
        <w:t>C</w:t>
      </w:r>
      <w:r w:rsidR="00EB2535" w:rsidRPr="005144EC">
        <w:t xml:space="preserve">ourt </w:t>
      </w:r>
      <w:r w:rsidR="002D6708" w:rsidRPr="005144EC">
        <w:t>c</w:t>
      </w:r>
      <w:r w:rsidR="00EB2535" w:rsidRPr="005144EC">
        <w:t>ould consider all aggravat</w:t>
      </w:r>
      <w:r w:rsidR="002D6708" w:rsidRPr="005144EC">
        <w:t>ing</w:t>
      </w:r>
      <w:r w:rsidR="00EB2535" w:rsidRPr="005144EC">
        <w:t xml:space="preserve"> factors,” and defendant confirmed that he </w:t>
      </w:r>
      <w:proofErr w:type="gramStart"/>
      <w:r w:rsidR="00EB2535" w:rsidRPr="005144EC">
        <w:t>had</w:t>
      </w:r>
      <w:proofErr w:type="gramEnd"/>
      <w:r w:rsidR="00EB2535" w:rsidRPr="005144EC">
        <w:t xml:space="preserve"> and these were, indeed, the terms of the proposed disposition. </w:t>
      </w:r>
      <w:r w:rsidR="003861FA" w:rsidRPr="005144EC">
        <w:t xml:space="preserve"> </w:t>
      </w:r>
      <w:r w:rsidR="00EB2535" w:rsidRPr="005144EC">
        <w:t xml:space="preserve">The trial court then proceeded to admonish defendant that the disposition included his giving up rights, including the right to jury trial, and defendant expressly stated, “Yes,” he was giving up that right.  </w:t>
      </w:r>
    </w:p>
    <w:p w14:paraId="1F43349F" w14:textId="309B2ABC" w:rsidR="002030C7" w:rsidRPr="005144EC" w:rsidRDefault="009344AE">
      <w:r w:rsidRPr="005144EC">
        <w:tab/>
        <w:t>At the</w:t>
      </w:r>
      <w:r w:rsidR="00E912F7" w:rsidRPr="005144EC">
        <w:t xml:space="preserve"> </w:t>
      </w:r>
      <w:r w:rsidRPr="005144EC">
        <w:t>sentencing hearing,</w:t>
      </w:r>
      <w:r w:rsidR="00C87F80" w:rsidRPr="005144EC">
        <w:t xml:space="preserve"> </w:t>
      </w:r>
      <w:r w:rsidR="00741218" w:rsidRPr="005144EC">
        <w:t xml:space="preserve">counsel </w:t>
      </w:r>
      <w:r w:rsidR="000D3371" w:rsidRPr="005144EC">
        <w:t xml:space="preserve">confirmed the stipulation that the </w:t>
      </w:r>
      <w:r w:rsidR="00827E3C" w:rsidRPr="005144EC">
        <w:t xml:space="preserve">trial </w:t>
      </w:r>
      <w:r w:rsidR="000D3371" w:rsidRPr="005144EC">
        <w:t xml:space="preserve">court </w:t>
      </w:r>
      <w:r w:rsidR="00740D7A" w:rsidRPr="005144EC">
        <w:t>w</w:t>
      </w:r>
      <w:r w:rsidR="000D3371" w:rsidRPr="005144EC">
        <w:t xml:space="preserve">ould consider all </w:t>
      </w:r>
      <w:r w:rsidR="002030C7" w:rsidRPr="005144EC">
        <w:t xml:space="preserve">sentencing factors, both mitigating and </w:t>
      </w:r>
      <w:r w:rsidR="000D3371" w:rsidRPr="005144EC">
        <w:t>aggravating.</w:t>
      </w:r>
      <w:r w:rsidR="00182A9E" w:rsidRPr="005144EC">
        <w:t xml:space="preserve"> </w:t>
      </w:r>
      <w:r w:rsidR="00827E3C" w:rsidRPr="005144EC">
        <w:t xml:space="preserve"> </w:t>
      </w:r>
      <w:r w:rsidR="002030C7" w:rsidRPr="005144EC">
        <w:t xml:space="preserve">Defense counsel agreed there was a “[s]tip to all aggravating factors for the Court to be considered,” so “[t]he options open to the Court are probation with jail time all the way up to the ten years. </w:t>
      </w:r>
      <w:r w:rsidR="00182A9E" w:rsidRPr="005144EC">
        <w:t xml:space="preserve"> </w:t>
      </w:r>
      <w:r w:rsidR="002030C7" w:rsidRPr="005144EC">
        <w:t xml:space="preserve">And that would be the eight years with one-third the middle term of two if the Court decided to run it consecutive.” </w:t>
      </w:r>
    </w:p>
    <w:p w14:paraId="43F4C002" w14:textId="4BC33CAC" w:rsidR="009077D4" w:rsidRPr="005144EC" w:rsidRDefault="002030C7">
      <w:r w:rsidRPr="005144EC">
        <w:tab/>
        <w:t xml:space="preserve">Victim statements were given by a close friend of the victims’ grandmother, who had known the </w:t>
      </w:r>
      <w:r w:rsidR="004B7CDB" w:rsidRPr="005144EC">
        <w:t>victims</w:t>
      </w:r>
      <w:r w:rsidRPr="005144EC">
        <w:t xml:space="preserve"> all their lives</w:t>
      </w:r>
      <w:r w:rsidR="009077D4" w:rsidRPr="005144EC">
        <w:t>,</w:t>
      </w:r>
      <w:r w:rsidRPr="005144EC">
        <w:t xml:space="preserve"> and </w:t>
      </w:r>
      <w:r w:rsidR="00857902" w:rsidRPr="005144EC">
        <w:t xml:space="preserve">one of the victims appeared.    </w:t>
      </w:r>
    </w:p>
    <w:p w14:paraId="14D9B095" w14:textId="1771BE16" w:rsidR="009077D4" w:rsidRPr="005144EC" w:rsidRDefault="009077D4" w:rsidP="009077D4">
      <w:r w:rsidRPr="005144EC">
        <w:tab/>
      </w:r>
      <w:r w:rsidR="00857902" w:rsidRPr="005144EC">
        <w:t xml:space="preserve">The prosecution </w:t>
      </w:r>
      <w:r w:rsidR="00740D7A" w:rsidRPr="005144EC">
        <w:t xml:space="preserve">urged the court to impose the upper term, </w:t>
      </w:r>
      <w:r w:rsidR="00857902" w:rsidRPr="005144EC">
        <w:t>point</w:t>
      </w:r>
      <w:r w:rsidR="00740D7A" w:rsidRPr="005144EC">
        <w:t>ing</w:t>
      </w:r>
      <w:r w:rsidR="00857902" w:rsidRPr="005144EC">
        <w:t xml:space="preserve"> out “[</w:t>
      </w:r>
      <w:proofErr w:type="spellStart"/>
      <w:r w:rsidR="00857902" w:rsidRPr="005144EC">
        <w:t>i</w:t>
      </w:r>
      <w:proofErr w:type="spellEnd"/>
      <w:r w:rsidR="00857902" w:rsidRPr="005144EC">
        <w:t>]t only takes one factor [in aggravation] under the case law to—for the Court to do an aggravated sentence</w:t>
      </w:r>
      <w:r w:rsidR="00740D7A" w:rsidRPr="005144EC">
        <w:t>.</w:t>
      </w:r>
      <w:r w:rsidR="00857902" w:rsidRPr="005144EC">
        <w:t>”</w:t>
      </w:r>
      <w:r w:rsidR="00740D7A" w:rsidRPr="005144EC">
        <w:t xml:space="preserve">  He then </w:t>
      </w:r>
      <w:r w:rsidR="00857902" w:rsidRPr="005144EC">
        <w:t>urged the court to find</w:t>
      </w:r>
      <w:r w:rsidR="00740D7A" w:rsidRPr="005144EC">
        <w:t xml:space="preserve"> </w:t>
      </w:r>
      <w:r w:rsidR="00740D7A" w:rsidRPr="005144EC">
        <w:lastRenderedPageBreak/>
        <w:t>applicable</w:t>
      </w:r>
      <w:r w:rsidR="00857902" w:rsidRPr="005144EC">
        <w:t xml:space="preserve"> </w:t>
      </w:r>
      <w:r w:rsidR="00740D7A" w:rsidRPr="005144EC">
        <w:t xml:space="preserve">all the </w:t>
      </w:r>
      <w:r w:rsidR="00857902" w:rsidRPr="005144EC">
        <w:t xml:space="preserve">factors in aggravation recommended </w:t>
      </w:r>
      <w:r w:rsidR="00A142EC" w:rsidRPr="005144EC">
        <w:t>in</w:t>
      </w:r>
      <w:r w:rsidR="00857902" w:rsidRPr="005144EC">
        <w:t xml:space="preserve"> the probation report</w:t>
      </w:r>
      <w:r w:rsidR="00A27EA6" w:rsidRPr="005144EC">
        <w:t>, a</w:t>
      </w:r>
      <w:r w:rsidR="00740D7A" w:rsidRPr="005144EC">
        <w:t xml:space="preserve">s well as </w:t>
      </w:r>
      <w:r w:rsidR="00A27EA6" w:rsidRPr="005144EC">
        <w:t xml:space="preserve">several additional </w:t>
      </w:r>
      <w:r w:rsidR="00740D7A" w:rsidRPr="005144EC">
        <w:t xml:space="preserve">aggravating </w:t>
      </w:r>
      <w:r w:rsidR="00A27EA6" w:rsidRPr="005144EC">
        <w:t>factors</w:t>
      </w:r>
      <w:r w:rsidR="00857902" w:rsidRPr="005144EC">
        <w:t xml:space="preserve">.  The </w:t>
      </w:r>
      <w:r w:rsidR="001E5330" w:rsidRPr="005144EC">
        <w:t>p</w:t>
      </w:r>
      <w:r w:rsidR="00857902" w:rsidRPr="005144EC">
        <w:t xml:space="preserve">robation </w:t>
      </w:r>
      <w:r w:rsidR="001E5330" w:rsidRPr="005144EC">
        <w:t>o</w:t>
      </w:r>
      <w:r w:rsidR="00857902" w:rsidRPr="005144EC">
        <w:t xml:space="preserve">fficer emphasized the “long-term emotional, mental, and psychological ramifications” for the victims.    </w:t>
      </w:r>
    </w:p>
    <w:p w14:paraId="1B7100A6" w14:textId="3CAF4E72" w:rsidR="00A27EA6" w:rsidRPr="005144EC" w:rsidRDefault="009077D4" w:rsidP="001E5330">
      <w:r w:rsidRPr="005144EC">
        <w:tab/>
      </w:r>
      <w:r w:rsidR="00857902" w:rsidRPr="005144EC">
        <w:t xml:space="preserve">At the conclusion of the </w:t>
      </w:r>
      <w:r w:rsidR="00740D7A" w:rsidRPr="005144EC">
        <w:t xml:space="preserve">prosecution’s presentation, </w:t>
      </w:r>
      <w:r w:rsidR="00857902" w:rsidRPr="005144EC">
        <w:t>defendant spoke</w:t>
      </w:r>
      <w:r w:rsidRPr="005144EC">
        <w:t xml:space="preserve">, stating </w:t>
      </w:r>
      <w:r w:rsidR="00857902" w:rsidRPr="005144EC">
        <w:t>“The kids are lying.  I have said that from the beginning, and I still say it</w:t>
      </w:r>
      <w:proofErr w:type="gramStart"/>
      <w:r w:rsidR="00857902" w:rsidRPr="005144EC">
        <w:t xml:space="preserve">. . . </w:t>
      </w:r>
      <w:r w:rsidR="001E5330" w:rsidRPr="005144EC">
        <w:t>.</w:t>
      </w:r>
      <w:proofErr w:type="gramEnd"/>
      <w:r w:rsidR="001E5330" w:rsidRPr="005144EC">
        <w:t xml:space="preserve">  </w:t>
      </w:r>
      <w:r w:rsidR="00857902" w:rsidRPr="005144EC">
        <w:t>[T]</w:t>
      </w:r>
      <w:proofErr w:type="spellStart"/>
      <w:r w:rsidR="00857902" w:rsidRPr="005144EC">
        <w:t>heir</w:t>
      </w:r>
      <w:proofErr w:type="spellEnd"/>
      <w:r w:rsidR="00857902" w:rsidRPr="005144EC">
        <w:t xml:space="preserve"> behavior isn’t from anything I have done. </w:t>
      </w:r>
      <w:r w:rsidR="001E5330" w:rsidRPr="005144EC">
        <w:t xml:space="preserve"> </w:t>
      </w:r>
      <w:r w:rsidR="00857902" w:rsidRPr="005144EC">
        <w:t>They have been rotten behavior from the get-go</w:t>
      </w:r>
      <w:proofErr w:type="gramStart"/>
      <w:r w:rsidR="00857902" w:rsidRPr="005144EC">
        <w:t>. . . .</w:t>
      </w:r>
      <w:proofErr w:type="gramEnd"/>
      <w:r w:rsidR="00182A9E" w:rsidRPr="005144EC">
        <w:t xml:space="preserve"> [¶] . . .</w:t>
      </w:r>
      <w:r w:rsidR="001E5330" w:rsidRPr="005144EC">
        <w:t xml:space="preserve"> </w:t>
      </w:r>
      <w:r w:rsidR="00857902" w:rsidRPr="005144EC">
        <w:t>They didn’t like the way I disciplined</w:t>
      </w:r>
      <w:proofErr w:type="gramStart"/>
      <w:r w:rsidRPr="005144EC">
        <w:t>.</w:t>
      </w:r>
      <w:r w:rsidR="001E5330" w:rsidRPr="005144EC">
        <w:t> </w:t>
      </w:r>
      <w:r w:rsidRPr="005144EC">
        <w:t>.</w:t>
      </w:r>
      <w:r w:rsidR="001E5330" w:rsidRPr="005144EC">
        <w:t> </w:t>
      </w:r>
      <w:r w:rsidRPr="005144EC">
        <w:t>.</w:t>
      </w:r>
      <w:r w:rsidR="001E5330" w:rsidRPr="005144EC">
        <w:t> </w:t>
      </w:r>
      <w:r w:rsidRPr="005144EC">
        <w:t>.</w:t>
      </w:r>
      <w:proofErr w:type="gramEnd"/>
      <w:r w:rsidR="004B7CDB" w:rsidRPr="005144EC">
        <w:t xml:space="preserve"> </w:t>
      </w:r>
      <w:r w:rsidR="00182A9E" w:rsidRPr="005144EC">
        <w:t>[</w:t>
      </w:r>
      <w:proofErr w:type="gramStart"/>
      <w:r w:rsidR="00182A9E" w:rsidRPr="005144EC">
        <w:t>¶] </w:t>
      </w:r>
      <w:r w:rsidR="001E5330" w:rsidRPr="005144EC">
        <w:t xml:space="preserve"> </w:t>
      </w:r>
      <w:r w:rsidRPr="005144EC">
        <w:t>It’s</w:t>
      </w:r>
      <w:proofErr w:type="gramEnd"/>
      <w:r w:rsidRPr="005144EC">
        <w:t xml:space="preserve"> not me that didn’t show remorse. </w:t>
      </w:r>
      <w:r w:rsidR="001E5330" w:rsidRPr="005144EC">
        <w:t xml:space="preserve"> </w:t>
      </w:r>
      <w:r w:rsidRPr="005144EC">
        <w:t>I didn’t do it</w:t>
      </w:r>
      <w:proofErr w:type="gramStart"/>
      <w:r w:rsidRPr="005144EC">
        <w:t>. . . .</w:t>
      </w:r>
      <w:proofErr w:type="gramEnd"/>
      <w:r w:rsidR="00857902" w:rsidRPr="005144EC">
        <w:t xml:space="preserve">”  </w:t>
      </w:r>
      <w:r w:rsidRPr="005144EC">
        <w:t xml:space="preserve">Defense counsel agreed </w:t>
      </w:r>
      <w:r w:rsidR="009E580E" w:rsidRPr="005144EC">
        <w:t xml:space="preserve">her client </w:t>
      </w:r>
      <w:r w:rsidRPr="005144EC">
        <w:t>had maintained he was innocent from “day one</w:t>
      </w:r>
      <w:r w:rsidR="00A27EA6" w:rsidRPr="005144EC">
        <w:t>,</w:t>
      </w:r>
      <w:r w:rsidRPr="005144EC">
        <w:t>”</w:t>
      </w:r>
      <w:r w:rsidR="00A27EA6" w:rsidRPr="005144EC">
        <w:t xml:space="preserve"> and acknowledged “he is angry; he is upset.”</w:t>
      </w:r>
      <w:r w:rsidRPr="005144EC">
        <w:t xml:space="preserve">  She also acknowledged </w:t>
      </w:r>
      <w:r w:rsidR="00F90095" w:rsidRPr="005144EC">
        <w:t xml:space="preserve">that </w:t>
      </w:r>
      <w:r w:rsidRPr="005144EC">
        <w:t xml:space="preserve">his prior section 288 conviction “made this a very difficult case,” and </w:t>
      </w:r>
      <w:r w:rsidR="00A27EA6" w:rsidRPr="005144EC">
        <w:t xml:space="preserve">stated </w:t>
      </w:r>
      <w:r w:rsidRPr="005144EC">
        <w:t>the only reason he agreed to a negotiated disposition was to avoid the risk of a potential life sentence.  Counsel asked the court to consider a midter</w:t>
      </w:r>
      <w:r w:rsidR="00A27EA6" w:rsidRPr="005144EC">
        <w:t>m</w:t>
      </w:r>
      <w:r w:rsidRPr="005144EC">
        <w:t xml:space="preserve"> and not impose consecutive sentence</w:t>
      </w:r>
      <w:r w:rsidR="00A27EA6" w:rsidRPr="005144EC">
        <w:t>s; “</w:t>
      </w:r>
      <w:r w:rsidR="00182A9E" w:rsidRPr="005144EC">
        <w:t>[</w:t>
      </w:r>
      <w:r w:rsidR="00A27EA6" w:rsidRPr="005144EC">
        <w:t>a</w:t>
      </w:r>
      <w:r w:rsidR="00182A9E" w:rsidRPr="005144EC">
        <w:t>]</w:t>
      </w:r>
      <w:r w:rsidR="00A27EA6" w:rsidRPr="005144EC">
        <w:t>gain</w:t>
      </w:r>
      <w:r w:rsidR="00182A9E" w:rsidRPr="005144EC">
        <w:t>,</w:t>
      </w:r>
      <w:r w:rsidR="00A27EA6" w:rsidRPr="005144EC">
        <w:t xml:space="preserve"> my client is adamant that he’s been falsely accused.”  </w:t>
      </w:r>
      <w:r w:rsidRPr="005144EC">
        <w:t xml:space="preserve"> </w:t>
      </w:r>
    </w:p>
    <w:p w14:paraId="41CF2235" w14:textId="2CA1A9A8" w:rsidR="002030C7" w:rsidRPr="005144EC" w:rsidRDefault="00A27EA6">
      <w:r w:rsidRPr="005144EC">
        <w:tab/>
        <w:t xml:space="preserve">The probation </w:t>
      </w:r>
      <w:r w:rsidR="000778E7" w:rsidRPr="005144EC">
        <w:t xml:space="preserve">officer </w:t>
      </w:r>
      <w:r w:rsidRPr="005144EC">
        <w:t xml:space="preserve">then provided further testimony, stating when he asked defendant about his prior section 288 conviction, he said that case “was all lies, and he was railroaded in that case.”  “[F]or some reason the young men in this case as well as the counselors in that [prior case] were out to get him for some reason.”  </w:t>
      </w:r>
      <w:r w:rsidR="002030C7" w:rsidRPr="005144EC">
        <w:t xml:space="preserve"> </w:t>
      </w:r>
    </w:p>
    <w:p w14:paraId="0F28CFFA" w14:textId="35B093C5" w:rsidR="00901BBA" w:rsidRPr="005144EC" w:rsidRDefault="002030C7">
      <w:r w:rsidRPr="005144EC">
        <w:tab/>
      </w:r>
      <w:r w:rsidR="00827E3C" w:rsidRPr="005144EC">
        <w:t xml:space="preserve">The court </w:t>
      </w:r>
      <w:r w:rsidR="009F7542" w:rsidRPr="005144EC">
        <w:t>found defendant ineligible for probation</w:t>
      </w:r>
      <w:r w:rsidR="000A67DF" w:rsidRPr="005144EC">
        <w:t xml:space="preserve"> </w:t>
      </w:r>
      <w:r w:rsidR="009F7542" w:rsidRPr="005144EC">
        <w:t xml:space="preserve">and </w:t>
      </w:r>
      <w:r w:rsidR="009467E3" w:rsidRPr="005144EC">
        <w:t xml:space="preserve">further found no mitigating factors and </w:t>
      </w:r>
      <w:r w:rsidR="00AC5FE6" w:rsidRPr="005144EC">
        <w:t>seven</w:t>
      </w:r>
      <w:r w:rsidR="00CE0421" w:rsidRPr="005144EC">
        <w:t xml:space="preserve"> aggravating </w:t>
      </w:r>
      <w:r w:rsidR="00747308" w:rsidRPr="005144EC">
        <w:t>factors</w:t>
      </w:r>
      <w:r w:rsidR="00CE0421" w:rsidRPr="005144EC">
        <w:t xml:space="preserve"> </w:t>
      </w:r>
      <w:r w:rsidR="009E580E" w:rsidRPr="005144EC">
        <w:t xml:space="preserve">set forth </w:t>
      </w:r>
      <w:r w:rsidR="00CE0421" w:rsidRPr="005144EC">
        <w:t>in rule 4.421</w:t>
      </w:r>
      <w:r w:rsidR="009467E3" w:rsidRPr="005144EC">
        <w:t xml:space="preserve">. </w:t>
      </w:r>
      <w:r w:rsidR="00AC5FE6" w:rsidRPr="005144EC">
        <w:t xml:space="preserve"> </w:t>
      </w:r>
      <w:r w:rsidR="009467E3" w:rsidRPr="005144EC">
        <w:t>Commenting that the aggravating circumstances “far, far outweigh” the circumstances in mitigation, th</w:t>
      </w:r>
      <w:r w:rsidR="00C447F1" w:rsidRPr="005144EC">
        <w:t>e</w:t>
      </w:r>
      <w:r w:rsidR="000C5C0D" w:rsidRPr="005144EC">
        <w:t xml:space="preserve"> court</w:t>
      </w:r>
      <w:r w:rsidR="005C75BA" w:rsidRPr="005144EC">
        <w:t xml:space="preserve"> sentenced defendant to </w:t>
      </w:r>
      <w:r w:rsidR="003E6AAD" w:rsidRPr="005144EC">
        <w:t xml:space="preserve">a </w:t>
      </w:r>
      <w:r w:rsidR="0060259C" w:rsidRPr="005144EC">
        <w:t>10</w:t>
      </w:r>
      <w:r w:rsidR="003E6AAD" w:rsidRPr="005144EC">
        <w:t>-</w:t>
      </w:r>
      <w:r w:rsidR="0060259C" w:rsidRPr="005144EC">
        <w:t>year</w:t>
      </w:r>
      <w:r w:rsidR="003E6AAD" w:rsidRPr="005144EC">
        <w:t xml:space="preserve"> prison term</w:t>
      </w:r>
      <w:r w:rsidR="0060259C" w:rsidRPr="005144EC">
        <w:t>, comprised of</w:t>
      </w:r>
      <w:r w:rsidR="000C5C0D" w:rsidRPr="005144EC">
        <w:t xml:space="preserve"> the </w:t>
      </w:r>
      <w:r w:rsidR="0075545A" w:rsidRPr="005144EC">
        <w:t>upper</w:t>
      </w:r>
      <w:r w:rsidR="0044263F" w:rsidRPr="005144EC">
        <w:t xml:space="preserve"> term of eight years for </w:t>
      </w:r>
      <w:r w:rsidR="00C676D2" w:rsidRPr="005144EC">
        <w:t>count 5</w:t>
      </w:r>
      <w:r w:rsidR="0044263F" w:rsidRPr="005144EC">
        <w:t xml:space="preserve"> and </w:t>
      </w:r>
      <w:r w:rsidR="00CD0B40" w:rsidRPr="005144EC">
        <w:t xml:space="preserve">two </w:t>
      </w:r>
      <w:r w:rsidR="00CD0B40" w:rsidRPr="005144EC">
        <w:lastRenderedPageBreak/>
        <w:t>years</w:t>
      </w:r>
      <w:r w:rsidR="0044263F" w:rsidRPr="005144EC">
        <w:t xml:space="preserve"> </w:t>
      </w:r>
      <w:r w:rsidR="00CD0B40" w:rsidRPr="005144EC">
        <w:t>(</w:t>
      </w:r>
      <w:r w:rsidR="0044263F" w:rsidRPr="005144EC">
        <w:t>one-third</w:t>
      </w:r>
      <w:r w:rsidR="00CD0B40" w:rsidRPr="005144EC">
        <w:t xml:space="preserve"> of the </w:t>
      </w:r>
      <w:r w:rsidR="00C676D2" w:rsidRPr="005144EC">
        <w:t>six-year</w:t>
      </w:r>
      <w:r w:rsidR="0044263F" w:rsidRPr="005144EC">
        <w:t xml:space="preserve"> middle term</w:t>
      </w:r>
      <w:r w:rsidR="00CD0B40" w:rsidRPr="005144EC">
        <w:t>)</w:t>
      </w:r>
      <w:r w:rsidR="0075545A" w:rsidRPr="005144EC">
        <w:t xml:space="preserve"> for </w:t>
      </w:r>
      <w:r w:rsidR="00C676D2" w:rsidRPr="005144EC">
        <w:t>count 6</w:t>
      </w:r>
      <w:r w:rsidR="0075545A" w:rsidRPr="005144EC">
        <w:t>.</w:t>
      </w:r>
      <w:r w:rsidR="00613BD6" w:rsidRPr="005144EC">
        <w:t xml:space="preserve">  </w:t>
      </w:r>
      <w:r w:rsidR="00901BBA" w:rsidRPr="005144EC">
        <w:t xml:space="preserve">The remaining counts were </w:t>
      </w:r>
      <w:r w:rsidR="0012027A" w:rsidRPr="005144EC">
        <w:t>dismissed</w:t>
      </w:r>
      <w:r w:rsidR="00901BBA" w:rsidRPr="005144EC">
        <w:t>.</w:t>
      </w:r>
    </w:p>
    <w:p w14:paraId="1ACB1096" w14:textId="60D41C3E" w:rsidR="00A477DC" w:rsidRPr="005144EC" w:rsidRDefault="00DB24FA" w:rsidP="00B54961">
      <w:pPr>
        <w:keepNext/>
        <w:jc w:val="center"/>
        <w:rPr>
          <w:b/>
          <w:bCs/>
        </w:rPr>
      </w:pPr>
      <w:r>
        <w:rPr>
          <w:b/>
          <w:bCs/>
        </w:rPr>
        <w:t xml:space="preserve">III. </w:t>
      </w:r>
      <w:r>
        <w:rPr>
          <w:b/>
          <w:bCs/>
          <w:smallCaps/>
        </w:rPr>
        <w:t>Discussion</w:t>
      </w:r>
    </w:p>
    <w:p w14:paraId="58B596D1" w14:textId="444C5109" w:rsidR="000A67DF" w:rsidRPr="005144EC" w:rsidRDefault="00BE0CAC" w:rsidP="002C4FBF">
      <w:pPr>
        <w:keepNext/>
      </w:pPr>
      <w:r>
        <w:rPr>
          <w:b/>
          <w:bCs/>
          <w:i/>
          <w:iCs/>
        </w:rPr>
        <w:t xml:space="preserve">A. </w:t>
      </w:r>
      <w:r w:rsidR="00C03798" w:rsidRPr="005144EC">
        <w:rPr>
          <w:b/>
          <w:bCs/>
          <w:i/>
          <w:iCs/>
        </w:rPr>
        <w:t>I</w:t>
      </w:r>
      <w:r w:rsidR="000A67DF" w:rsidRPr="005144EC">
        <w:rPr>
          <w:b/>
          <w:bCs/>
          <w:i/>
          <w:iCs/>
        </w:rPr>
        <w:t>neligib</w:t>
      </w:r>
      <w:r w:rsidR="00C03798" w:rsidRPr="005144EC">
        <w:rPr>
          <w:b/>
          <w:bCs/>
          <w:i/>
          <w:iCs/>
        </w:rPr>
        <w:t>ility</w:t>
      </w:r>
      <w:r w:rsidR="000A67DF" w:rsidRPr="005144EC">
        <w:rPr>
          <w:b/>
          <w:bCs/>
          <w:i/>
          <w:iCs/>
        </w:rPr>
        <w:t xml:space="preserve"> for Probation</w:t>
      </w:r>
    </w:p>
    <w:p w14:paraId="284D5CDC" w14:textId="0D7FDB10" w:rsidR="000A67DF" w:rsidRPr="005144EC" w:rsidRDefault="000A67DF" w:rsidP="002C4FBF">
      <w:pPr>
        <w:keepNext/>
      </w:pPr>
      <w:r w:rsidRPr="005144EC">
        <w:tab/>
        <w:t xml:space="preserve">Defendant first contends the trial court (and </w:t>
      </w:r>
      <w:r w:rsidR="009467E3" w:rsidRPr="005144EC">
        <w:t>counsel</w:t>
      </w:r>
      <w:r w:rsidRPr="005144EC">
        <w:t xml:space="preserve">) erred in assuming he was presumptively ineligible for </w:t>
      </w:r>
      <w:r w:rsidR="005E27D9" w:rsidRPr="005144EC">
        <w:t>probation</w:t>
      </w:r>
      <w:r w:rsidRPr="005144EC">
        <w:t xml:space="preserve"> under section 1203, subdivision (e)(5), as stated in the sentencing report.  </w:t>
      </w:r>
      <w:r w:rsidR="00A36957" w:rsidRPr="005144EC">
        <w:t xml:space="preserve">Defendant points out section 1203, subdivision (e)(5) provides such a presumption only where there has been a prior conviction of section 288 as a felony, and he was convicted of violating section 288 as a misdemeanor.    </w:t>
      </w:r>
    </w:p>
    <w:p w14:paraId="0C82CDB3" w14:textId="3909FAA7" w:rsidR="00652F31" w:rsidRPr="005144EC" w:rsidRDefault="00A36957" w:rsidP="00652F31">
      <w:pPr>
        <w:keepNext/>
      </w:pPr>
      <w:r w:rsidRPr="005144EC">
        <w:tab/>
        <w:t xml:space="preserve">While defendant is correct that his misdemeanor conviction did not give rise to a presumption of ineligibility for probation, he made no objection at the time of sentencing to the court’s invocation of such presumption and has therefore waived the issue on appeal.  (See </w:t>
      </w:r>
      <w:r w:rsidR="00D6022E" w:rsidRPr="005144EC">
        <w:rPr>
          <w:rStyle w:val="Emphasis"/>
          <w:bdr w:val="none" w:sz="0" w:space="0" w:color="auto" w:frame="1"/>
          <w:shd w:val="clear" w:color="auto" w:fill="FFFFFF"/>
        </w:rPr>
        <w:t>People v. Scott</w:t>
      </w:r>
      <w:r w:rsidR="00182A9E" w:rsidRPr="0013014D">
        <w:rPr>
          <w:bdr w:val="none" w:sz="0" w:space="0" w:color="auto" w:frame="1"/>
          <w:shd w:val="clear" w:color="auto" w:fill="FFFFFF"/>
        </w:rPr>
        <w:t xml:space="preserve"> </w:t>
      </w:r>
      <w:r w:rsidR="00D6022E" w:rsidRPr="0013014D">
        <w:rPr>
          <w:bdr w:val="none" w:sz="0" w:space="0" w:color="auto" w:frame="1"/>
          <w:shd w:val="clear" w:color="auto" w:fill="FFFFFF"/>
        </w:rPr>
        <w:t>(1994) 9 Cal.4th 331, 353</w:t>
      </w:r>
      <w:r w:rsidR="00D6022E" w:rsidRPr="005144EC">
        <w:rPr>
          <w:shd w:val="clear" w:color="auto" w:fill="FFFFFF"/>
        </w:rPr>
        <w:t>.)</w:t>
      </w:r>
      <w:r w:rsidR="009467E3" w:rsidRPr="005144EC">
        <w:t xml:space="preserve">  </w:t>
      </w:r>
      <w:r w:rsidRPr="005144EC">
        <w:t>Recognizing th</w:t>
      </w:r>
      <w:r w:rsidR="00F90095" w:rsidRPr="005144EC">
        <w:t>is</w:t>
      </w:r>
      <w:r w:rsidRPr="005144EC">
        <w:t xml:space="preserve"> was likely the case, defendant alternatively advances a claim of ineffective assistance of counsel.</w:t>
      </w:r>
    </w:p>
    <w:p w14:paraId="2D603C1F" w14:textId="3FA443EB" w:rsidR="00C03798" w:rsidRPr="005144EC" w:rsidRDefault="00652F31" w:rsidP="00C03798">
      <w:pPr>
        <w:keepNext/>
        <w:rPr>
          <w:rFonts w:eastAsia="Times New Roman" w:cs="Times New Roman"/>
          <w:color w:val="000000"/>
          <w:kern w:val="0"/>
          <w14:ligatures w14:val="none"/>
        </w:rPr>
      </w:pPr>
      <w:r w:rsidRPr="005144EC">
        <w:tab/>
      </w:r>
      <w:r w:rsidRPr="005144EC">
        <w:rPr>
          <w:rFonts w:eastAsia="Times New Roman" w:cs="Times New Roman"/>
          <w:color w:val="000000"/>
          <w:kern w:val="0"/>
          <w14:ligatures w14:val="none"/>
        </w:rPr>
        <w:t xml:space="preserve">The standard of review for an </w:t>
      </w:r>
      <w:r w:rsidRPr="005144EC">
        <w:rPr>
          <w:rFonts w:eastAsia="Times New Roman" w:cs="Times New Roman"/>
          <w:color w:val="000000"/>
          <w:kern w:val="0"/>
          <w:bdr w:val="none" w:sz="0" w:space="0" w:color="auto" w:frame="1"/>
          <w:shd w:val="clear" w:color="auto" w:fill="FFFFFF"/>
          <w14:ligatures w14:val="none"/>
        </w:rPr>
        <w:t>ineffective</w:t>
      </w:r>
      <w:r w:rsidRPr="005144EC">
        <w:rPr>
          <w:rFonts w:eastAsia="Times New Roman" w:cs="Times New Roman"/>
          <w:color w:val="000000"/>
          <w:kern w:val="0"/>
          <w14:ligatures w14:val="none"/>
        </w:rPr>
        <w:t xml:space="preserve"> </w:t>
      </w:r>
      <w:r w:rsidRPr="005144EC">
        <w:rPr>
          <w:rFonts w:eastAsia="Times New Roman" w:cs="Times New Roman"/>
          <w:color w:val="000000"/>
          <w:kern w:val="0"/>
          <w:bdr w:val="none" w:sz="0" w:space="0" w:color="auto" w:frame="1"/>
          <w:shd w:val="clear" w:color="auto" w:fill="FFFFFF"/>
          <w14:ligatures w14:val="none"/>
        </w:rPr>
        <w:t>assistance</w:t>
      </w:r>
      <w:r w:rsidRPr="005144EC">
        <w:rPr>
          <w:rFonts w:eastAsia="Times New Roman" w:cs="Times New Roman"/>
          <w:color w:val="000000"/>
          <w:kern w:val="0"/>
          <w14:ligatures w14:val="none"/>
        </w:rPr>
        <w:t xml:space="preserve"> of </w:t>
      </w:r>
      <w:r w:rsidRPr="005144EC">
        <w:rPr>
          <w:rFonts w:eastAsia="Times New Roman" w:cs="Times New Roman"/>
          <w:color w:val="000000"/>
          <w:kern w:val="0"/>
          <w:bdr w:val="none" w:sz="0" w:space="0" w:color="auto" w:frame="1"/>
          <w:shd w:val="clear" w:color="auto" w:fill="FFFFFF"/>
          <w14:ligatures w14:val="none"/>
        </w:rPr>
        <w:t>counsel</w:t>
      </w:r>
      <w:r w:rsidRPr="005144EC">
        <w:rPr>
          <w:rFonts w:eastAsia="Times New Roman" w:cs="Times New Roman"/>
          <w:color w:val="000000"/>
          <w:kern w:val="0"/>
          <w14:ligatures w14:val="none"/>
        </w:rPr>
        <w:t xml:space="preserve"> claim is well established.</w:t>
      </w:r>
      <w:r w:rsidR="001E5330"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First, the defendant must show that counsel</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performance was deficient. </w:t>
      </w:r>
      <w:r w:rsidR="001E5330"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This </w:t>
      </w:r>
      <w:r w:rsidRPr="005144EC">
        <w:rPr>
          <w:rFonts w:eastAsia="Times New Roman" w:cs="Times New Roman"/>
          <w:color w:val="000000"/>
          <w:kern w:val="0"/>
          <w:bdr w:val="none" w:sz="0" w:space="0" w:color="auto" w:frame="1"/>
          <w:shd w:val="clear" w:color="auto" w:fill="FFFFFF"/>
          <w14:ligatures w14:val="none"/>
        </w:rPr>
        <w:t>requires</w:t>
      </w:r>
      <w:r w:rsidRPr="005144EC">
        <w:rPr>
          <w:rFonts w:eastAsia="Times New Roman" w:cs="Times New Roman"/>
          <w:color w:val="000000"/>
          <w:kern w:val="0"/>
          <w14:ligatures w14:val="none"/>
        </w:rPr>
        <w:t xml:space="preserve"> showing that counsel made errors so serious that counsel was not functioning as the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counsel</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guaranteed the defendant by the Sixth Amendment. </w:t>
      </w:r>
      <w:r w:rsidR="001E5330"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Second, the defendant must show that the deficient performance </w:t>
      </w:r>
      <w:r w:rsidRPr="005144EC">
        <w:rPr>
          <w:rFonts w:eastAsia="Times New Roman" w:cs="Times New Roman"/>
          <w:color w:val="000000"/>
          <w:kern w:val="0"/>
          <w:bdr w:val="none" w:sz="0" w:space="0" w:color="auto" w:frame="1"/>
          <w:shd w:val="clear" w:color="auto" w:fill="FFFFFF"/>
          <w14:ligatures w14:val="none"/>
        </w:rPr>
        <w:t>prejudiced</w:t>
      </w:r>
      <w:r w:rsidRPr="005144EC">
        <w:rPr>
          <w:rFonts w:eastAsia="Times New Roman" w:cs="Times New Roman"/>
          <w:color w:val="000000"/>
          <w:kern w:val="0"/>
          <w14:ligatures w14:val="none"/>
        </w:rPr>
        <w:t xml:space="preserve"> the defense.</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w:t>
      </w:r>
      <w:r w:rsidRPr="005144EC">
        <w:rPr>
          <w:rFonts w:eastAsia="Times New Roman" w:cs="Times New Roman"/>
          <w:i/>
          <w:iCs/>
          <w:color w:val="3D3D3D"/>
          <w:kern w:val="0"/>
          <w:bdr w:val="none" w:sz="0" w:space="0" w:color="auto" w:frame="1"/>
          <w14:ligatures w14:val="none"/>
        </w:rPr>
        <w:t>Strickland v. Washington</w:t>
      </w:r>
      <w:r w:rsidRPr="005144EC">
        <w:rPr>
          <w:rFonts w:eastAsia="Times New Roman" w:cs="Times New Roman"/>
          <w:color w:val="000000"/>
          <w:kern w:val="0"/>
          <w14:ligatures w14:val="none"/>
        </w:rPr>
        <w:t xml:space="preserve"> (1984) 466</w:t>
      </w:r>
      <w:r w:rsidR="00E10C19" w:rsidRPr="005144EC">
        <w:rPr>
          <w:rFonts w:eastAsia="Times New Roman" w:cs="Times New Roman"/>
          <w:color w:val="000000"/>
          <w:kern w:val="0"/>
          <w14:ligatures w14:val="none"/>
        </w:rPr>
        <w:t> </w:t>
      </w:r>
      <w:r w:rsidRPr="005144EC">
        <w:rPr>
          <w:rFonts w:eastAsia="Times New Roman" w:cs="Times New Roman"/>
          <w:color w:val="000000"/>
          <w:kern w:val="0"/>
          <w14:ligatures w14:val="none"/>
        </w:rPr>
        <w:t>U.S. 668, 687.)</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However,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a court need not determine whether counsel</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performance was deficient before examining the </w:t>
      </w:r>
      <w:r w:rsidRPr="005144EC">
        <w:rPr>
          <w:rFonts w:eastAsia="Times New Roman" w:cs="Times New Roman"/>
          <w:color w:val="000000"/>
          <w:kern w:val="0"/>
          <w:bdr w:val="none" w:sz="0" w:space="0" w:color="auto" w:frame="1"/>
          <w:shd w:val="clear" w:color="auto" w:fill="FFFFFF"/>
          <w14:ligatures w14:val="none"/>
        </w:rPr>
        <w:t>prejudice</w:t>
      </w:r>
      <w:r w:rsidRPr="005144EC">
        <w:rPr>
          <w:rFonts w:eastAsia="Times New Roman" w:cs="Times New Roman"/>
          <w:color w:val="000000"/>
          <w:kern w:val="0"/>
          <w14:ligatures w14:val="none"/>
        </w:rPr>
        <w:t xml:space="preserve"> suffered by the defendant as a result of the alleged deficiencies.</w:t>
      </w:r>
      <w:r w:rsidR="00BE0CAC">
        <w:rPr>
          <w:rFonts w:eastAsia="Times New Roman" w:cs="Times New Roman"/>
          <w:color w:val="000000"/>
          <w:kern w:val="0"/>
          <w14:ligatures w14:val="none"/>
        </w:rPr>
        <w:t>”</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Id.</w:t>
      </w:r>
      <w:r w:rsidRPr="005144EC">
        <w:rPr>
          <w:rFonts w:eastAsia="Times New Roman" w:cs="Times New Roman"/>
          <w:color w:val="000000"/>
          <w:kern w:val="0"/>
          <w14:ligatures w14:val="none"/>
        </w:rPr>
        <w:t xml:space="preserve"> at p. 697</w:t>
      </w:r>
      <w:r w:rsidR="00BB2971"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Indeed, it is often easier to dispose of such a claim based on lack of sufficient </w:t>
      </w:r>
      <w:r w:rsidRPr="005144EC">
        <w:rPr>
          <w:rFonts w:eastAsia="Times New Roman" w:cs="Times New Roman"/>
          <w:color w:val="000000"/>
          <w:kern w:val="0"/>
          <w:bdr w:val="none" w:sz="0" w:space="0" w:color="auto" w:frame="1"/>
          <w:shd w:val="clear" w:color="auto" w:fill="FFFFFF"/>
          <w14:ligatures w14:val="none"/>
        </w:rPr>
        <w:t>prejudice</w:t>
      </w:r>
      <w:r w:rsidRPr="005144EC">
        <w:rPr>
          <w:rFonts w:eastAsia="Times New Roman" w:cs="Times New Roman"/>
          <w:color w:val="000000"/>
          <w:kern w:val="0"/>
          <w14:ligatures w14:val="none"/>
        </w:rPr>
        <w:t xml:space="preserve"> alone. </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w:t>
      </w:r>
      <w:r w:rsidRPr="005144EC">
        <w:rPr>
          <w:rFonts w:eastAsia="Times New Roman" w:cs="Times New Roman"/>
          <w:i/>
          <w:iCs/>
          <w:color w:val="3D3D3D"/>
          <w:kern w:val="0"/>
          <w:bdr w:val="none" w:sz="0" w:space="0" w:color="auto" w:frame="1"/>
          <w14:ligatures w14:val="none"/>
        </w:rPr>
        <w:t>Ibid</w:t>
      </w:r>
      <w:r w:rsidRPr="005144EC">
        <w:rPr>
          <w:rFonts w:eastAsia="Times New Roman" w:cs="Times New Roman"/>
          <w:color w:val="000000"/>
          <w:kern w:val="0"/>
          <w14:ligatures w14:val="none"/>
        </w:rPr>
        <w:t>.)</w:t>
      </w:r>
      <w:r w:rsidR="00BE0CA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To prevail on an </w:t>
      </w:r>
      <w:r w:rsidRPr="005144EC">
        <w:rPr>
          <w:rFonts w:eastAsia="Times New Roman" w:cs="Times New Roman"/>
          <w:color w:val="000000"/>
          <w:kern w:val="0"/>
          <w:bdr w:val="none" w:sz="0" w:space="0" w:color="auto" w:frame="1"/>
          <w:shd w:val="clear" w:color="auto" w:fill="FFFFFF"/>
          <w14:ligatures w14:val="none"/>
        </w:rPr>
        <w:t>ineffective</w:t>
      </w:r>
      <w:r w:rsidRPr="005144EC">
        <w:rPr>
          <w:rFonts w:eastAsia="Times New Roman" w:cs="Times New Roman"/>
          <w:color w:val="000000"/>
          <w:kern w:val="0"/>
          <w14:ligatures w14:val="none"/>
        </w:rPr>
        <w:t xml:space="preserve"> </w:t>
      </w:r>
      <w:r w:rsidRPr="005144EC">
        <w:rPr>
          <w:rFonts w:eastAsia="Times New Roman" w:cs="Times New Roman"/>
          <w:color w:val="000000"/>
          <w:kern w:val="0"/>
          <w:bdr w:val="none" w:sz="0" w:space="0" w:color="auto" w:frame="1"/>
          <w:shd w:val="clear" w:color="auto" w:fill="FFFFFF"/>
          <w14:ligatures w14:val="none"/>
        </w:rPr>
        <w:t>assistance</w:t>
      </w:r>
      <w:r w:rsidRPr="005144EC">
        <w:rPr>
          <w:rFonts w:eastAsia="Times New Roman" w:cs="Times New Roman"/>
          <w:color w:val="000000"/>
          <w:kern w:val="0"/>
          <w14:ligatures w14:val="none"/>
        </w:rPr>
        <w:t xml:space="preserve"> of </w:t>
      </w:r>
      <w:r w:rsidRPr="005144EC">
        <w:rPr>
          <w:rFonts w:eastAsia="Times New Roman" w:cs="Times New Roman"/>
          <w:color w:val="000000"/>
          <w:kern w:val="0"/>
          <w:bdr w:val="none" w:sz="0" w:space="0" w:color="auto" w:frame="1"/>
          <w:shd w:val="clear" w:color="auto" w:fill="FFFFFF"/>
          <w14:ligatures w14:val="none"/>
        </w:rPr>
        <w:t>counsel</w:t>
      </w:r>
      <w:r w:rsidRPr="005144EC">
        <w:rPr>
          <w:rFonts w:eastAsia="Times New Roman" w:cs="Times New Roman"/>
          <w:color w:val="000000"/>
          <w:kern w:val="0"/>
          <w14:ligatures w14:val="none"/>
        </w:rPr>
        <w:t xml:space="preserve"> claim,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the </w:t>
      </w:r>
      <w:r w:rsidRPr="005144EC">
        <w:rPr>
          <w:rFonts w:eastAsia="Times New Roman" w:cs="Times New Roman"/>
          <w:color w:val="000000"/>
          <w:kern w:val="0"/>
          <w14:ligatures w14:val="none"/>
        </w:rPr>
        <w:lastRenderedPageBreak/>
        <w:t xml:space="preserve">petitioner must carry his burden of proving </w:t>
      </w:r>
      <w:r w:rsidRPr="005144EC">
        <w:rPr>
          <w:rFonts w:eastAsia="Times New Roman" w:cs="Times New Roman"/>
          <w:color w:val="000000"/>
          <w:kern w:val="0"/>
          <w:bdr w:val="none" w:sz="0" w:space="0" w:color="auto" w:frame="1"/>
          <w:shd w:val="clear" w:color="auto" w:fill="FFFFFF"/>
          <w14:ligatures w14:val="none"/>
        </w:rPr>
        <w:t>prejudice</w:t>
      </w:r>
      <w:r w:rsidRPr="005144EC">
        <w:rPr>
          <w:rFonts w:eastAsia="Times New Roman" w:cs="Times New Roman"/>
          <w:color w:val="000000"/>
          <w:kern w:val="0"/>
          <w14:ligatures w14:val="none"/>
        </w:rPr>
        <w:t xml:space="preserve"> as a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demonstrable reality,</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not simply speculation as to the effect of the errors or omissions of counsel.</w:t>
      </w:r>
      <w:r w:rsidR="00BE0CAC">
        <w:rPr>
          <w:rFonts w:eastAsia="Times New Roman" w:cs="Times New Roman"/>
          <w:color w:val="000000"/>
          <w:kern w:val="0"/>
          <w14:ligatures w14:val="none"/>
        </w:rPr>
        <w:t>”</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People v. Williams</w:t>
      </w:r>
      <w:r w:rsidRPr="005144EC">
        <w:rPr>
          <w:rFonts w:eastAsia="Times New Roman" w:cs="Times New Roman"/>
          <w:color w:val="000000"/>
          <w:kern w:val="0"/>
          <w14:ligatures w14:val="none"/>
        </w:rPr>
        <w:t xml:space="preserve"> (1988) 44 Cal.3d 883, 937</w:t>
      </w:r>
      <w:r w:rsidR="00227AA1">
        <w:rPr>
          <w:rFonts w:eastAsia="Times New Roman" w:cs="Times New Roman"/>
          <w:color w:val="000000"/>
          <w:kern w:val="0"/>
          <w14:ligatures w14:val="none"/>
        </w:rPr>
        <w:t xml:space="preserve">, quoting </w:t>
      </w:r>
      <w:r w:rsidR="00227AA1" w:rsidRPr="00227AA1">
        <w:rPr>
          <w:rFonts w:eastAsia="Times New Roman" w:cs="Times New Roman"/>
          <w:i/>
          <w:iCs/>
          <w:color w:val="000000"/>
          <w:kern w:val="0"/>
          <w14:ligatures w14:val="none"/>
        </w:rPr>
        <w:t>People v. Stephenson</w:t>
      </w:r>
      <w:r w:rsidR="00227AA1">
        <w:rPr>
          <w:rFonts w:eastAsia="Times New Roman" w:cs="Times New Roman"/>
          <w:color w:val="000000"/>
          <w:kern w:val="0"/>
          <w14:ligatures w14:val="none"/>
        </w:rPr>
        <w:t xml:space="preserve"> (1974) 10 Cal.3d 652, 661</w:t>
      </w:r>
      <w:r w:rsidR="00BB2971"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w:t>
      </w:r>
    </w:p>
    <w:p w14:paraId="4A4B936F" w14:textId="4BC37524" w:rsidR="00C03798" w:rsidRPr="005144EC" w:rsidRDefault="00BB2971" w:rsidP="00C03798">
      <w:pPr>
        <w:keepNext/>
        <w:rPr>
          <w:rFonts w:eastAsia="Times New Roman" w:cs="Times New Roman"/>
          <w:color w:val="000000"/>
          <w:kern w:val="0"/>
          <w14:ligatures w14:val="none"/>
        </w:rPr>
      </w:pPr>
      <w:r w:rsidRPr="005144EC">
        <w:rPr>
          <w:rFonts w:eastAsia="Times New Roman" w:cs="Times New Roman"/>
          <w:color w:val="000000"/>
          <w:kern w:val="0"/>
          <w14:ligatures w14:val="none"/>
        </w:rPr>
        <w:tab/>
        <w:t>We agree with the Attorney General that defendant cannot show prejudice attributable to the asserted ineffectiveness of counsel.</w:t>
      </w:r>
      <w:r w:rsidR="00A35273" w:rsidRPr="005144EC">
        <w:rPr>
          <w:rFonts w:eastAsia="Times New Roman" w:cs="Times New Roman"/>
          <w:color w:val="000000"/>
          <w:kern w:val="0"/>
          <w14:ligatures w14:val="none"/>
        </w:rPr>
        <w:t xml:space="preserve">  “The </w:t>
      </w:r>
      <w:r w:rsidR="00A35273" w:rsidRPr="005144EC">
        <w:rPr>
          <w:rFonts w:eastAsia="Times New Roman" w:cs="Times New Roman"/>
          <w:color w:val="000000"/>
          <w:kern w:val="0"/>
          <w:bdr w:val="none" w:sz="0" w:space="0" w:color="auto" w:frame="1"/>
          <w:shd w:val="clear" w:color="auto" w:fill="FFFFFF"/>
          <w14:ligatures w14:val="none"/>
        </w:rPr>
        <w:t>standard</w:t>
      </w:r>
      <w:r w:rsidR="00A35273" w:rsidRPr="005144EC">
        <w:rPr>
          <w:rFonts w:eastAsia="Times New Roman" w:cs="Times New Roman"/>
          <w:color w:val="000000"/>
          <w:kern w:val="0"/>
          <w14:ligatures w14:val="none"/>
        </w:rPr>
        <w:t xml:space="preserve"> for analyzing </w:t>
      </w:r>
      <w:r w:rsidR="00A35273" w:rsidRPr="005144EC">
        <w:rPr>
          <w:rFonts w:eastAsia="Times New Roman" w:cs="Times New Roman"/>
          <w:color w:val="000000"/>
          <w:kern w:val="0"/>
          <w:bdr w:val="none" w:sz="0" w:space="0" w:color="auto" w:frame="1"/>
          <w:shd w:val="clear" w:color="auto" w:fill="FFFFFF"/>
          <w14:ligatures w14:val="none"/>
        </w:rPr>
        <w:t>prejudice</w:t>
      </w:r>
      <w:r w:rsidR="00A35273" w:rsidRPr="005144EC">
        <w:rPr>
          <w:rFonts w:eastAsia="Times New Roman" w:cs="Times New Roman"/>
          <w:color w:val="000000"/>
          <w:kern w:val="0"/>
          <w14:ligatures w14:val="none"/>
        </w:rPr>
        <w:t xml:space="preserve"> in an </w:t>
      </w:r>
      <w:r w:rsidR="00A35273" w:rsidRPr="005144EC">
        <w:rPr>
          <w:rFonts w:eastAsia="Times New Roman" w:cs="Times New Roman"/>
          <w:color w:val="000000"/>
          <w:kern w:val="0"/>
          <w:bdr w:val="none" w:sz="0" w:space="0" w:color="auto" w:frame="1"/>
          <w:shd w:val="clear" w:color="auto" w:fill="FFFFFF"/>
          <w14:ligatures w14:val="none"/>
        </w:rPr>
        <w:t>ineffective</w:t>
      </w:r>
      <w:r w:rsidR="00A35273" w:rsidRPr="005144EC">
        <w:rPr>
          <w:rFonts w:eastAsia="Times New Roman" w:cs="Times New Roman"/>
          <w:color w:val="000000"/>
          <w:kern w:val="0"/>
          <w14:ligatures w14:val="none"/>
        </w:rPr>
        <w:t xml:space="preserve"> </w:t>
      </w:r>
      <w:r w:rsidR="00A35273" w:rsidRPr="005144EC">
        <w:rPr>
          <w:rFonts w:eastAsia="Times New Roman" w:cs="Times New Roman"/>
          <w:color w:val="000000"/>
          <w:kern w:val="0"/>
          <w:bdr w:val="none" w:sz="0" w:space="0" w:color="auto" w:frame="1"/>
          <w:shd w:val="clear" w:color="auto" w:fill="FFFFFF"/>
          <w14:ligatures w14:val="none"/>
        </w:rPr>
        <w:t>assistance</w:t>
      </w:r>
      <w:r w:rsidR="00A35273" w:rsidRPr="005144EC">
        <w:rPr>
          <w:rFonts w:eastAsia="Times New Roman" w:cs="Times New Roman"/>
          <w:color w:val="000000"/>
          <w:kern w:val="0"/>
          <w14:ligatures w14:val="none"/>
        </w:rPr>
        <w:t xml:space="preserve"> of </w:t>
      </w:r>
      <w:r w:rsidR="00A35273" w:rsidRPr="005144EC">
        <w:rPr>
          <w:rFonts w:eastAsia="Times New Roman" w:cs="Times New Roman"/>
          <w:color w:val="000000"/>
          <w:kern w:val="0"/>
          <w:bdr w:val="none" w:sz="0" w:space="0" w:color="auto" w:frame="1"/>
          <w:shd w:val="clear" w:color="auto" w:fill="FFFFFF"/>
          <w14:ligatures w14:val="none"/>
        </w:rPr>
        <w:t>counsel</w:t>
      </w:r>
      <w:r w:rsidR="00A35273" w:rsidRPr="005144EC">
        <w:rPr>
          <w:rFonts w:eastAsia="Times New Roman" w:cs="Times New Roman"/>
          <w:color w:val="000000"/>
          <w:kern w:val="0"/>
          <w14:ligatures w14:val="none"/>
        </w:rPr>
        <w:t xml:space="preserve"> claim mirrors the state </w:t>
      </w:r>
      <w:r w:rsidR="00A35273" w:rsidRPr="005144EC">
        <w:rPr>
          <w:rFonts w:eastAsia="Times New Roman" w:cs="Times New Roman"/>
          <w:color w:val="000000"/>
          <w:kern w:val="0"/>
          <w:bdr w:val="none" w:sz="0" w:space="0" w:color="auto" w:frame="1"/>
          <w:shd w:val="clear" w:color="auto" w:fill="FFFFFF"/>
          <w14:ligatures w14:val="none"/>
        </w:rPr>
        <w:t>standard</w:t>
      </w:r>
      <w:r w:rsidR="00A35273" w:rsidRPr="005144EC">
        <w:rPr>
          <w:rFonts w:eastAsia="Times New Roman" w:cs="Times New Roman"/>
          <w:color w:val="000000"/>
          <w:kern w:val="0"/>
          <w14:ligatures w14:val="none"/>
        </w:rPr>
        <w:t xml:space="preserve"> for </w:t>
      </w:r>
      <w:r w:rsidR="00A35273" w:rsidRPr="005144EC">
        <w:rPr>
          <w:rFonts w:eastAsia="Times New Roman" w:cs="Times New Roman"/>
          <w:color w:val="000000"/>
          <w:kern w:val="0"/>
          <w:bdr w:val="none" w:sz="0" w:space="0" w:color="auto" w:frame="1"/>
          <w:shd w:val="clear" w:color="auto" w:fill="FFFFFF"/>
          <w14:ligatures w14:val="none"/>
        </w:rPr>
        <w:t>prejudicial</w:t>
      </w:r>
      <w:r w:rsidR="00A35273" w:rsidRPr="005144EC">
        <w:rPr>
          <w:rFonts w:eastAsia="Times New Roman" w:cs="Times New Roman"/>
          <w:color w:val="000000"/>
          <w:kern w:val="0"/>
          <w14:ligatures w14:val="none"/>
        </w:rPr>
        <w:t xml:space="preserve"> error. </w:t>
      </w:r>
      <w:r w:rsidR="00182A9E" w:rsidRPr="005144EC">
        <w:rPr>
          <w:rFonts w:eastAsia="Times New Roman" w:cs="Times New Roman"/>
          <w:color w:val="000000"/>
          <w:kern w:val="0"/>
          <w14:ligatures w14:val="none"/>
        </w:rPr>
        <w:t xml:space="preserve"> </w:t>
      </w:r>
      <w:r w:rsidR="00A35273" w:rsidRPr="005144EC">
        <w:rPr>
          <w:rFonts w:eastAsia="Times New Roman" w:cs="Times New Roman"/>
          <w:color w:val="000000"/>
          <w:kern w:val="0"/>
          <w14:ligatures w14:val="none"/>
        </w:rPr>
        <w:t>(</w:t>
      </w:r>
      <w:r w:rsidR="00A35273" w:rsidRPr="005144EC">
        <w:rPr>
          <w:rFonts w:eastAsia="Times New Roman" w:cs="Times New Roman"/>
          <w:i/>
          <w:iCs/>
          <w:color w:val="3D3D3D"/>
          <w:kern w:val="0"/>
          <w:bdr w:val="none" w:sz="0" w:space="0" w:color="auto" w:frame="1"/>
          <w14:ligatures w14:val="none"/>
        </w:rPr>
        <w:t>Richardson v. Superior Court</w:t>
      </w:r>
      <w:r w:rsidR="00A35273" w:rsidRPr="005144EC">
        <w:rPr>
          <w:rFonts w:eastAsia="Times New Roman" w:cs="Times New Roman"/>
          <w:color w:val="000000"/>
          <w:kern w:val="0"/>
          <w14:ligatures w14:val="none"/>
        </w:rPr>
        <w:t xml:space="preserve"> (2008) 43 Cal.4th 1040, 1050</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1051</w:t>
      </w:r>
      <w:proofErr w:type="gramStart"/>
      <w:r w:rsidR="00A35273" w:rsidRPr="005144EC">
        <w:rPr>
          <w:rFonts w:eastAsia="Times New Roman" w:cs="Times New Roman"/>
          <w:color w:val="000000"/>
          <w:kern w:val="0"/>
          <w14:ligatures w14:val="none"/>
        </w:rPr>
        <w:t>. . . .</w:t>
      </w:r>
      <w:proofErr w:type="gramEnd"/>
      <w:r w:rsidR="00A35273" w:rsidRPr="005144EC">
        <w:rPr>
          <w:rFonts w:eastAsia="Times New Roman" w:cs="Times New Roman"/>
          <w:color w:val="000000"/>
          <w:kern w:val="0"/>
          <w14:ligatures w14:val="none"/>
        </w:rPr>
        <w:t xml:space="preserve">) </w:t>
      </w:r>
      <w:r w:rsidR="009467E3" w:rsidRPr="005144EC">
        <w:rPr>
          <w:rFonts w:eastAsia="Times New Roman" w:cs="Times New Roman"/>
          <w:color w:val="000000"/>
          <w:kern w:val="0"/>
          <w14:ligatures w14:val="none"/>
        </w:rPr>
        <w:t xml:space="preserve"> </w:t>
      </w:r>
      <w:r w:rsidR="00A35273" w:rsidRPr="005144EC">
        <w:rPr>
          <w:rFonts w:eastAsia="Times New Roman" w:cs="Times New Roman"/>
          <w:color w:val="000000"/>
          <w:kern w:val="0"/>
          <w14:ligatures w14:val="none"/>
        </w:rPr>
        <w:t xml:space="preserve">That is, </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 xml:space="preserve">a </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miscarriage of justice</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 xml:space="preserve"> should be declared only when the court, </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after an examination of the entire cause, including the evidence,</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 xml:space="preserve"> is of the </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opinion</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 xml:space="preserve"> that it is reasonably probable that a result more favorable to the appealing party would have been reached in the absence of the error.</w:t>
      </w:r>
      <w:r w:rsidR="00182A9E" w:rsidRPr="005144EC">
        <w:rPr>
          <w:rFonts w:eastAsia="Times New Roman" w:cs="Times New Roman"/>
          <w:color w:val="000000"/>
          <w:kern w:val="0"/>
          <w14:ligatures w14:val="none"/>
        </w:rPr>
        <w:t xml:space="preserve">’ </w:t>
      </w:r>
      <w:r w:rsidR="00A35273" w:rsidRPr="005144EC">
        <w:rPr>
          <w:rFonts w:eastAsia="Times New Roman" w:cs="Times New Roman"/>
          <w:color w:val="000000"/>
          <w:kern w:val="0"/>
          <w14:ligatures w14:val="none"/>
        </w:rPr>
        <w:t xml:space="preserve"> (</w:t>
      </w:r>
      <w:r w:rsidR="00A35273" w:rsidRPr="005144EC">
        <w:rPr>
          <w:rFonts w:eastAsia="Times New Roman" w:cs="Times New Roman"/>
          <w:i/>
          <w:iCs/>
          <w:color w:val="3D3D3D"/>
          <w:kern w:val="0"/>
          <w:bdr w:val="none" w:sz="0" w:space="0" w:color="auto" w:frame="1"/>
          <w14:ligatures w14:val="none"/>
        </w:rPr>
        <w:t>People v. Watson</w:t>
      </w:r>
      <w:r w:rsidR="00A35273" w:rsidRPr="005144EC">
        <w:rPr>
          <w:rFonts w:eastAsia="Times New Roman" w:cs="Times New Roman"/>
          <w:color w:val="000000"/>
          <w:kern w:val="0"/>
          <w14:ligatures w14:val="none"/>
        </w:rPr>
        <w:t xml:space="preserve"> (1956) 46 Cal.2d 818, 836</w:t>
      </w:r>
      <w:proofErr w:type="gramStart"/>
      <w:r w:rsidR="00A35273" w:rsidRPr="005144EC">
        <w:rPr>
          <w:rFonts w:eastAsia="Times New Roman" w:cs="Times New Roman"/>
          <w:color w:val="000000"/>
          <w:kern w:val="0"/>
          <w14:ligatures w14:val="none"/>
        </w:rPr>
        <w:t>. . . .</w:t>
      </w:r>
      <w:proofErr w:type="gramEnd"/>
      <w:r w:rsidR="00A35273" w:rsidRPr="005144EC">
        <w:rPr>
          <w:rFonts w:eastAsia="Times New Roman" w:cs="Times New Roman"/>
          <w:color w:val="000000"/>
          <w:kern w:val="0"/>
          <w14:ligatures w14:val="none"/>
        </w:rPr>
        <w:t>)”  (</w:t>
      </w:r>
      <w:r w:rsidR="00A35273" w:rsidRPr="005144EC">
        <w:rPr>
          <w:rFonts w:eastAsia="Times New Roman" w:cs="Times New Roman"/>
          <w:i/>
          <w:iCs/>
          <w:color w:val="3D3D3D"/>
          <w:kern w:val="0"/>
          <w:bdr w:val="none" w:sz="0" w:space="0" w:color="auto" w:frame="1"/>
          <w14:ligatures w14:val="none"/>
        </w:rPr>
        <w:t xml:space="preserve">People v. </w:t>
      </w:r>
      <w:proofErr w:type="spellStart"/>
      <w:r w:rsidR="00A35273" w:rsidRPr="005144EC">
        <w:rPr>
          <w:rFonts w:eastAsia="Times New Roman" w:cs="Times New Roman"/>
          <w:i/>
          <w:iCs/>
          <w:color w:val="3D3D3D"/>
          <w:kern w:val="0"/>
          <w:bdr w:val="none" w:sz="0" w:space="0" w:color="auto" w:frame="1"/>
          <w14:ligatures w14:val="none"/>
        </w:rPr>
        <w:t>Lepere</w:t>
      </w:r>
      <w:proofErr w:type="spellEnd"/>
      <w:r w:rsidR="00A35273" w:rsidRPr="005144EC">
        <w:rPr>
          <w:rFonts w:eastAsia="Times New Roman" w:cs="Times New Roman"/>
          <w:color w:val="000000"/>
          <w:kern w:val="0"/>
          <w14:ligatures w14:val="none"/>
        </w:rPr>
        <w:t xml:space="preserve"> (2023) 91 Cal.App.5th 727, 738.)</w:t>
      </w:r>
    </w:p>
    <w:p w14:paraId="0D1533B2" w14:textId="37C972E9" w:rsidR="001D43A4" w:rsidRPr="005144EC" w:rsidRDefault="00A35273" w:rsidP="00C03798">
      <w:pPr>
        <w:keepNext/>
        <w:rPr>
          <w:rFonts w:eastAsia="Times New Roman" w:cs="Times New Roman"/>
          <w:color w:val="000000"/>
          <w:kern w:val="0"/>
          <w14:ligatures w14:val="none"/>
        </w:rPr>
      </w:pPr>
      <w:r w:rsidRPr="005144EC">
        <w:rPr>
          <w:rFonts w:eastAsia="Times New Roman" w:cs="Times New Roman"/>
          <w:color w:val="000000"/>
          <w:kern w:val="0"/>
          <w14:ligatures w14:val="none"/>
        </w:rPr>
        <w:tab/>
        <w:t xml:space="preserve">There is no reasonable probability </w:t>
      </w:r>
      <w:r w:rsidR="006744B1" w:rsidRPr="005144EC">
        <w:rPr>
          <w:rFonts w:eastAsia="Times New Roman" w:cs="Times New Roman"/>
          <w:color w:val="000000"/>
          <w:kern w:val="0"/>
          <w14:ligatures w14:val="none"/>
        </w:rPr>
        <w:t>a</w:t>
      </w:r>
      <w:r w:rsidRPr="005144EC">
        <w:rPr>
          <w:rFonts w:eastAsia="Times New Roman" w:cs="Times New Roman"/>
          <w:color w:val="000000"/>
          <w:kern w:val="0"/>
          <w14:ligatures w14:val="none"/>
        </w:rPr>
        <w:t xml:space="preserve"> result more favorable to defendant would have ensued had counsel urged that defendant was </w:t>
      </w:r>
      <w:r w:rsidR="00316F8D" w:rsidRPr="005144EC">
        <w:rPr>
          <w:rFonts w:eastAsia="Times New Roman" w:cs="Times New Roman"/>
          <w:color w:val="000000"/>
          <w:kern w:val="0"/>
          <w14:ligatures w14:val="none"/>
        </w:rPr>
        <w:t xml:space="preserve">fully </w:t>
      </w:r>
      <w:r w:rsidRPr="005144EC">
        <w:rPr>
          <w:rFonts w:eastAsia="Times New Roman" w:cs="Times New Roman"/>
          <w:color w:val="000000"/>
          <w:kern w:val="0"/>
          <w14:ligatures w14:val="none"/>
        </w:rPr>
        <w:t>eligible</w:t>
      </w:r>
      <w:r w:rsidR="00A142EC" w:rsidRPr="005144EC">
        <w:rPr>
          <w:rFonts w:eastAsia="Times New Roman" w:cs="Times New Roman"/>
          <w:color w:val="000000"/>
          <w:kern w:val="0"/>
          <w14:ligatures w14:val="none"/>
        </w:rPr>
        <w:t xml:space="preserve">, </w:t>
      </w:r>
      <w:r w:rsidR="00316F8D" w:rsidRPr="005144EC">
        <w:rPr>
          <w:rFonts w:eastAsia="Times New Roman" w:cs="Times New Roman"/>
          <w:color w:val="000000"/>
          <w:kern w:val="0"/>
          <w14:ligatures w14:val="none"/>
        </w:rPr>
        <w:t xml:space="preserve">rather than </w:t>
      </w:r>
      <w:r w:rsidR="00A142EC" w:rsidRPr="005144EC">
        <w:rPr>
          <w:rFonts w:eastAsia="Times New Roman" w:cs="Times New Roman"/>
          <w:color w:val="000000"/>
          <w:kern w:val="0"/>
          <w14:ligatures w14:val="none"/>
        </w:rPr>
        <w:t>presumptively ineligible,</w:t>
      </w:r>
      <w:r w:rsidRPr="005144EC">
        <w:rPr>
          <w:rFonts w:eastAsia="Times New Roman" w:cs="Times New Roman"/>
          <w:color w:val="000000"/>
          <w:kern w:val="0"/>
          <w14:ligatures w14:val="none"/>
        </w:rPr>
        <w:t xml:space="preserve"> for probation.  </w:t>
      </w:r>
      <w:r w:rsidR="00BB2971" w:rsidRPr="005144EC">
        <w:rPr>
          <w:rFonts w:eastAsia="Times New Roman" w:cs="Times New Roman"/>
          <w:color w:val="000000"/>
          <w:kern w:val="0"/>
          <w14:ligatures w14:val="none"/>
        </w:rPr>
        <w:t>First, defendant was</w:t>
      </w:r>
      <w:r w:rsidRPr="005144EC">
        <w:rPr>
          <w:rFonts w:eastAsia="Times New Roman" w:cs="Times New Roman"/>
          <w:color w:val="000000"/>
          <w:kern w:val="0"/>
          <w14:ligatures w14:val="none"/>
        </w:rPr>
        <w:t>, in fact,</w:t>
      </w:r>
      <w:r w:rsidR="00BB2971" w:rsidRPr="005144EC">
        <w:rPr>
          <w:rFonts w:eastAsia="Times New Roman" w:cs="Times New Roman"/>
          <w:color w:val="000000"/>
          <w:kern w:val="0"/>
          <w14:ligatures w14:val="none"/>
        </w:rPr>
        <w:t xml:space="preserve"> </w:t>
      </w:r>
      <w:r w:rsidR="001D43A4" w:rsidRPr="005144EC">
        <w:rPr>
          <w:rFonts w:eastAsia="Times New Roman" w:cs="Times New Roman"/>
          <w:color w:val="000000"/>
          <w:kern w:val="0"/>
          <w14:ligatures w14:val="none"/>
        </w:rPr>
        <w:t xml:space="preserve">wholly </w:t>
      </w:r>
      <w:r w:rsidR="00BB2971" w:rsidRPr="005144EC">
        <w:rPr>
          <w:rFonts w:eastAsia="Times New Roman" w:cs="Times New Roman"/>
          <w:color w:val="000000"/>
          <w:kern w:val="0"/>
          <w14:ligatures w14:val="none"/>
        </w:rPr>
        <w:t>ineligible</w:t>
      </w:r>
      <w:r w:rsidRPr="005144EC">
        <w:rPr>
          <w:rFonts w:eastAsia="Times New Roman" w:cs="Times New Roman"/>
          <w:color w:val="000000"/>
          <w:kern w:val="0"/>
          <w14:ligatures w14:val="none"/>
        </w:rPr>
        <w:t>, not merely presumptively ineligible,</w:t>
      </w:r>
      <w:r w:rsidR="00BB2971" w:rsidRPr="005144EC">
        <w:rPr>
          <w:rFonts w:eastAsia="Times New Roman" w:cs="Times New Roman"/>
          <w:color w:val="000000"/>
          <w:kern w:val="0"/>
          <w14:ligatures w14:val="none"/>
        </w:rPr>
        <w:t xml:space="preserve"> for probation pursuant to section 1203.66, subdivision (a)(5) and (7)</w:t>
      </w:r>
      <w:r w:rsidR="00D70506" w:rsidRPr="005144EC">
        <w:rPr>
          <w:rFonts w:eastAsia="Times New Roman" w:cs="Times New Roman"/>
          <w:color w:val="000000"/>
          <w:kern w:val="0"/>
          <w14:ligatures w14:val="none"/>
        </w:rPr>
        <w:t xml:space="preserve">.  These provisions state, </w:t>
      </w:r>
      <w:r w:rsidR="001D43A4" w:rsidRPr="005144EC">
        <w:rPr>
          <w:rFonts w:eastAsia="Times New Roman" w:cs="Times New Roman"/>
          <w:color w:val="000000"/>
          <w:kern w:val="0"/>
          <w14:ligatures w14:val="none"/>
        </w:rPr>
        <w:t xml:space="preserve">“Notwithstanding </w:t>
      </w:r>
      <w:r w:rsidR="001D43A4" w:rsidRPr="005144EC">
        <w:rPr>
          <w:rFonts w:eastAsia="Times New Roman" w:cs="Times New Roman"/>
          <w:color w:val="000000"/>
          <w:kern w:val="0"/>
          <w:bdr w:val="none" w:sz="0" w:space="0" w:color="auto" w:frame="1"/>
          <w:shd w:val="clear" w:color="auto" w:fill="FFFFFF"/>
          <w14:ligatures w14:val="none"/>
        </w:rPr>
        <w:t>Section</w:t>
      </w:r>
      <w:r w:rsidR="001D43A4" w:rsidRPr="005144EC">
        <w:rPr>
          <w:rFonts w:eastAsia="Times New Roman" w:cs="Times New Roman"/>
          <w:color w:val="000000"/>
          <w:kern w:val="0"/>
          <w14:ligatures w14:val="none"/>
        </w:rPr>
        <w:t xml:space="preserve"> 1203 or any other law, </w:t>
      </w:r>
      <w:r w:rsidR="001D43A4" w:rsidRPr="005144EC">
        <w:rPr>
          <w:rFonts w:eastAsia="Times New Roman" w:cs="Times New Roman"/>
          <w:color w:val="000000"/>
          <w:kern w:val="0"/>
          <w:bdr w:val="none" w:sz="0" w:space="0" w:color="auto" w:frame="1"/>
          <w:shd w:val="clear" w:color="auto" w:fill="FFFFFF"/>
          <w14:ligatures w14:val="none"/>
        </w:rPr>
        <w:t>probation</w:t>
      </w:r>
      <w:r w:rsidR="001D43A4" w:rsidRPr="005144EC">
        <w:rPr>
          <w:rFonts w:eastAsia="Times New Roman" w:cs="Times New Roman"/>
          <w:color w:val="000000"/>
          <w:kern w:val="0"/>
          <w14:ligatures w14:val="none"/>
        </w:rPr>
        <w:t xml:space="preserve"> shall not be granted to . . .</w:t>
      </w:r>
      <w:r w:rsidR="00182A9E" w:rsidRPr="005144EC">
        <w:rPr>
          <w:rFonts w:eastAsia="Times New Roman" w:cs="Times New Roman"/>
          <w:color w:val="000000"/>
          <w:kern w:val="0"/>
          <w14:ligatures w14:val="none"/>
        </w:rPr>
        <w:t xml:space="preserve"> [¶]  . . . [¶] </w:t>
      </w:r>
      <w:r w:rsidR="001D43A4" w:rsidRPr="005144EC">
        <w:rPr>
          <w:color w:val="3D3D3D"/>
          <w:shd w:val="clear" w:color="auto" w:fill="FFFFFF"/>
        </w:rPr>
        <w:t xml:space="preserve">(5) A </w:t>
      </w:r>
      <w:r w:rsidR="001D43A4" w:rsidRPr="005144EC">
        <w:rPr>
          <w:color w:val="000000" w:themeColor="text1"/>
          <w:shd w:val="clear" w:color="auto" w:fill="FFFFFF"/>
        </w:rPr>
        <w:t>person who is</w:t>
      </w:r>
      <w:r w:rsidR="00E10C19" w:rsidRPr="005144EC">
        <w:rPr>
          <w:color w:val="000000" w:themeColor="text1"/>
          <w:shd w:val="clear" w:color="auto" w:fill="FFFFFF"/>
        </w:rPr>
        <w:t xml:space="preserve"> convicted </w:t>
      </w:r>
      <w:r w:rsidR="001D43A4" w:rsidRPr="005144EC">
        <w:rPr>
          <w:color w:val="000000" w:themeColor="text1"/>
          <w:shd w:val="clear" w:color="auto" w:fill="FFFFFF"/>
        </w:rPr>
        <w:t>of committing a violation</w:t>
      </w:r>
      <w:r w:rsidR="00D70506" w:rsidRPr="005144EC">
        <w:rPr>
          <w:color w:val="000000" w:themeColor="text1"/>
          <w:shd w:val="clear" w:color="auto" w:fill="FFFFFF"/>
        </w:rPr>
        <w:t xml:space="preserve"> of Section 288 or 288.5 and </w:t>
      </w:r>
      <w:r w:rsidR="001D43A4" w:rsidRPr="005144EC">
        <w:rPr>
          <w:color w:val="000000" w:themeColor="text1"/>
          <w:shd w:val="clear" w:color="auto" w:fill="FFFFFF"/>
        </w:rPr>
        <w:t>who has been previously</w:t>
      </w:r>
      <w:r w:rsidR="00E10C19" w:rsidRPr="005144EC">
        <w:rPr>
          <w:color w:val="000000" w:themeColor="text1"/>
          <w:shd w:val="clear" w:color="auto" w:fill="FFFFFF"/>
        </w:rPr>
        <w:t xml:space="preserve"> convicted </w:t>
      </w:r>
      <w:r w:rsidR="001D43A4" w:rsidRPr="005144EC">
        <w:rPr>
          <w:color w:val="000000" w:themeColor="text1"/>
          <w:shd w:val="clear" w:color="auto" w:fill="FFFFFF"/>
        </w:rPr>
        <w:t>of a violation of</w:t>
      </w:r>
      <w:r w:rsidR="00E10C19" w:rsidRPr="005144EC">
        <w:rPr>
          <w:color w:val="000000" w:themeColor="text1"/>
          <w:shd w:val="clear" w:color="auto" w:fill="FFFFFF"/>
        </w:rPr>
        <w:t xml:space="preserve"> Section 261, </w:t>
      </w:r>
      <w:r w:rsidR="001D43A4" w:rsidRPr="005144EC">
        <w:rPr>
          <w:color w:val="000000" w:themeColor="text1"/>
          <w:shd w:val="clear" w:color="auto" w:fill="FFFFFF"/>
        </w:rPr>
        <w:t>264.1, 266, 266c, 267, 285, 286, 287,</w:t>
      </w:r>
      <w:r w:rsidR="00E10C19" w:rsidRPr="005144EC">
        <w:rPr>
          <w:color w:val="000000" w:themeColor="text1"/>
          <w:shd w:val="clear" w:color="auto" w:fill="FFFFFF"/>
        </w:rPr>
        <w:t xml:space="preserve"> 288, 288</w:t>
      </w:r>
      <w:r w:rsidR="001D43A4" w:rsidRPr="005144EC">
        <w:rPr>
          <w:color w:val="000000" w:themeColor="text1"/>
          <w:shd w:val="clear" w:color="auto" w:fill="FFFFFF"/>
        </w:rPr>
        <w:t>.5, or 289, or former</w:t>
      </w:r>
      <w:r w:rsidR="00E10C19" w:rsidRPr="005144EC">
        <w:rPr>
          <w:color w:val="000000" w:themeColor="text1"/>
          <w:shd w:val="clear" w:color="auto" w:fill="FFFFFF"/>
        </w:rPr>
        <w:t xml:space="preserve"> Section</w:t>
      </w:r>
      <w:r w:rsidR="00182A9E" w:rsidRPr="005144EC">
        <w:rPr>
          <w:color w:val="000000" w:themeColor="text1"/>
          <w:shd w:val="clear" w:color="auto" w:fill="FFFFFF"/>
        </w:rPr>
        <w:t xml:space="preserve"> 262 or </w:t>
      </w:r>
      <w:r w:rsidR="001D43A4" w:rsidRPr="005144EC">
        <w:rPr>
          <w:color w:val="000000" w:themeColor="text1"/>
          <w:shd w:val="clear" w:color="auto" w:fill="FFFFFF"/>
        </w:rPr>
        <w:t xml:space="preserve">288a . . . </w:t>
      </w:r>
      <w:r w:rsidR="00182A9E" w:rsidRPr="005144EC">
        <w:rPr>
          <w:color w:val="000000" w:themeColor="text1"/>
          <w:shd w:val="clear" w:color="auto" w:fill="FFFFFF"/>
        </w:rPr>
        <w:t>[¶]  . . . [¶] </w:t>
      </w:r>
      <w:r w:rsidR="001D43A4" w:rsidRPr="005144EC">
        <w:rPr>
          <w:color w:val="000000" w:themeColor="text1"/>
          <w:shd w:val="clear" w:color="auto" w:fill="FFFFFF"/>
        </w:rPr>
        <w:t xml:space="preserve"> [or] </w:t>
      </w:r>
      <w:r w:rsidR="001D43A4" w:rsidRPr="005144EC">
        <w:rPr>
          <w:rFonts w:eastAsia="Times New Roman" w:cs="Times New Roman"/>
          <w:color w:val="000000" w:themeColor="text1"/>
          <w:kern w:val="0"/>
          <w14:ligatures w14:val="none"/>
        </w:rPr>
        <w:t xml:space="preserve">(7) A person who is </w:t>
      </w:r>
      <w:r w:rsidR="001D43A4" w:rsidRPr="005144EC">
        <w:rPr>
          <w:rFonts w:eastAsia="Times New Roman" w:cs="Times New Roman"/>
          <w:color w:val="000000" w:themeColor="text1"/>
          <w:kern w:val="0"/>
          <w:bdr w:val="none" w:sz="0" w:space="0" w:color="auto" w:frame="1"/>
          <w:shd w:val="clear" w:color="auto" w:fill="FFFFFF"/>
          <w14:ligatures w14:val="none"/>
        </w:rPr>
        <w:t>convicted</w:t>
      </w:r>
      <w:r w:rsidR="001D43A4" w:rsidRPr="005144EC">
        <w:rPr>
          <w:rFonts w:eastAsia="Times New Roman" w:cs="Times New Roman"/>
          <w:color w:val="000000" w:themeColor="text1"/>
          <w:kern w:val="0"/>
          <w14:ligatures w14:val="none"/>
        </w:rPr>
        <w:t xml:space="preserve"> of committing a violation of </w:t>
      </w:r>
      <w:r w:rsidR="001D43A4" w:rsidRPr="005144EC">
        <w:rPr>
          <w:rFonts w:eastAsia="Times New Roman" w:cs="Times New Roman"/>
          <w:color w:val="000000"/>
          <w:kern w:val="0"/>
          <w:bdr w:val="none" w:sz="0" w:space="0" w:color="auto" w:frame="1"/>
          <w:shd w:val="clear" w:color="auto" w:fill="FFFFFF"/>
          <w14:ligatures w14:val="none"/>
        </w:rPr>
        <w:t>Section</w:t>
      </w:r>
      <w:r w:rsidR="001D43A4" w:rsidRPr="005144EC">
        <w:rPr>
          <w:rFonts w:eastAsia="Times New Roman" w:cs="Times New Roman"/>
          <w:color w:val="000000"/>
          <w:kern w:val="0"/>
          <w14:ligatures w14:val="none"/>
        </w:rPr>
        <w:t xml:space="preserve"> </w:t>
      </w:r>
      <w:r w:rsidR="001D43A4" w:rsidRPr="005144EC">
        <w:rPr>
          <w:rFonts w:eastAsia="Times New Roman" w:cs="Times New Roman"/>
          <w:color w:val="000000"/>
          <w:kern w:val="0"/>
          <w:bdr w:val="none" w:sz="0" w:space="0" w:color="auto" w:frame="1"/>
          <w:shd w:val="clear" w:color="auto" w:fill="FFFFFF"/>
          <w14:ligatures w14:val="none"/>
        </w:rPr>
        <w:t>288</w:t>
      </w:r>
      <w:r w:rsidR="001D43A4" w:rsidRPr="005144EC">
        <w:rPr>
          <w:rFonts w:eastAsia="Times New Roman" w:cs="Times New Roman"/>
          <w:color w:val="000000"/>
          <w:kern w:val="0"/>
          <w14:ligatures w14:val="none"/>
        </w:rPr>
        <w:t xml:space="preserve"> or </w:t>
      </w:r>
      <w:r w:rsidR="001D43A4" w:rsidRPr="005144EC">
        <w:rPr>
          <w:rFonts w:eastAsia="Times New Roman" w:cs="Times New Roman"/>
          <w:color w:val="000000"/>
          <w:kern w:val="0"/>
          <w:bdr w:val="none" w:sz="0" w:space="0" w:color="auto" w:frame="1"/>
          <w:shd w:val="clear" w:color="auto" w:fill="FFFFFF"/>
          <w14:ligatures w14:val="none"/>
        </w:rPr>
        <w:t>288</w:t>
      </w:r>
      <w:r w:rsidR="001D43A4" w:rsidRPr="005144EC">
        <w:rPr>
          <w:rFonts w:eastAsia="Times New Roman" w:cs="Times New Roman"/>
          <w:color w:val="000000"/>
          <w:kern w:val="0"/>
          <w14:ligatures w14:val="none"/>
        </w:rPr>
        <w:t>.5 against more than one victim.”</w:t>
      </w:r>
      <w:r w:rsidR="00182A9E" w:rsidRPr="005144EC">
        <w:rPr>
          <w:rFonts w:eastAsia="Times New Roman" w:cs="Times New Roman"/>
          <w:color w:val="000000"/>
          <w:kern w:val="0"/>
          <w14:ligatures w14:val="none"/>
        </w:rPr>
        <w:t xml:space="preserve"> </w:t>
      </w:r>
      <w:r w:rsidR="001D43A4" w:rsidRPr="005144EC">
        <w:rPr>
          <w:rFonts w:eastAsia="Times New Roman" w:cs="Times New Roman"/>
          <w:color w:val="000000"/>
          <w:kern w:val="0"/>
          <w14:ligatures w14:val="none"/>
        </w:rPr>
        <w:t xml:space="preserve"> </w:t>
      </w:r>
      <w:r w:rsidR="00182A9E" w:rsidRPr="005144EC">
        <w:rPr>
          <w:rFonts w:eastAsia="Times New Roman" w:cs="Times New Roman"/>
          <w:color w:val="000000"/>
          <w:kern w:val="0"/>
          <w14:ligatures w14:val="none"/>
        </w:rPr>
        <w:t xml:space="preserve">(§ 1203.066, subd. (a)(5), (7).) </w:t>
      </w:r>
      <w:r w:rsidR="00AD1462" w:rsidRPr="005144EC">
        <w:rPr>
          <w:rFonts w:eastAsia="Times New Roman" w:cs="Times New Roman"/>
          <w:color w:val="000000"/>
          <w:kern w:val="0"/>
          <w14:ligatures w14:val="none"/>
        </w:rPr>
        <w:t xml:space="preserve"> </w:t>
      </w:r>
      <w:r w:rsidR="001D43A4" w:rsidRPr="005144EC">
        <w:rPr>
          <w:rFonts w:eastAsia="Times New Roman" w:cs="Times New Roman"/>
          <w:color w:val="000000"/>
          <w:kern w:val="0"/>
          <w14:ligatures w14:val="none"/>
        </w:rPr>
        <w:t xml:space="preserve">Second, even if defendant </w:t>
      </w:r>
      <w:r w:rsidR="002F46E6" w:rsidRPr="005144EC">
        <w:rPr>
          <w:rFonts w:eastAsia="Times New Roman" w:cs="Times New Roman"/>
          <w:color w:val="000000"/>
          <w:kern w:val="0"/>
          <w14:ligatures w14:val="none"/>
        </w:rPr>
        <w:t>was</w:t>
      </w:r>
      <w:r w:rsidR="001D43A4" w:rsidRPr="005144EC">
        <w:rPr>
          <w:rFonts w:eastAsia="Times New Roman" w:cs="Times New Roman"/>
          <w:color w:val="000000"/>
          <w:kern w:val="0"/>
          <w14:ligatures w14:val="none"/>
        </w:rPr>
        <w:t xml:space="preserve"> </w:t>
      </w:r>
      <w:r w:rsidR="00316F8D" w:rsidRPr="005144EC">
        <w:rPr>
          <w:rFonts w:eastAsia="Times New Roman" w:cs="Times New Roman"/>
          <w:color w:val="000000"/>
          <w:kern w:val="0"/>
          <w14:ligatures w14:val="none"/>
        </w:rPr>
        <w:t>fully eligible</w:t>
      </w:r>
      <w:r w:rsidR="00757B47" w:rsidRPr="005144EC">
        <w:rPr>
          <w:rFonts w:eastAsia="Times New Roman" w:cs="Times New Roman"/>
          <w:color w:val="000000"/>
          <w:kern w:val="0"/>
          <w14:ligatures w14:val="none"/>
        </w:rPr>
        <w:t xml:space="preserve"> </w:t>
      </w:r>
      <w:r w:rsidR="00316F8D" w:rsidRPr="005144EC">
        <w:rPr>
          <w:rFonts w:eastAsia="Times New Roman" w:cs="Times New Roman"/>
          <w:color w:val="000000"/>
          <w:kern w:val="0"/>
          <w14:ligatures w14:val="none"/>
        </w:rPr>
        <w:t xml:space="preserve">for probation, </w:t>
      </w:r>
      <w:r w:rsidR="001D43A4" w:rsidRPr="005144EC">
        <w:rPr>
          <w:rFonts w:eastAsia="Times New Roman" w:cs="Times New Roman"/>
          <w:color w:val="000000"/>
          <w:kern w:val="0"/>
          <w14:ligatures w14:val="none"/>
        </w:rPr>
        <w:t xml:space="preserve">there is no </w:t>
      </w:r>
      <w:r w:rsidRPr="005144EC">
        <w:rPr>
          <w:rFonts w:eastAsia="Times New Roman" w:cs="Times New Roman"/>
          <w:color w:val="000000"/>
          <w:kern w:val="0"/>
          <w14:ligatures w14:val="none"/>
        </w:rPr>
        <w:t xml:space="preserve">reasonable </w:t>
      </w:r>
      <w:r w:rsidR="001D43A4" w:rsidRPr="005144EC">
        <w:rPr>
          <w:rFonts w:eastAsia="Times New Roman" w:cs="Times New Roman"/>
          <w:color w:val="000000"/>
          <w:kern w:val="0"/>
          <w14:ligatures w14:val="none"/>
        </w:rPr>
        <w:t>probability</w:t>
      </w:r>
      <w:r w:rsidRPr="005144EC">
        <w:rPr>
          <w:rFonts w:eastAsia="Times New Roman" w:cs="Times New Roman"/>
          <w:color w:val="000000"/>
          <w:kern w:val="0"/>
          <w14:ligatures w14:val="none"/>
        </w:rPr>
        <w:t xml:space="preserve"> the court would </w:t>
      </w:r>
      <w:r w:rsidRPr="005144EC">
        <w:rPr>
          <w:rFonts w:eastAsia="Times New Roman" w:cs="Times New Roman"/>
          <w:color w:val="000000"/>
          <w:kern w:val="0"/>
          <w14:ligatures w14:val="none"/>
        </w:rPr>
        <w:lastRenderedPageBreak/>
        <w:t xml:space="preserve">have granted probation, </w:t>
      </w:r>
      <w:r w:rsidR="001D43A4" w:rsidRPr="005144EC">
        <w:rPr>
          <w:rFonts w:eastAsia="Times New Roman" w:cs="Times New Roman"/>
          <w:color w:val="000000"/>
          <w:kern w:val="0"/>
          <w14:ligatures w14:val="none"/>
        </w:rPr>
        <w:t>given the court</w:t>
      </w:r>
      <w:r w:rsidRPr="005144EC">
        <w:rPr>
          <w:rFonts w:eastAsia="Times New Roman" w:cs="Times New Roman"/>
          <w:color w:val="000000"/>
          <w:kern w:val="0"/>
          <w14:ligatures w14:val="none"/>
        </w:rPr>
        <w:t xml:space="preserve">’s </w:t>
      </w:r>
      <w:r w:rsidR="00C03798" w:rsidRPr="005144EC">
        <w:rPr>
          <w:rFonts w:eastAsia="Times New Roman" w:cs="Times New Roman"/>
          <w:color w:val="000000"/>
          <w:kern w:val="0"/>
          <w14:ligatures w14:val="none"/>
        </w:rPr>
        <w:t>statement</w:t>
      </w:r>
      <w:r w:rsidR="006744B1" w:rsidRPr="005144EC">
        <w:rPr>
          <w:rFonts w:eastAsia="Times New Roman" w:cs="Times New Roman"/>
          <w:color w:val="000000"/>
          <w:kern w:val="0"/>
          <w14:ligatures w14:val="none"/>
        </w:rPr>
        <w:t>s</w:t>
      </w:r>
      <w:r w:rsidR="00C03798" w:rsidRPr="005144EC">
        <w:rPr>
          <w:rFonts w:eastAsia="Times New Roman" w:cs="Times New Roman"/>
          <w:color w:val="000000"/>
          <w:kern w:val="0"/>
          <w14:ligatures w14:val="none"/>
        </w:rPr>
        <w:t xml:space="preserve"> at </w:t>
      </w:r>
      <w:r w:rsidR="006744B1" w:rsidRPr="005144EC">
        <w:rPr>
          <w:rFonts w:eastAsia="Times New Roman" w:cs="Times New Roman"/>
          <w:color w:val="000000"/>
          <w:kern w:val="0"/>
          <w14:ligatures w14:val="none"/>
        </w:rPr>
        <w:t xml:space="preserve">the </w:t>
      </w:r>
      <w:r w:rsidR="00C03798" w:rsidRPr="005144EC">
        <w:rPr>
          <w:rFonts w:eastAsia="Times New Roman" w:cs="Times New Roman"/>
          <w:color w:val="000000"/>
          <w:kern w:val="0"/>
          <w14:ligatures w14:val="none"/>
        </w:rPr>
        <w:t>sentencing</w:t>
      </w:r>
      <w:r w:rsidR="006744B1" w:rsidRPr="005144EC">
        <w:rPr>
          <w:rFonts w:eastAsia="Times New Roman" w:cs="Times New Roman"/>
          <w:color w:val="000000"/>
          <w:kern w:val="0"/>
          <w14:ligatures w14:val="none"/>
        </w:rPr>
        <w:t xml:space="preserve"> hearing</w:t>
      </w:r>
      <w:r w:rsidR="00C03798" w:rsidRPr="005144EC">
        <w:rPr>
          <w:rFonts w:eastAsia="Times New Roman" w:cs="Times New Roman"/>
          <w:color w:val="000000"/>
          <w:kern w:val="0"/>
          <w14:ligatures w14:val="none"/>
        </w:rPr>
        <w:t xml:space="preserve"> and </w:t>
      </w:r>
      <w:r w:rsidR="006744B1" w:rsidRPr="005144EC">
        <w:rPr>
          <w:rFonts w:eastAsia="Times New Roman" w:cs="Times New Roman"/>
          <w:color w:val="000000"/>
          <w:kern w:val="0"/>
          <w14:ligatures w14:val="none"/>
        </w:rPr>
        <w:t xml:space="preserve">its </w:t>
      </w:r>
      <w:r w:rsidRPr="005144EC">
        <w:rPr>
          <w:rFonts w:eastAsia="Times New Roman" w:cs="Times New Roman"/>
          <w:color w:val="000000"/>
          <w:kern w:val="0"/>
          <w14:ligatures w14:val="none"/>
        </w:rPr>
        <w:t xml:space="preserve">imposition of the </w:t>
      </w:r>
      <w:r w:rsidR="00AD1462" w:rsidRPr="005144EC">
        <w:rPr>
          <w:rFonts w:eastAsia="Times New Roman" w:cs="Times New Roman"/>
          <w:color w:val="000000"/>
          <w:kern w:val="0"/>
          <w14:ligatures w14:val="none"/>
        </w:rPr>
        <w:t>maximum allowable sentence under the terms of the plea agreement.</w:t>
      </w:r>
    </w:p>
    <w:p w14:paraId="4B11AF90" w14:textId="3ECDB04B" w:rsidR="00C7361D" w:rsidRPr="005144EC" w:rsidRDefault="00BE0CAC" w:rsidP="00BB2971">
      <w:pPr>
        <w:keepNext/>
        <w:rPr>
          <w:rFonts w:eastAsia="Times New Roman" w:cs="Times New Roman"/>
          <w:b/>
          <w:bCs/>
          <w:i/>
          <w:iCs/>
          <w:color w:val="000000"/>
          <w:kern w:val="0"/>
          <w14:ligatures w14:val="none"/>
        </w:rPr>
      </w:pPr>
      <w:r>
        <w:rPr>
          <w:rFonts w:eastAsia="Times New Roman" w:cs="Times New Roman"/>
          <w:b/>
          <w:bCs/>
          <w:i/>
          <w:iCs/>
          <w:color w:val="000000"/>
          <w:kern w:val="0"/>
          <w14:ligatures w14:val="none"/>
        </w:rPr>
        <w:t xml:space="preserve">B. </w:t>
      </w:r>
      <w:r w:rsidR="00C7361D" w:rsidRPr="005144EC">
        <w:rPr>
          <w:rFonts w:eastAsia="Times New Roman" w:cs="Times New Roman"/>
          <w:b/>
          <w:bCs/>
          <w:i/>
          <w:iCs/>
          <w:color w:val="000000"/>
          <w:kern w:val="0"/>
          <w14:ligatures w14:val="none"/>
        </w:rPr>
        <w:t>“Pleading” Aggravati</w:t>
      </w:r>
      <w:r w:rsidR="00635D19">
        <w:rPr>
          <w:rFonts w:eastAsia="Times New Roman" w:cs="Times New Roman"/>
          <w:b/>
          <w:bCs/>
          <w:i/>
          <w:iCs/>
          <w:color w:val="000000"/>
          <w:kern w:val="0"/>
          <w14:ligatures w14:val="none"/>
        </w:rPr>
        <w:t>ng</w:t>
      </w:r>
      <w:r w:rsidR="00C7361D" w:rsidRPr="005144EC">
        <w:rPr>
          <w:rFonts w:eastAsia="Times New Roman" w:cs="Times New Roman"/>
          <w:b/>
          <w:bCs/>
          <w:i/>
          <w:iCs/>
          <w:color w:val="000000"/>
          <w:kern w:val="0"/>
          <w14:ligatures w14:val="none"/>
        </w:rPr>
        <w:t xml:space="preserve"> Factors</w:t>
      </w:r>
    </w:p>
    <w:p w14:paraId="432112D5" w14:textId="23F7ADB4" w:rsidR="00540E20" w:rsidRPr="005144EC" w:rsidRDefault="00C7361D" w:rsidP="00540E20">
      <w:r w:rsidRPr="005144EC">
        <w:rPr>
          <w:rFonts w:eastAsia="Times New Roman" w:cs="Times New Roman"/>
          <w:b/>
          <w:bCs/>
          <w:color w:val="000000"/>
          <w:kern w:val="0"/>
          <w14:ligatures w14:val="none"/>
        </w:rPr>
        <w:tab/>
      </w:r>
      <w:r w:rsidRPr="005144EC">
        <w:rPr>
          <w:rFonts w:eastAsia="Times New Roman" w:cs="Times New Roman"/>
          <w:color w:val="000000"/>
          <w:kern w:val="0"/>
          <w14:ligatures w14:val="none"/>
        </w:rPr>
        <w:t xml:space="preserve">Defendant contends </w:t>
      </w:r>
      <w:r w:rsidR="00757B47" w:rsidRPr="005144EC">
        <w:rPr>
          <w:rFonts w:eastAsia="Times New Roman" w:cs="Times New Roman"/>
          <w:color w:val="000000"/>
          <w:kern w:val="0"/>
          <w14:ligatures w14:val="none"/>
        </w:rPr>
        <w:t xml:space="preserve">the </w:t>
      </w:r>
      <w:r w:rsidRPr="005144EC">
        <w:rPr>
          <w:rFonts w:eastAsia="Times New Roman" w:cs="Times New Roman"/>
          <w:color w:val="000000"/>
          <w:kern w:val="0"/>
          <w14:ligatures w14:val="none"/>
        </w:rPr>
        <w:t>recent amendments to section 1170, subdivision (b)(1) made by Senate Bill 567</w:t>
      </w:r>
      <w:r w:rsidR="00757B47"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require the prosecution to “plead” any aggravating factors it intends to urge at sentencing.  After defendant filed his opening brief, the Court of Appeal in </w:t>
      </w:r>
      <w:r w:rsidRPr="005144EC">
        <w:rPr>
          <w:rFonts w:eastAsia="Times New Roman" w:cs="Times New Roman"/>
          <w:i/>
          <w:iCs/>
          <w:color w:val="000000"/>
          <w:kern w:val="0"/>
          <w14:ligatures w14:val="none"/>
        </w:rPr>
        <w:t xml:space="preserve">People v. Pantaleon </w:t>
      </w:r>
      <w:r w:rsidRPr="005144EC">
        <w:rPr>
          <w:rFonts w:eastAsia="Times New Roman" w:cs="Times New Roman"/>
          <w:color w:val="000000"/>
          <w:kern w:val="0"/>
          <w14:ligatures w14:val="none"/>
        </w:rPr>
        <w:t>(2023) 89</w:t>
      </w:r>
      <w:r w:rsidR="00E10C19" w:rsidRPr="005144EC">
        <w:rPr>
          <w:rFonts w:eastAsia="Times New Roman" w:cs="Times New Roman"/>
          <w:color w:val="000000"/>
          <w:kern w:val="0"/>
          <w14:ligatures w14:val="none"/>
        </w:rPr>
        <w:t> </w:t>
      </w:r>
      <w:r w:rsidRPr="005144EC">
        <w:rPr>
          <w:rFonts w:eastAsia="Times New Roman" w:cs="Times New Roman"/>
          <w:color w:val="000000"/>
          <w:kern w:val="0"/>
          <w14:ligatures w14:val="none"/>
        </w:rPr>
        <w:t>Cal.App.5</w:t>
      </w:r>
      <w:r w:rsidR="009511D1" w:rsidRPr="005144EC">
        <w:rPr>
          <w:rFonts w:eastAsia="Times New Roman" w:cs="Times New Roman"/>
          <w:color w:val="000000"/>
          <w:kern w:val="0"/>
          <w14:ligatures w14:val="none"/>
        </w:rPr>
        <w:t>th</w:t>
      </w:r>
      <w:r w:rsidRPr="005144EC">
        <w:rPr>
          <w:rFonts w:eastAsia="Times New Roman" w:cs="Times New Roman"/>
          <w:color w:val="000000"/>
          <w:kern w:val="0"/>
          <w14:ligatures w14:val="none"/>
        </w:rPr>
        <w:t xml:space="preserve"> </w:t>
      </w:r>
      <w:r w:rsidR="009511D1" w:rsidRPr="005144EC">
        <w:rPr>
          <w:rFonts w:eastAsia="Times New Roman" w:cs="Times New Roman"/>
          <w:color w:val="000000"/>
          <w:kern w:val="0"/>
          <w14:ligatures w14:val="none"/>
        </w:rPr>
        <w:t>932, 939</w:t>
      </w:r>
      <w:r w:rsidR="00E10C19" w:rsidRPr="005144EC">
        <w:rPr>
          <w:rFonts w:eastAsia="Times New Roman" w:cs="Times New Roman"/>
          <w:color w:val="000000"/>
          <w:kern w:val="0"/>
          <w14:ligatures w14:val="none"/>
        </w:rPr>
        <w:t>–</w:t>
      </w:r>
      <w:r w:rsidR="009511D1" w:rsidRPr="005144EC">
        <w:rPr>
          <w:rFonts w:eastAsia="Times New Roman" w:cs="Times New Roman"/>
          <w:color w:val="000000"/>
          <w:kern w:val="0"/>
          <w14:ligatures w14:val="none"/>
        </w:rPr>
        <w:t>941 (</w:t>
      </w:r>
      <w:r w:rsidR="009511D1" w:rsidRPr="005144EC">
        <w:rPr>
          <w:rFonts w:eastAsia="Times New Roman" w:cs="Times New Roman"/>
          <w:i/>
          <w:iCs/>
          <w:color w:val="000000"/>
          <w:kern w:val="0"/>
          <w14:ligatures w14:val="none"/>
        </w:rPr>
        <w:t>Pantaleon</w:t>
      </w:r>
      <w:r w:rsidR="009511D1" w:rsidRPr="005144EC">
        <w:rPr>
          <w:rFonts w:eastAsia="Times New Roman" w:cs="Times New Roman"/>
          <w:color w:val="000000"/>
          <w:kern w:val="0"/>
          <w14:ligatures w14:val="none"/>
        </w:rPr>
        <w:t>)</w:t>
      </w:r>
      <w:r w:rsidR="006744B1" w:rsidRPr="005144EC">
        <w:rPr>
          <w:rFonts w:eastAsia="Times New Roman" w:cs="Times New Roman"/>
          <w:color w:val="000000"/>
          <w:kern w:val="0"/>
          <w14:ligatures w14:val="none"/>
        </w:rPr>
        <w:t xml:space="preserve"> addressed and rejected this </w:t>
      </w:r>
      <w:r w:rsidR="009E580E" w:rsidRPr="005144EC">
        <w:rPr>
          <w:rFonts w:eastAsia="Times New Roman" w:cs="Times New Roman"/>
          <w:color w:val="000000"/>
          <w:kern w:val="0"/>
          <w14:ligatures w14:val="none"/>
        </w:rPr>
        <w:t xml:space="preserve">same </w:t>
      </w:r>
      <w:r w:rsidR="006744B1" w:rsidRPr="005144EC">
        <w:rPr>
          <w:rFonts w:eastAsia="Times New Roman" w:cs="Times New Roman"/>
          <w:color w:val="000000"/>
          <w:kern w:val="0"/>
          <w14:ligatures w14:val="none"/>
        </w:rPr>
        <w:t>contention</w:t>
      </w:r>
      <w:r w:rsidR="009511D1" w:rsidRPr="005144EC">
        <w:rPr>
          <w:rFonts w:eastAsia="Times New Roman" w:cs="Times New Roman"/>
          <w:color w:val="000000"/>
          <w:kern w:val="0"/>
          <w14:ligatures w14:val="none"/>
        </w:rPr>
        <w:t xml:space="preserve">.  </w:t>
      </w:r>
      <w:r w:rsidR="00540E20" w:rsidRPr="005144EC">
        <w:rPr>
          <w:color w:val="000000"/>
        </w:rPr>
        <w:t xml:space="preserve">We agree with the analysis in </w:t>
      </w:r>
      <w:r w:rsidR="00540E20" w:rsidRPr="005144EC">
        <w:rPr>
          <w:i/>
          <w:iCs/>
          <w:color w:val="000000"/>
        </w:rPr>
        <w:t>Pantaleon</w:t>
      </w:r>
      <w:r w:rsidR="00540E20" w:rsidRPr="005144EC">
        <w:rPr>
          <w:color w:val="000000"/>
        </w:rPr>
        <w:t xml:space="preserve">, which points out there is a significant distinction between “enhancements,” which section 1170.1, subdivision (e) requires “shall be alleged in the accusatory pleading” and </w:t>
      </w:r>
      <w:proofErr w:type="gramStart"/>
      <w:r w:rsidR="00540E20" w:rsidRPr="005144EC">
        <w:rPr>
          <w:color w:val="000000"/>
        </w:rPr>
        <w:t>“ ‘</w:t>
      </w:r>
      <w:proofErr w:type="gramEnd"/>
      <w:r w:rsidR="00540E20" w:rsidRPr="005144EC">
        <w:rPr>
          <w:color w:val="000000"/>
        </w:rPr>
        <w:t>circumstances in aggravation’ ” addressed by section 1170, subdivision (b), which does not contain a like mandate.  (</w:t>
      </w:r>
      <w:r w:rsidR="00540E20" w:rsidRPr="005144EC">
        <w:rPr>
          <w:i/>
          <w:iCs/>
          <w:color w:val="000000"/>
        </w:rPr>
        <w:t xml:space="preserve">Pantaleon, </w:t>
      </w:r>
      <w:r w:rsidR="00540E20" w:rsidRPr="005144EC">
        <w:rPr>
          <w:color w:val="000000"/>
        </w:rPr>
        <w:t>at pp. 939–940</w:t>
      </w:r>
      <w:r w:rsidR="001B0EC8" w:rsidRPr="005144EC">
        <w:rPr>
          <w:color w:val="000000"/>
        </w:rPr>
        <w:t xml:space="preserve">; </w:t>
      </w:r>
      <w:r w:rsidR="00757B47" w:rsidRPr="005144EC">
        <w:rPr>
          <w:color w:val="000000"/>
        </w:rPr>
        <w:t xml:space="preserve">see </w:t>
      </w:r>
      <w:r w:rsidR="001B0EC8" w:rsidRPr="005144EC">
        <w:rPr>
          <w:i/>
          <w:iCs/>
          <w:color w:val="000000"/>
        </w:rPr>
        <w:t xml:space="preserve">Zepeda v. Superior Court </w:t>
      </w:r>
      <w:r w:rsidR="001B0EC8" w:rsidRPr="005144EC">
        <w:rPr>
          <w:color w:val="000000"/>
        </w:rPr>
        <w:t xml:space="preserve">(2023) </w:t>
      </w:r>
      <w:r w:rsidR="007D126E" w:rsidRPr="005144EC">
        <w:rPr>
          <w:color w:val="000000"/>
        </w:rPr>
        <w:t xml:space="preserve">97 </w:t>
      </w:r>
      <w:r w:rsidR="001B0EC8" w:rsidRPr="005144EC">
        <w:rPr>
          <w:color w:val="000000"/>
        </w:rPr>
        <w:t xml:space="preserve">Cal.App.5th </w:t>
      </w:r>
      <w:r w:rsidR="007D126E" w:rsidRPr="005144EC">
        <w:rPr>
          <w:color w:val="000000"/>
        </w:rPr>
        <w:t>65</w:t>
      </w:r>
      <w:r w:rsidR="00C102D4" w:rsidRPr="005144EC">
        <w:rPr>
          <w:color w:val="000000"/>
        </w:rPr>
        <w:t>, 96–97</w:t>
      </w:r>
      <w:r w:rsidR="001B0EC8" w:rsidRPr="005144EC">
        <w:rPr>
          <w:color w:val="000000"/>
        </w:rPr>
        <w:t xml:space="preserve"> </w:t>
      </w:r>
      <w:r w:rsidR="00017F61" w:rsidRPr="005144EC">
        <w:rPr>
          <w:color w:val="000000"/>
        </w:rPr>
        <w:t>(</w:t>
      </w:r>
      <w:r w:rsidR="00017F61" w:rsidRPr="005144EC">
        <w:rPr>
          <w:i/>
          <w:iCs/>
          <w:color w:val="000000"/>
        </w:rPr>
        <w:t>Zepeda</w:t>
      </w:r>
      <w:r w:rsidR="00017F61" w:rsidRPr="005144EC">
        <w:rPr>
          <w:color w:val="000000"/>
        </w:rPr>
        <w:t xml:space="preserve">) </w:t>
      </w:r>
      <w:r w:rsidR="001B0EC8" w:rsidRPr="005144EC">
        <w:rPr>
          <w:color w:val="000000"/>
        </w:rPr>
        <w:t>[amended statute does not require prosecutor to present evidence supporting aggravating factors at preliminary hearing]</w:t>
      </w:r>
      <w:r w:rsidR="00540E20" w:rsidRPr="005144EC">
        <w:rPr>
          <w:i/>
          <w:iCs/>
          <w:color w:val="000000"/>
        </w:rPr>
        <w:t>.</w:t>
      </w:r>
      <w:r w:rsidR="00540E20" w:rsidRPr="005144EC">
        <w:rPr>
          <w:color w:val="000000"/>
        </w:rPr>
        <w:t xml:space="preserve">)  </w:t>
      </w:r>
    </w:p>
    <w:p w14:paraId="743AB17A" w14:textId="6BBDDA54" w:rsidR="009511D1" w:rsidRPr="005144EC" w:rsidRDefault="00540E20" w:rsidP="00540E20">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9511D1" w:rsidRPr="005144EC">
        <w:rPr>
          <w:rFonts w:eastAsia="Times New Roman" w:cs="Times New Roman"/>
          <w:color w:val="000000"/>
          <w:kern w:val="0"/>
          <w14:ligatures w14:val="none"/>
        </w:rPr>
        <w:t xml:space="preserve">In short, as </w:t>
      </w:r>
      <w:r w:rsidR="009511D1" w:rsidRPr="005144EC">
        <w:rPr>
          <w:rFonts w:eastAsia="Times New Roman" w:cs="Times New Roman"/>
          <w:i/>
          <w:iCs/>
          <w:color w:val="000000"/>
          <w:kern w:val="0"/>
          <w14:ligatures w14:val="none"/>
        </w:rPr>
        <w:t>Pantaleon</w:t>
      </w:r>
      <w:r w:rsidR="009511D1" w:rsidRPr="005144EC">
        <w:rPr>
          <w:rFonts w:eastAsia="Times New Roman" w:cs="Times New Roman"/>
          <w:color w:val="000000"/>
          <w:kern w:val="0"/>
          <w14:ligatures w14:val="none"/>
        </w:rPr>
        <w:t xml:space="preserve"> holds,</w:t>
      </w:r>
      <w:r w:rsidR="009511D1" w:rsidRPr="005144EC">
        <w:rPr>
          <w:rFonts w:eastAsia="Times New Roman" w:cs="Times New Roman"/>
          <w:i/>
          <w:iCs/>
          <w:color w:val="000000"/>
          <w:kern w:val="0"/>
          <w14:ligatures w14:val="none"/>
        </w:rPr>
        <w:t xml:space="preserve"> </w:t>
      </w:r>
      <w:r w:rsidR="009511D1" w:rsidRPr="005144EC">
        <w:rPr>
          <w:rFonts w:eastAsia="Times New Roman" w:cs="Times New Roman"/>
          <w:color w:val="000000"/>
          <w:kern w:val="0"/>
          <w14:ligatures w14:val="none"/>
        </w:rPr>
        <w:t xml:space="preserve">defendant’s sentence was not </w:t>
      </w:r>
      <w:r w:rsidR="00316F8D" w:rsidRPr="005144EC">
        <w:rPr>
          <w:rFonts w:eastAsia="Times New Roman" w:cs="Times New Roman"/>
          <w:color w:val="000000"/>
          <w:kern w:val="0"/>
          <w14:ligatures w14:val="none"/>
        </w:rPr>
        <w:t xml:space="preserve">constitutionally or </w:t>
      </w:r>
      <w:r w:rsidR="009511D1" w:rsidRPr="005144EC">
        <w:rPr>
          <w:rFonts w:eastAsia="Times New Roman" w:cs="Times New Roman"/>
          <w:color w:val="000000"/>
          <w:kern w:val="0"/>
          <w14:ligatures w14:val="none"/>
        </w:rPr>
        <w:t xml:space="preserve">statutorily infirm due to failure to </w:t>
      </w:r>
      <w:r w:rsidR="006744B1" w:rsidRPr="005144EC">
        <w:rPr>
          <w:rFonts w:eastAsia="Times New Roman" w:cs="Times New Roman"/>
          <w:color w:val="000000"/>
          <w:kern w:val="0"/>
          <w14:ligatures w14:val="none"/>
        </w:rPr>
        <w:t xml:space="preserve">allege </w:t>
      </w:r>
      <w:r w:rsidR="009511D1" w:rsidRPr="005144EC">
        <w:rPr>
          <w:rFonts w:eastAsia="Times New Roman" w:cs="Times New Roman"/>
          <w:color w:val="000000"/>
          <w:kern w:val="0"/>
          <w14:ligatures w14:val="none"/>
        </w:rPr>
        <w:t>sentencing factors in aggravation</w:t>
      </w:r>
      <w:r w:rsidR="001E7FE7" w:rsidRPr="005144EC">
        <w:rPr>
          <w:rFonts w:eastAsia="Times New Roman" w:cs="Times New Roman"/>
          <w:color w:val="000000"/>
          <w:kern w:val="0"/>
          <w14:ligatures w14:val="none"/>
        </w:rPr>
        <w:t>.</w:t>
      </w:r>
    </w:p>
    <w:p w14:paraId="23B9E49F" w14:textId="73F107E8" w:rsidR="004B338A" w:rsidRPr="005144EC" w:rsidRDefault="00BE0CAC" w:rsidP="002C4FBF">
      <w:pPr>
        <w:keepNext/>
      </w:pPr>
      <w:r>
        <w:rPr>
          <w:b/>
          <w:bCs/>
          <w:i/>
          <w:iCs/>
        </w:rPr>
        <w:t xml:space="preserve">C. </w:t>
      </w:r>
      <w:r w:rsidR="00500624" w:rsidRPr="005144EC">
        <w:rPr>
          <w:b/>
          <w:bCs/>
          <w:i/>
          <w:iCs/>
        </w:rPr>
        <w:t>Right to Jury Trial</w:t>
      </w:r>
      <w:r w:rsidR="00D76283" w:rsidRPr="005144EC">
        <w:rPr>
          <w:b/>
          <w:bCs/>
          <w:i/>
          <w:iCs/>
        </w:rPr>
        <w:t xml:space="preserve"> on Aggravating Factors</w:t>
      </w:r>
    </w:p>
    <w:p w14:paraId="678D39F3" w14:textId="1A49BE85" w:rsidR="00F441C3" w:rsidRPr="005144EC" w:rsidRDefault="00F441C3" w:rsidP="00B54961">
      <w:pPr>
        <w:keepNext/>
        <w:rPr>
          <w:i/>
          <w:iCs/>
        </w:rPr>
      </w:pPr>
      <w:r w:rsidRPr="005144EC">
        <w:tab/>
        <w:t xml:space="preserve">In sentencing defendant to the upper term of eight years on </w:t>
      </w:r>
      <w:r w:rsidR="000778E7" w:rsidRPr="005144EC">
        <w:t xml:space="preserve">one of the section 288, subdivision (a) convictions, </w:t>
      </w:r>
      <w:r w:rsidRPr="005144EC">
        <w:t>the trial court identified seven of the aggravating factors enumerated in rule 4.421.</w:t>
      </w:r>
      <w:r w:rsidRPr="005144EC">
        <w:rPr>
          <w:rStyle w:val="FootnoteReference"/>
        </w:rPr>
        <w:footnoteReference w:id="4"/>
      </w:r>
      <w:r w:rsidRPr="005144EC">
        <w:t xml:space="preserve">  Five of these were crime-</w:t>
      </w:r>
      <w:r w:rsidRPr="005144EC">
        <w:lastRenderedPageBreak/>
        <w:t>based: the crime involved acts disclosing a high degree of cruelty, viciousness, or callousness (rule 4.421(a)(1)); the victims were particularly vulnerable (</w:t>
      </w:r>
      <w:r w:rsidR="00540E20" w:rsidRPr="005144EC">
        <w:rPr>
          <w:i/>
          <w:iCs/>
        </w:rPr>
        <w:t>id</w:t>
      </w:r>
      <w:r w:rsidR="00540E20" w:rsidRPr="005144EC">
        <w:t xml:space="preserve">., </w:t>
      </w:r>
      <w:r w:rsidRPr="005144EC">
        <w:t>(a)(3)); defendant threatened one of the witnesses (</w:t>
      </w:r>
      <w:r w:rsidR="00540E20" w:rsidRPr="005144EC">
        <w:rPr>
          <w:i/>
          <w:iCs/>
        </w:rPr>
        <w:t>id</w:t>
      </w:r>
      <w:r w:rsidR="00540E20" w:rsidRPr="005144EC">
        <w:t xml:space="preserve">., </w:t>
      </w:r>
      <w:r w:rsidRPr="005144EC">
        <w:t>(a)(6)); the manner in which the crime was carried out indicated planning, sophistication or professionalism (</w:t>
      </w:r>
      <w:r w:rsidR="00540E20" w:rsidRPr="005144EC">
        <w:rPr>
          <w:i/>
          <w:iCs/>
        </w:rPr>
        <w:t>id</w:t>
      </w:r>
      <w:r w:rsidR="00540E20" w:rsidRPr="005144EC">
        <w:t xml:space="preserve">., </w:t>
      </w:r>
      <w:r w:rsidRPr="005144EC">
        <w:t>(a)(8)); and defendant took advantage of a position or trust or confidence (</w:t>
      </w:r>
      <w:r w:rsidR="00540E20" w:rsidRPr="005144EC">
        <w:rPr>
          <w:i/>
          <w:iCs/>
        </w:rPr>
        <w:t>id</w:t>
      </w:r>
      <w:r w:rsidR="00540E20" w:rsidRPr="005144EC">
        <w:t xml:space="preserve">., </w:t>
      </w:r>
      <w:r w:rsidRPr="005144EC">
        <w:t xml:space="preserve">(a)(11)).  Two </w:t>
      </w:r>
      <w:r w:rsidR="004E5BD5" w:rsidRPr="005144EC">
        <w:t xml:space="preserve">of the </w:t>
      </w:r>
      <w:r w:rsidRPr="005144EC">
        <w:t xml:space="preserve">aggravating factors related to defendant personally: he engaged in violent conduct that indicated </w:t>
      </w:r>
      <w:proofErr w:type="gramStart"/>
      <w:r w:rsidRPr="005144EC">
        <w:t>a serious danger</w:t>
      </w:r>
      <w:proofErr w:type="gramEnd"/>
      <w:r w:rsidRPr="005144EC">
        <w:t xml:space="preserve"> to society (</w:t>
      </w:r>
      <w:r w:rsidR="00540E20" w:rsidRPr="005144EC">
        <w:rPr>
          <w:i/>
          <w:iCs/>
        </w:rPr>
        <w:t>id</w:t>
      </w:r>
      <w:r w:rsidR="00540E20" w:rsidRPr="005144EC">
        <w:t xml:space="preserve">., </w:t>
      </w:r>
      <w:r w:rsidRPr="005144EC">
        <w:t>(b)(1)); and his prior convictions were numerous or of increasing seriousness (</w:t>
      </w:r>
      <w:r w:rsidR="00540E20" w:rsidRPr="005144EC">
        <w:rPr>
          <w:i/>
          <w:iCs/>
        </w:rPr>
        <w:t>id</w:t>
      </w:r>
      <w:r w:rsidR="00540E20" w:rsidRPr="005144EC">
        <w:t xml:space="preserve">., </w:t>
      </w:r>
      <w:r w:rsidRPr="005144EC">
        <w:t xml:space="preserve">(b)(2)). </w:t>
      </w:r>
    </w:p>
    <w:p w14:paraId="6E4E9B0A" w14:textId="282998F3" w:rsidR="0032163C" w:rsidRPr="005144EC" w:rsidRDefault="00F441C3" w:rsidP="00B54961">
      <w:pPr>
        <w:keepNext/>
        <w:rPr>
          <w:i/>
          <w:iCs/>
        </w:rPr>
      </w:pPr>
      <w:r w:rsidRPr="005144EC">
        <w:tab/>
      </w:r>
      <w:r w:rsidR="00EA672A" w:rsidRPr="005144EC">
        <w:t>Defendant</w:t>
      </w:r>
      <w:r w:rsidR="00D61B05" w:rsidRPr="005144EC">
        <w:t xml:space="preserve">’s principal </w:t>
      </w:r>
      <w:r w:rsidRPr="005144EC">
        <w:t xml:space="preserve">claim on appeal </w:t>
      </w:r>
      <w:r w:rsidR="00D61B05" w:rsidRPr="005144EC">
        <w:t xml:space="preserve">is that </w:t>
      </w:r>
      <w:r w:rsidR="00EA672A" w:rsidRPr="005144EC">
        <w:t xml:space="preserve">the aggravated term imposed </w:t>
      </w:r>
      <w:r w:rsidRPr="005144EC">
        <w:t xml:space="preserve">by the court </w:t>
      </w:r>
      <w:r w:rsidR="00EA672A" w:rsidRPr="005144EC">
        <w:t>is unlawful because he did not, himself</w:t>
      </w:r>
      <w:r w:rsidR="004E5BD5" w:rsidRPr="005144EC">
        <w:t xml:space="preserve"> and in open court</w:t>
      </w:r>
      <w:r w:rsidR="00EA672A" w:rsidRPr="005144EC">
        <w:t xml:space="preserve">, waive his </w:t>
      </w:r>
      <w:r w:rsidR="009E580E" w:rsidRPr="005144EC">
        <w:t xml:space="preserve">constitutional </w:t>
      </w:r>
      <w:r w:rsidR="00EA672A" w:rsidRPr="005144EC">
        <w:t xml:space="preserve">right to jury trial on the facts </w:t>
      </w:r>
      <w:r w:rsidRPr="005144EC">
        <w:t xml:space="preserve">underlying </w:t>
      </w:r>
      <w:r w:rsidR="00EA672A" w:rsidRPr="005144EC">
        <w:t>the aggravated factors</w:t>
      </w:r>
      <w:r w:rsidR="004E5BD5" w:rsidRPr="005144EC">
        <w:t xml:space="preserve">, </w:t>
      </w:r>
      <w:r w:rsidR="00EA672A" w:rsidRPr="005144EC">
        <w:t xml:space="preserve">as required by </w:t>
      </w:r>
      <w:r w:rsidR="006744B1" w:rsidRPr="005144EC">
        <w:rPr>
          <w:i/>
          <w:iCs/>
        </w:rPr>
        <w:t xml:space="preserve">Cunningham v. California </w:t>
      </w:r>
      <w:r w:rsidR="006744B1" w:rsidRPr="005144EC">
        <w:t xml:space="preserve">(2007) 549 U.S. 270 </w:t>
      </w:r>
      <w:r w:rsidR="004E5BD5" w:rsidRPr="005144EC">
        <w:t>(</w:t>
      </w:r>
      <w:r w:rsidR="004E5BD5" w:rsidRPr="005144EC">
        <w:rPr>
          <w:i/>
          <w:iCs/>
        </w:rPr>
        <w:t>Cunningham</w:t>
      </w:r>
      <w:r w:rsidR="004E5BD5" w:rsidRPr="005144EC">
        <w:t xml:space="preserve">) </w:t>
      </w:r>
      <w:r w:rsidR="006744B1" w:rsidRPr="005144EC">
        <w:t xml:space="preserve">and </w:t>
      </w:r>
      <w:r w:rsidR="006744B1" w:rsidRPr="005144EC">
        <w:rPr>
          <w:i/>
          <w:iCs/>
        </w:rPr>
        <w:t xml:space="preserve">Blakely v. Washington </w:t>
      </w:r>
      <w:r w:rsidR="006744B1" w:rsidRPr="005144EC">
        <w:t>(2004) 542 U.S. 296</w:t>
      </w:r>
      <w:r w:rsidR="004E5BD5" w:rsidRPr="005144EC">
        <w:t xml:space="preserve"> (</w:t>
      </w:r>
      <w:r w:rsidR="004E5BD5" w:rsidRPr="005144EC">
        <w:rPr>
          <w:i/>
          <w:iCs/>
        </w:rPr>
        <w:t>Blakely</w:t>
      </w:r>
      <w:r w:rsidR="004E5BD5" w:rsidRPr="005144EC">
        <w:t>)</w:t>
      </w:r>
      <w:r w:rsidR="006744B1" w:rsidRPr="005144EC">
        <w:t>.</w:t>
      </w:r>
      <w:r w:rsidR="00BE0CAC">
        <w:rPr>
          <w:rStyle w:val="FootnoteReference"/>
        </w:rPr>
        <w:footnoteReference w:id="5"/>
      </w:r>
      <w:r w:rsidR="006744B1" w:rsidRPr="005144EC">
        <w:t xml:space="preserve">  (See generally </w:t>
      </w:r>
      <w:r w:rsidR="006744B1" w:rsidRPr="005144EC">
        <w:rPr>
          <w:i/>
          <w:iCs/>
        </w:rPr>
        <w:t>Black</w:t>
      </w:r>
      <w:r w:rsidR="00757B47" w:rsidRPr="005144EC">
        <w:rPr>
          <w:i/>
          <w:iCs/>
        </w:rPr>
        <w:t xml:space="preserve"> II, supra,</w:t>
      </w:r>
      <w:r w:rsidR="001A5AFD" w:rsidRPr="005144EC">
        <w:t xml:space="preserve"> 41 Cal.4th </w:t>
      </w:r>
      <w:r w:rsidR="00757B47" w:rsidRPr="005144EC">
        <w:t xml:space="preserve">at p. </w:t>
      </w:r>
      <w:r w:rsidR="006D4A88" w:rsidRPr="005144EC">
        <w:t>816</w:t>
      </w:r>
      <w:r w:rsidR="001A5AFD" w:rsidRPr="005144EC">
        <w:t xml:space="preserve">; </w:t>
      </w:r>
      <w:proofErr w:type="spellStart"/>
      <w:r w:rsidR="001A5AFD" w:rsidRPr="005144EC">
        <w:t>Couzens</w:t>
      </w:r>
      <w:proofErr w:type="spellEnd"/>
      <w:r w:rsidR="00E10C19" w:rsidRPr="005144EC">
        <w:t xml:space="preserve"> et al.,</w:t>
      </w:r>
      <w:r w:rsidR="00FD4A4B" w:rsidRPr="005144EC">
        <w:t xml:space="preserve"> </w:t>
      </w:r>
      <w:r w:rsidR="001A5AFD" w:rsidRPr="005144EC">
        <w:t>Sentencing Cal</w:t>
      </w:r>
      <w:r w:rsidR="00E10C19" w:rsidRPr="005144EC">
        <w:t>ifornia</w:t>
      </w:r>
      <w:r w:rsidR="001A5AFD" w:rsidRPr="005144EC">
        <w:t xml:space="preserve"> Crimes</w:t>
      </w:r>
      <w:r w:rsidR="001A5AFD" w:rsidRPr="005144EC">
        <w:rPr>
          <w:i/>
          <w:iCs/>
        </w:rPr>
        <w:t xml:space="preserve"> </w:t>
      </w:r>
      <w:r w:rsidR="0032163C" w:rsidRPr="005144EC">
        <w:t>(</w:t>
      </w:r>
      <w:r w:rsidR="00E10C19" w:rsidRPr="005144EC">
        <w:t xml:space="preserve">The Rutter Group </w:t>
      </w:r>
      <w:r w:rsidR="0032163C" w:rsidRPr="005144EC">
        <w:t xml:space="preserve">2023) </w:t>
      </w:r>
      <w:r w:rsidR="006364B4" w:rsidRPr="005144EC">
        <w:t>¶</w:t>
      </w:r>
      <w:r w:rsidR="009E580E" w:rsidRPr="005144EC">
        <w:t> </w:t>
      </w:r>
      <w:r w:rsidR="0032163C" w:rsidRPr="005144EC">
        <w:t>10:</w:t>
      </w:r>
      <w:r w:rsidR="00760874" w:rsidRPr="005144EC">
        <w:t>1</w:t>
      </w:r>
      <w:r w:rsidR="0062013A" w:rsidRPr="005144EC">
        <w:t xml:space="preserve"> </w:t>
      </w:r>
      <w:r w:rsidR="0053763E" w:rsidRPr="005144EC">
        <w:t>et seq</w:t>
      </w:r>
      <w:r w:rsidR="0032163C" w:rsidRPr="005144EC">
        <w:t>.)</w:t>
      </w:r>
      <w:r w:rsidR="0095486C" w:rsidRPr="005144EC">
        <w:t xml:space="preserve"> </w:t>
      </w:r>
      <w:r w:rsidR="006D4A88" w:rsidRPr="005144EC">
        <w:t xml:space="preserve">  </w:t>
      </w:r>
    </w:p>
    <w:p w14:paraId="7D46186A" w14:textId="1C823F91" w:rsidR="00540E20" w:rsidRPr="005144EC" w:rsidRDefault="006D4A88" w:rsidP="00540E20">
      <w:r w:rsidRPr="005144EC">
        <w:tab/>
      </w:r>
      <w:r w:rsidR="00540E20" w:rsidRPr="005144EC">
        <w:t xml:space="preserve">Federal constitutional precedent establishes that </w:t>
      </w:r>
      <w:proofErr w:type="gramStart"/>
      <w:r w:rsidR="00540E20" w:rsidRPr="005144EC">
        <w:t>“ ‘</w:t>
      </w:r>
      <w:proofErr w:type="gramEnd"/>
      <w:r w:rsidR="00540E20" w:rsidRPr="005144EC">
        <w:t>[o]</w:t>
      </w:r>
      <w:proofErr w:type="spellStart"/>
      <w:r w:rsidR="00540E20" w:rsidRPr="005144EC">
        <w:t>ther</w:t>
      </w:r>
      <w:proofErr w:type="spellEnd"/>
      <w:r w:rsidR="00540E20" w:rsidRPr="005144EC">
        <w:t xml:space="preserve"> than the fact of a prior conviction, </w:t>
      </w:r>
      <w:r w:rsidR="00540E20" w:rsidRPr="005144EC">
        <w:rPr>
          <w:i/>
          <w:iCs/>
        </w:rPr>
        <w:t>any</w:t>
      </w:r>
      <w:r w:rsidR="00540E20" w:rsidRPr="005144EC">
        <w:t xml:space="preserve"> fact that increases the penalty for a crime beyond the prescribed statutory maximum must be submitted to a jury, and proved beyond a reasonable doubt.’  (</w:t>
      </w:r>
      <w:proofErr w:type="spellStart"/>
      <w:r w:rsidR="00540E20" w:rsidRPr="005144EC">
        <w:rPr>
          <w:i/>
          <w:iCs/>
        </w:rPr>
        <w:t>Apprendi</w:t>
      </w:r>
      <w:proofErr w:type="spellEnd"/>
      <w:r w:rsidR="00540E20" w:rsidRPr="005144EC">
        <w:t xml:space="preserve"> [</w:t>
      </w:r>
      <w:r w:rsidR="00540E20" w:rsidRPr="005144EC">
        <w:rPr>
          <w:i/>
          <w:iCs/>
        </w:rPr>
        <w:t>v. New Jersey</w:t>
      </w:r>
      <w:r w:rsidR="00540E20" w:rsidRPr="005144EC">
        <w:t xml:space="preserve"> (2000)] 530 U.S. [466,] 490 . . . [(</w:t>
      </w:r>
      <w:proofErr w:type="spellStart"/>
      <w:r w:rsidR="00540E20" w:rsidRPr="005144EC">
        <w:rPr>
          <w:i/>
          <w:iCs/>
        </w:rPr>
        <w:t>Apprendi</w:t>
      </w:r>
      <w:proofErr w:type="spellEnd"/>
      <w:r w:rsidR="00540E20" w:rsidRPr="005144EC">
        <w:t>)].)”  (</w:t>
      </w:r>
      <w:r w:rsidR="00540E20" w:rsidRPr="005144EC">
        <w:rPr>
          <w:i/>
          <w:iCs/>
        </w:rPr>
        <w:t xml:space="preserve">Black II, supra, </w:t>
      </w:r>
      <w:r w:rsidR="00540E20" w:rsidRPr="005144EC">
        <w:t xml:space="preserve">41 Cal.4th at p. 814.)  The “relevant ‘statutory maximum’ is not the maximum sentence a judge may impose after </w:t>
      </w:r>
      <w:r w:rsidR="00540E20" w:rsidRPr="005144EC">
        <w:lastRenderedPageBreak/>
        <w:t xml:space="preserve">finding additional facts, but the maximum [the judge] may impose </w:t>
      </w:r>
      <w:r w:rsidR="00540E20" w:rsidRPr="005144EC">
        <w:rPr>
          <w:i/>
          <w:iCs/>
        </w:rPr>
        <w:t xml:space="preserve">without </w:t>
      </w:r>
      <w:r w:rsidR="00540E20" w:rsidRPr="005144EC">
        <w:t>any additional findings.”  (</w:t>
      </w:r>
      <w:r w:rsidR="00540E20" w:rsidRPr="005144EC">
        <w:rPr>
          <w:i/>
          <w:iCs/>
        </w:rPr>
        <w:t>Blakely, supra,</w:t>
      </w:r>
      <w:r w:rsidR="00540E20" w:rsidRPr="005144EC">
        <w:t xml:space="preserve"> 542 U.S. at pp. 303–304.)</w:t>
      </w:r>
    </w:p>
    <w:p w14:paraId="052388F5" w14:textId="209D5824" w:rsidR="00540E20" w:rsidRPr="005144EC" w:rsidRDefault="00540E20" w:rsidP="00540E20">
      <w:r w:rsidRPr="005144EC">
        <w:tab/>
        <w:t>There are two exceptions to a defendant’s Sixth Amendment right to a jury trial on aggravating facts—facts admitted by the defendant and the fact of a prior conviction.  (</w:t>
      </w:r>
      <w:r w:rsidRPr="005144EC">
        <w:rPr>
          <w:i/>
          <w:iCs/>
        </w:rPr>
        <w:t>People v. Sandoval</w:t>
      </w:r>
      <w:r w:rsidRPr="005144EC">
        <w:t xml:space="preserve"> (2007) 41 Cal.4th 825, 836–837 (</w:t>
      </w:r>
      <w:r w:rsidRPr="005144EC">
        <w:rPr>
          <w:i/>
          <w:iCs/>
        </w:rPr>
        <w:t>Sandoval</w:t>
      </w:r>
      <w:r w:rsidRPr="005144EC">
        <w:t xml:space="preserve">), citing </w:t>
      </w:r>
      <w:r w:rsidRPr="005144EC">
        <w:rPr>
          <w:i/>
          <w:iCs/>
        </w:rPr>
        <w:t xml:space="preserve">Blakely, supra, </w:t>
      </w:r>
      <w:r w:rsidRPr="005144EC">
        <w:t xml:space="preserve">542 U.S. at pp. 301, 303; </w:t>
      </w:r>
      <w:proofErr w:type="spellStart"/>
      <w:r w:rsidRPr="005144EC">
        <w:rPr>
          <w:i/>
          <w:iCs/>
        </w:rPr>
        <w:t>Apprendi</w:t>
      </w:r>
      <w:proofErr w:type="spellEnd"/>
      <w:r w:rsidRPr="005144EC">
        <w:t xml:space="preserve">, </w:t>
      </w:r>
      <w:r w:rsidRPr="005144EC">
        <w:rPr>
          <w:i/>
          <w:iCs/>
        </w:rPr>
        <w:t>supra</w:t>
      </w:r>
      <w:r w:rsidRPr="005144EC">
        <w:t>, 530 U.S. at p. 490</w:t>
      </w:r>
      <w:r w:rsidR="0029567E" w:rsidRPr="005144EC">
        <w:t xml:space="preserve">; see </w:t>
      </w:r>
      <w:r w:rsidR="0029567E" w:rsidRPr="005144EC">
        <w:rPr>
          <w:i/>
          <w:iCs/>
        </w:rPr>
        <w:t xml:space="preserve">People v. Wiley </w:t>
      </w:r>
      <w:r w:rsidR="0029567E" w:rsidRPr="005144EC">
        <w:t xml:space="preserve">(2023) __ Cal.App.5th __, 2023 WL 8252049, </w:t>
      </w:r>
      <w:r w:rsidR="00DC2B2E">
        <w:t xml:space="preserve">at p. </w:t>
      </w:r>
      <w:r w:rsidR="0029567E" w:rsidRPr="005144EC">
        <w:t>*3 (</w:t>
      </w:r>
      <w:r w:rsidR="0029567E" w:rsidRPr="005144EC">
        <w:rPr>
          <w:i/>
          <w:iCs/>
        </w:rPr>
        <w:t>Wiley</w:t>
      </w:r>
      <w:r w:rsidR="0029567E" w:rsidRPr="005144EC">
        <w:t>) [“</w:t>
      </w:r>
      <w:r w:rsidR="00C102D4" w:rsidRPr="005144EC">
        <w:t xml:space="preserve"> ‘</w:t>
      </w:r>
      <w:r w:rsidR="0029567E" w:rsidRPr="005144EC">
        <w:t xml:space="preserve">aggravating circumstances based on a defendant’s criminal history that render the defendant eligible for the upper term include a trial court’s finding that the defendant suffered a prior conviction,” citing </w:t>
      </w:r>
      <w:r w:rsidR="0029567E" w:rsidRPr="005144EC">
        <w:rPr>
          <w:i/>
          <w:iCs/>
        </w:rPr>
        <w:t>Black II</w:t>
      </w:r>
      <w:r w:rsidR="00884E47" w:rsidRPr="005144EC">
        <w:t>].)</w:t>
      </w:r>
      <w:r w:rsidRPr="005144EC">
        <w:t xml:space="preserve">  Otherwise, the defendant must waive his Sixth Amendment right to jury trial </w:t>
      </w:r>
      <w:proofErr w:type="gramStart"/>
      <w:r w:rsidRPr="005144EC">
        <w:t>in order for</w:t>
      </w:r>
      <w:proofErr w:type="gramEnd"/>
      <w:r w:rsidRPr="005144EC">
        <w:t xml:space="preserve"> the trial court to find aggravating circumstances that increase the defendant’s sentence beyond the statutory maximum.  (See </w:t>
      </w:r>
      <w:r w:rsidRPr="005144EC">
        <w:rPr>
          <w:i/>
          <w:iCs/>
        </w:rPr>
        <w:t xml:space="preserve">Black II, supra, </w:t>
      </w:r>
      <w:r w:rsidRPr="005144EC">
        <w:t>41 Cal.4th</w:t>
      </w:r>
      <w:r w:rsidRPr="005144EC">
        <w:rPr>
          <w:i/>
          <w:iCs/>
        </w:rPr>
        <w:t xml:space="preserve"> </w:t>
      </w:r>
      <w:r w:rsidRPr="005144EC">
        <w:t xml:space="preserve">at p. 816; </w:t>
      </w:r>
      <w:r w:rsidRPr="005144EC">
        <w:rPr>
          <w:i/>
          <w:iCs/>
        </w:rPr>
        <w:t>People v. French</w:t>
      </w:r>
      <w:r w:rsidRPr="005144EC">
        <w:t xml:space="preserve"> (2008) 43 Cal.4th 36, 47–48 (</w:t>
      </w:r>
      <w:r w:rsidRPr="005144EC">
        <w:rPr>
          <w:i/>
          <w:iCs/>
        </w:rPr>
        <w:t>French</w:t>
      </w:r>
      <w:r w:rsidRPr="005144EC">
        <w:t>)</w:t>
      </w:r>
      <w:r w:rsidRPr="005144EC">
        <w:rPr>
          <w:i/>
          <w:iCs/>
        </w:rPr>
        <w:t>.</w:t>
      </w:r>
      <w:r w:rsidRPr="005144EC">
        <w:t xml:space="preserve">) </w:t>
      </w:r>
    </w:p>
    <w:p w14:paraId="42EF30B0" w14:textId="3F49C897" w:rsidR="00130052" w:rsidRPr="005144EC" w:rsidRDefault="006D4A88" w:rsidP="00540E20">
      <w:pPr>
        <w:rPr>
          <w:rFonts w:eastAsia="Times New Roman" w:cs="Times New Roman"/>
          <w:color w:val="000000"/>
          <w:kern w:val="0"/>
          <w14:ligatures w14:val="none"/>
        </w:rPr>
      </w:pPr>
      <w:r w:rsidRPr="005144EC">
        <w:tab/>
        <w:t xml:space="preserve">Applying the principles established in </w:t>
      </w:r>
      <w:proofErr w:type="spellStart"/>
      <w:r w:rsidRPr="005144EC">
        <w:rPr>
          <w:i/>
          <w:iCs/>
        </w:rPr>
        <w:t>Apprendi</w:t>
      </w:r>
      <w:proofErr w:type="spellEnd"/>
      <w:r w:rsidRPr="005144EC">
        <w:t xml:space="preserve"> and its progeny, our Supreme Court ruled in </w:t>
      </w:r>
      <w:r w:rsidRPr="005144EC">
        <w:rPr>
          <w:i/>
          <w:iCs/>
        </w:rPr>
        <w:t>Black</w:t>
      </w:r>
      <w:r w:rsidR="004E5BD5" w:rsidRPr="005144EC">
        <w:rPr>
          <w:i/>
          <w:iCs/>
        </w:rPr>
        <w:t xml:space="preserve"> II</w:t>
      </w:r>
      <w:r w:rsidRPr="005144EC">
        <w:rPr>
          <w:i/>
          <w:iCs/>
        </w:rPr>
        <w:t xml:space="preserve"> </w:t>
      </w:r>
      <w:r w:rsidRPr="005144EC">
        <w:t>that “imposition of the upper term does not infringe upon the defendant’s constitutional right to jury trial so long as one legally sufficient aggravating circumstance has been found to exist by the jury, has been admitted by the defendant, or is justified based upon the defendant’s record of prior convictions.”  (</w:t>
      </w:r>
      <w:r w:rsidRPr="005144EC">
        <w:rPr>
          <w:i/>
          <w:iCs/>
        </w:rPr>
        <w:t>Black</w:t>
      </w:r>
      <w:r w:rsidR="004E5BD5" w:rsidRPr="005144EC">
        <w:rPr>
          <w:i/>
          <w:iCs/>
        </w:rPr>
        <w:t xml:space="preserve"> II</w:t>
      </w:r>
      <w:r w:rsidRPr="005144EC">
        <w:rPr>
          <w:i/>
          <w:iCs/>
        </w:rPr>
        <w:t xml:space="preserve">, supra, </w:t>
      </w:r>
      <w:r w:rsidRPr="005144EC">
        <w:t>41 Cal.4th at p.</w:t>
      </w:r>
      <w:r w:rsidR="00BE2A35" w:rsidRPr="005144EC">
        <w:t> </w:t>
      </w:r>
      <w:r w:rsidR="00947087" w:rsidRPr="005144EC">
        <w:t>816</w:t>
      </w:r>
      <w:r w:rsidRPr="005144EC">
        <w:t>.)  The court explained that “s</w:t>
      </w:r>
      <w:r w:rsidRPr="005144EC">
        <w:rPr>
          <w:rFonts w:eastAsia="Times New Roman" w:cs="Times New Roman"/>
          <w:color w:val="000000"/>
          <w:kern w:val="0"/>
          <w14:ligatures w14:val="none"/>
        </w:rPr>
        <w:t xml:space="preserve">o long as a defendant is </w:t>
      </w:r>
      <w:r w:rsidRPr="005144EC">
        <w:rPr>
          <w:rFonts w:eastAsia="Times New Roman" w:cs="Times New Roman"/>
          <w:i/>
          <w:iCs/>
          <w:color w:val="3D3D3D"/>
          <w:kern w:val="0"/>
          <w:bdr w:val="none" w:sz="0" w:space="0" w:color="auto" w:frame="1"/>
          <w14:ligatures w14:val="none"/>
        </w:rPr>
        <w:t>eligible</w:t>
      </w:r>
      <w:r w:rsidRPr="005144EC">
        <w:rPr>
          <w:rFonts w:eastAsia="Times New Roman" w:cs="Times New Roman"/>
          <w:color w:val="000000"/>
          <w:kern w:val="0"/>
          <w14:ligatures w14:val="none"/>
        </w:rPr>
        <w:t xml:space="preserve"> for the upper term by virtue of facts that have been established consistently with Sixth Amendment principles, the federal Constitution permits the trial court to rely upon any number of aggravating circumstances in exercising its discretion to select the appropriate term by balancing aggravating and mitigating circumstances, regardless of whether the facts underlying those </w:t>
      </w:r>
      <w:r w:rsidRPr="005144EC">
        <w:rPr>
          <w:rFonts w:eastAsia="Times New Roman" w:cs="Times New Roman"/>
          <w:color w:val="000000"/>
          <w:kern w:val="0"/>
          <w14:ligatures w14:val="none"/>
        </w:rPr>
        <w:lastRenderedPageBreak/>
        <w:t>circumstances have been found to be true by a jury.</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00182A9E" w:rsidRPr="005144EC">
        <w:rPr>
          <w:rFonts w:eastAsia="Times New Roman" w:cs="Times New Roman"/>
          <w:i/>
          <w:iCs/>
          <w:color w:val="000000"/>
          <w:kern w:val="0"/>
          <w14:ligatures w14:val="none"/>
        </w:rPr>
        <w:t>Black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at p. 81</w:t>
      </w:r>
      <w:r w:rsidR="00182A9E" w:rsidRPr="005144EC">
        <w:rPr>
          <w:rFonts w:eastAsia="Times New Roman" w:cs="Times New Roman"/>
          <w:color w:val="000000"/>
          <w:kern w:val="0"/>
          <w14:ligatures w14:val="none"/>
        </w:rPr>
        <w:t>3</w:t>
      </w:r>
      <w:r w:rsidRPr="005144EC">
        <w:rPr>
          <w:rFonts w:eastAsia="Times New Roman" w:cs="Times New Roman"/>
          <w:color w:val="000000"/>
          <w:kern w:val="0"/>
          <w14:ligatures w14:val="none"/>
        </w:rPr>
        <w:t xml:space="preserve">.)  </w:t>
      </w:r>
      <w:proofErr w:type="gramStart"/>
      <w:r w:rsidRPr="005144EC">
        <w:rPr>
          <w:rFonts w:eastAsia="Times New Roman" w:cs="Times New Roman"/>
          <w:color w:val="000000"/>
          <w:kern w:val="0"/>
          <w14:ligatures w14:val="none"/>
        </w:rPr>
        <w:t>“</w:t>
      </w:r>
      <w:r w:rsidR="00182A9E" w:rsidRPr="005144EC">
        <w:rPr>
          <w:rFonts w:eastAsia="Times New Roman" w:cs="Times New Roman"/>
          <w:color w:val="000000"/>
          <w:kern w:val="0"/>
          <w14:ligatures w14:val="none"/>
        </w:rPr>
        <w:t> </w:t>
      </w:r>
      <w:r w:rsidRPr="005144EC">
        <w:rPr>
          <w:rFonts w:eastAsia="Times New Roman" w:cs="Times New Roman"/>
          <w:color w:val="000000"/>
          <w:kern w:val="0"/>
          <w14:ligatures w14:val="none"/>
        </w:rPr>
        <w:t>‘</w:t>
      </w:r>
      <w:proofErr w:type="gramEnd"/>
      <w:r w:rsidRPr="005144EC">
        <w:rPr>
          <w:rFonts w:eastAsia="Times New Roman" w:cs="Times New Roman"/>
          <w:color w:val="000000"/>
          <w:kern w:val="0"/>
          <w14:ligatures w14:val="none"/>
        </w:rPr>
        <w:t>Judicial factfinding in the course of selecting a sentence within the authorized range does not implicate the indictment, jury-trial, and reasonable-doubt components of the Fifth and Sixth Amendments.’</w:t>
      </w:r>
      <w:r w:rsidR="00BE2A35" w:rsidRPr="005144EC">
        <w:rPr>
          <w:rFonts w:eastAsia="Times New Roman" w:cs="Times New Roman"/>
          <w:color w:val="000000"/>
          <w:kern w:val="0"/>
          <w14:ligatures w14:val="none"/>
        </w:rPr>
        <w:t xml:space="preserve"> </w:t>
      </w:r>
      <w:r w:rsidRPr="005144EC">
        <w:rPr>
          <w:rFonts w:eastAsia="Times New Roman" w:cs="Times New Roman"/>
          <w:noProof/>
          <w:color w:val="000000"/>
          <w:kern w:val="0"/>
          <w:bdr w:val="none" w:sz="0" w:space="0" w:color="auto" w:frame="1"/>
          <w:shd w:val="clear" w:color="auto" w:fill="FFFFFF"/>
          <w14:ligatures w14:val="none"/>
        </w:rPr>
        <w:t xml:space="preserve"> </w:t>
      </w:r>
      <w:r w:rsidRPr="005144EC">
        <w:rPr>
          <w:rFonts w:eastAsia="Times New Roman" w:cs="Times New Roman"/>
          <w:color w:val="000000"/>
          <w:kern w:val="0"/>
          <w14:ligatures w14:val="none"/>
        </w:rPr>
        <w:t>(</w:t>
      </w:r>
      <w:r w:rsidRPr="005144EC">
        <w:rPr>
          <w:rFonts w:eastAsia="Times New Roman" w:cs="Times New Roman"/>
          <w:i/>
          <w:iCs/>
          <w:color w:val="3D3D3D"/>
          <w:kern w:val="0"/>
          <w:bdr w:val="none" w:sz="0" w:space="0" w:color="auto" w:frame="1"/>
          <w14:ligatures w14:val="none"/>
        </w:rPr>
        <w:t>Harris v. United States</w:t>
      </w:r>
      <w:r w:rsidRPr="005144EC">
        <w:rPr>
          <w:rFonts w:eastAsia="Times New Roman" w:cs="Times New Roman"/>
          <w:color w:val="000000"/>
          <w:kern w:val="0"/>
          <w14:ligatures w14:val="none"/>
        </w:rPr>
        <w:t xml:space="preserve"> (2002) 536 U.S. 545, 558</w:t>
      </w:r>
      <w:proofErr w:type="gramStart"/>
      <w:r w:rsidRPr="005144EC">
        <w:rPr>
          <w:rFonts w:eastAsia="Times New Roman" w:cs="Times New Roman"/>
          <w:color w:val="000000"/>
          <w:kern w:val="0"/>
          <w14:ligatures w14:val="none"/>
        </w:rPr>
        <w:t>. . . .</w:t>
      </w:r>
      <w:proofErr w:type="gramEnd"/>
      <w:r w:rsidRPr="005144EC">
        <w:rPr>
          <w:rFonts w:eastAsia="Times New Roman" w:cs="Times New Roman"/>
          <w:color w:val="000000"/>
          <w:kern w:val="0"/>
          <w14:ligatures w14:val="none"/>
        </w:rPr>
        <w:t>)</w:t>
      </w:r>
      <w:r w:rsidR="00BE2A35"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Facts considered by trial courts in exercising their discretion within the statutory range of punishment authorized for a crime ‘have been the traditional domain of judges; they have not been alleged in the indictment or proved beyond a reasonable doubt. </w:t>
      </w:r>
      <w:r w:rsidR="00182A9E"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There is no reason to believe that those who framed the Fifth and Sixth Amendments would have thought of them as the elements of the crime.’</w:t>
      </w:r>
      <w:r w:rsidR="00BE2A35"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Id.</w:t>
      </w:r>
      <w:r w:rsidRPr="005144EC">
        <w:rPr>
          <w:rFonts w:eastAsia="Times New Roman" w:cs="Times New Roman"/>
          <w:color w:val="000000"/>
          <w:kern w:val="0"/>
          <w14:ligatures w14:val="none"/>
        </w:rPr>
        <w:t xml:space="preserve"> at p. 560; see </w:t>
      </w:r>
      <w:r w:rsidRPr="005144EC">
        <w:rPr>
          <w:rFonts w:eastAsia="Times New Roman" w:cs="Times New Roman"/>
          <w:i/>
          <w:iCs/>
          <w:color w:val="3D3D3D"/>
          <w:kern w:val="0"/>
          <w:bdr w:val="none" w:sz="0" w:space="0" w:color="auto" w:frame="1"/>
          <w14:ligatures w14:val="none"/>
        </w:rPr>
        <w:t>Rita v. United States, supra,</w:t>
      </w:r>
      <w:r w:rsidRPr="005144EC">
        <w:rPr>
          <w:rFonts w:eastAsia="Times New Roman" w:cs="Times New Roman"/>
          <w:color w:val="000000"/>
          <w:kern w:val="0"/>
          <w14:ligatures w14:val="none"/>
        </w:rPr>
        <w:t xml:space="preserve"> 551 U.S. at p. –––– . . . [the </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Sixth Amendment cases do not automatically forbid a sentencing court to take account of factual matters not determined by a jury and to increase the sentence in consequence</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Black</w:t>
      </w:r>
      <w:r w:rsidR="00DC642C" w:rsidRPr="005144EC">
        <w:rPr>
          <w:rFonts w:eastAsia="Times New Roman" w:cs="Times New Roman"/>
          <w:i/>
          <w:iCs/>
          <w:color w:val="3D3D3D"/>
          <w:kern w:val="0"/>
          <w:bdr w:val="none" w:sz="0" w:space="0" w:color="auto" w:frame="1"/>
          <w14:ligatures w14:val="none"/>
        </w:rPr>
        <w:t xml:space="preserve"> II</w:t>
      </w:r>
      <w:r w:rsidRPr="005144EC">
        <w:rPr>
          <w:rFonts w:eastAsia="Times New Roman" w:cs="Times New Roman"/>
          <w:i/>
          <w:iCs/>
          <w:color w:val="3D3D3D"/>
          <w:kern w:val="0"/>
          <w:bdr w:val="none" w:sz="0" w:space="0" w:color="auto" w:frame="1"/>
          <w14:ligatures w14:val="none"/>
        </w:rPr>
        <w:t xml:space="preserve">, </w:t>
      </w:r>
      <w:r w:rsidRPr="005144EC">
        <w:rPr>
          <w:rFonts w:eastAsia="Times New Roman" w:cs="Times New Roman"/>
          <w:color w:val="000000"/>
          <w:kern w:val="0"/>
          <w14:ligatures w14:val="none"/>
        </w:rPr>
        <w:t>at p. 813</w:t>
      </w:r>
      <w:r w:rsidR="00BE2A35" w:rsidRPr="005144EC">
        <w:rPr>
          <w:rFonts w:eastAsia="Times New Roman" w:cs="Times New Roman"/>
          <w:color w:val="000000"/>
          <w:kern w:val="0"/>
          <w14:ligatures w14:val="none"/>
        </w:rPr>
        <w:t>.)</w:t>
      </w:r>
      <w:r w:rsidR="005E7D5B" w:rsidRPr="005144EC">
        <w:rPr>
          <w:rFonts w:eastAsia="Times New Roman" w:cs="Times New Roman"/>
          <w:color w:val="000000"/>
          <w:kern w:val="0"/>
          <w14:ligatures w14:val="none"/>
        </w:rPr>
        <w:t xml:space="preserve">  </w:t>
      </w:r>
    </w:p>
    <w:p w14:paraId="14B3151A" w14:textId="1ACACC22" w:rsidR="006D4A88" w:rsidRPr="005144EC" w:rsidRDefault="00130052" w:rsidP="005E7D5B">
      <w:r w:rsidRPr="005144EC">
        <w:rPr>
          <w:rFonts w:eastAsia="Times New Roman" w:cs="Times New Roman"/>
          <w:color w:val="000000"/>
          <w:kern w:val="0"/>
          <w14:ligatures w14:val="none"/>
        </w:rPr>
        <w:tab/>
      </w:r>
      <w:r w:rsidR="006D4A88" w:rsidRPr="005144EC">
        <w:rPr>
          <w:rFonts w:eastAsia="Times New Roman" w:cs="Times New Roman"/>
          <w:i/>
          <w:iCs/>
          <w:color w:val="000000"/>
          <w:kern w:val="0"/>
          <w14:ligatures w14:val="none"/>
        </w:rPr>
        <w:t>Black</w:t>
      </w:r>
      <w:r w:rsidR="00DC642C" w:rsidRPr="005144EC">
        <w:rPr>
          <w:rFonts w:eastAsia="Times New Roman" w:cs="Times New Roman"/>
          <w:i/>
          <w:iCs/>
          <w:color w:val="000000"/>
          <w:kern w:val="0"/>
          <w14:ligatures w14:val="none"/>
        </w:rPr>
        <w:t xml:space="preserve"> II</w:t>
      </w:r>
      <w:r w:rsidR="006D4A88" w:rsidRPr="005144EC">
        <w:rPr>
          <w:rFonts w:eastAsia="Times New Roman" w:cs="Times New Roman"/>
          <w:i/>
          <w:iCs/>
          <w:color w:val="000000"/>
          <w:kern w:val="0"/>
          <w14:ligatures w14:val="none"/>
        </w:rPr>
        <w:t xml:space="preserve"> </w:t>
      </w:r>
      <w:r w:rsidR="006D4A88" w:rsidRPr="005144EC">
        <w:rPr>
          <w:rFonts w:eastAsia="Times New Roman" w:cs="Times New Roman"/>
          <w:color w:val="000000"/>
          <w:kern w:val="0"/>
          <w14:ligatures w14:val="none"/>
        </w:rPr>
        <w:t xml:space="preserve">remains our high court’s most recent pronouncement on </w:t>
      </w:r>
      <w:r w:rsidR="00CC48BE" w:rsidRPr="005144EC">
        <w:rPr>
          <w:rFonts w:eastAsia="Times New Roman" w:cs="Times New Roman"/>
          <w:color w:val="000000"/>
          <w:kern w:val="0"/>
          <w14:ligatures w14:val="none"/>
        </w:rPr>
        <w:t>whether a</w:t>
      </w:r>
      <w:r w:rsidR="005E7D5B" w:rsidRPr="005144EC">
        <w:rPr>
          <w:rFonts w:eastAsia="Times New Roman" w:cs="Times New Roman"/>
          <w:color w:val="000000"/>
          <w:kern w:val="0"/>
          <w14:ligatures w14:val="none"/>
        </w:rPr>
        <w:t xml:space="preserve">n upper term </w:t>
      </w:r>
      <w:r w:rsidRPr="005144EC">
        <w:rPr>
          <w:rFonts w:eastAsia="Times New Roman" w:cs="Times New Roman"/>
          <w:color w:val="000000"/>
          <w:kern w:val="0"/>
          <w14:ligatures w14:val="none"/>
        </w:rPr>
        <w:t xml:space="preserve">sentence imposed </w:t>
      </w:r>
      <w:proofErr w:type="gramStart"/>
      <w:r w:rsidRPr="005144EC">
        <w:rPr>
          <w:rFonts w:eastAsia="Times New Roman" w:cs="Times New Roman"/>
          <w:color w:val="000000"/>
          <w:kern w:val="0"/>
          <w14:ligatures w14:val="none"/>
        </w:rPr>
        <w:t>on the basis of</w:t>
      </w:r>
      <w:proofErr w:type="gramEnd"/>
      <w:r w:rsidRPr="005144EC">
        <w:rPr>
          <w:rFonts w:eastAsia="Times New Roman" w:cs="Times New Roman"/>
          <w:color w:val="000000"/>
          <w:kern w:val="0"/>
          <w14:ligatures w14:val="none"/>
        </w:rPr>
        <w:t xml:space="preserve"> </w:t>
      </w:r>
      <w:r w:rsidR="00527C93" w:rsidRPr="005144EC">
        <w:rPr>
          <w:rFonts w:eastAsia="Times New Roman" w:cs="Times New Roman"/>
          <w:color w:val="000000"/>
          <w:kern w:val="0"/>
          <w14:ligatures w14:val="none"/>
        </w:rPr>
        <w:t xml:space="preserve">at least one permissibly established </w:t>
      </w:r>
      <w:r w:rsidRPr="005144EC">
        <w:rPr>
          <w:rFonts w:eastAsia="Times New Roman" w:cs="Times New Roman"/>
          <w:color w:val="000000"/>
          <w:kern w:val="0"/>
          <w14:ligatures w14:val="none"/>
        </w:rPr>
        <w:t xml:space="preserve">aggravating factor </w:t>
      </w:r>
      <w:r w:rsidR="005E7D5B" w:rsidRPr="005144EC">
        <w:rPr>
          <w:rFonts w:eastAsia="Times New Roman" w:cs="Times New Roman"/>
          <w:color w:val="000000"/>
          <w:kern w:val="0"/>
          <w14:ligatures w14:val="none"/>
        </w:rPr>
        <w:t xml:space="preserve">passes muster under the </w:t>
      </w:r>
      <w:r w:rsidR="00CC48BE" w:rsidRPr="005144EC">
        <w:rPr>
          <w:rFonts w:eastAsia="Times New Roman" w:cs="Times New Roman"/>
          <w:color w:val="000000"/>
          <w:kern w:val="0"/>
          <w14:ligatures w14:val="none"/>
        </w:rPr>
        <w:t>Sixth Amendment right</w:t>
      </w:r>
      <w:r w:rsidR="005E7D5B" w:rsidRPr="005144EC">
        <w:rPr>
          <w:rFonts w:eastAsia="Times New Roman" w:cs="Times New Roman"/>
          <w:color w:val="000000"/>
          <w:kern w:val="0"/>
          <w14:ligatures w14:val="none"/>
        </w:rPr>
        <w:t xml:space="preserve"> to jury trial.</w:t>
      </w:r>
      <w:r w:rsidR="00103D0F" w:rsidRPr="005144EC">
        <w:rPr>
          <w:rFonts w:eastAsia="Times New Roman" w:cs="Times New Roman"/>
          <w:color w:val="000000"/>
          <w:kern w:val="0"/>
          <w14:ligatures w14:val="none"/>
        </w:rPr>
        <w:t xml:space="preserve">  (See </w:t>
      </w:r>
      <w:r w:rsidR="00103D0F" w:rsidRPr="005144EC">
        <w:rPr>
          <w:rFonts w:eastAsia="Times New Roman" w:cs="Times New Roman"/>
          <w:i/>
          <w:iCs/>
          <w:color w:val="000000"/>
          <w:kern w:val="0"/>
          <w14:ligatures w14:val="none"/>
        </w:rPr>
        <w:t xml:space="preserve">Sandoval, supra, </w:t>
      </w:r>
      <w:r w:rsidR="00103D0F" w:rsidRPr="005144EC">
        <w:rPr>
          <w:rFonts w:eastAsia="Times New Roman" w:cs="Times New Roman"/>
          <w:color w:val="000000"/>
          <w:kern w:val="0"/>
          <w14:ligatures w14:val="none"/>
        </w:rPr>
        <w:t xml:space="preserve">42 Cal.4th at p. 839 [holding, where </w:t>
      </w:r>
      <w:r w:rsidR="00103D0F" w:rsidRPr="005144EC">
        <w:rPr>
          <w:rFonts w:eastAsia="Times New Roman" w:cs="Times New Roman"/>
          <w:i/>
          <w:iCs/>
          <w:color w:val="000000"/>
          <w:kern w:val="0"/>
          <w14:ligatures w14:val="none"/>
        </w:rPr>
        <w:t xml:space="preserve">no </w:t>
      </w:r>
      <w:r w:rsidR="00103D0F" w:rsidRPr="005144EC">
        <w:rPr>
          <w:rFonts w:eastAsia="Times New Roman" w:cs="Times New Roman"/>
          <w:color w:val="000000"/>
          <w:kern w:val="0"/>
          <w14:ligatures w14:val="none"/>
        </w:rPr>
        <w:t xml:space="preserve">aggravating factors were found on a basis permissible under </w:t>
      </w:r>
      <w:r w:rsidR="00103D0F" w:rsidRPr="005144EC">
        <w:rPr>
          <w:rFonts w:eastAsia="Times New Roman" w:cs="Times New Roman"/>
          <w:i/>
          <w:iCs/>
          <w:color w:val="000000"/>
          <w:kern w:val="0"/>
          <w14:ligatures w14:val="none"/>
        </w:rPr>
        <w:t>Blakely</w:t>
      </w:r>
      <w:r w:rsidR="00103D0F" w:rsidRPr="005144EC">
        <w:rPr>
          <w:rFonts w:eastAsia="Times New Roman" w:cs="Times New Roman"/>
          <w:color w:val="000000"/>
          <w:kern w:val="0"/>
          <w14:ligatures w14:val="none"/>
        </w:rPr>
        <w:t xml:space="preserve"> and thus there </w:t>
      </w:r>
      <w:r w:rsidR="00103D0F" w:rsidRPr="005144EC">
        <w:rPr>
          <w:rFonts w:eastAsia="Times New Roman" w:cs="Times New Roman"/>
          <w:i/>
          <w:iCs/>
          <w:color w:val="000000"/>
          <w:kern w:val="0"/>
          <w14:ligatures w14:val="none"/>
        </w:rPr>
        <w:t>was</w:t>
      </w:r>
      <w:r w:rsidR="00103D0F" w:rsidRPr="005144EC">
        <w:rPr>
          <w:rFonts w:eastAsia="Times New Roman" w:cs="Times New Roman"/>
          <w:color w:val="000000"/>
          <w:kern w:val="0"/>
          <w14:ligatures w14:val="none"/>
        </w:rPr>
        <w:t xml:space="preserve"> a Sixth </w:t>
      </w:r>
      <w:r w:rsidR="00316F8D" w:rsidRPr="005144EC">
        <w:rPr>
          <w:rFonts w:eastAsia="Times New Roman" w:cs="Times New Roman"/>
          <w:color w:val="000000"/>
          <w:kern w:val="0"/>
          <w14:ligatures w14:val="none"/>
        </w:rPr>
        <w:t>A</w:t>
      </w:r>
      <w:r w:rsidR="00103D0F" w:rsidRPr="005144EC">
        <w:rPr>
          <w:rFonts w:eastAsia="Times New Roman" w:cs="Times New Roman"/>
          <w:color w:val="000000"/>
          <w:kern w:val="0"/>
          <w14:ligatures w14:val="none"/>
        </w:rPr>
        <w:t>mendment violation, that “if a reviewing court concludes, beyond a reasonable doubt, that the jury, applying the beyond-a-reasonable-doubt standard, unquestionably would have found true at least a single aggravating circumstance had it been submitted to the jury, the Sixth Amendment error properly may be found harmless”]</w:t>
      </w:r>
      <w:r w:rsidR="00884E47" w:rsidRPr="005144EC">
        <w:rPr>
          <w:rFonts w:eastAsia="Times New Roman" w:cs="Times New Roman"/>
          <w:color w:val="000000"/>
          <w:kern w:val="0"/>
          <w14:ligatures w14:val="none"/>
        </w:rPr>
        <w:t xml:space="preserve">; </w:t>
      </w:r>
      <w:r w:rsidR="00873F40" w:rsidRPr="005144EC">
        <w:rPr>
          <w:rFonts w:eastAsia="Times New Roman" w:cs="Times New Roman"/>
          <w:color w:val="000000"/>
          <w:kern w:val="0"/>
          <w14:ligatures w14:val="none"/>
        </w:rPr>
        <w:t>cf.</w:t>
      </w:r>
      <w:r w:rsidR="00884E47" w:rsidRPr="005144EC">
        <w:rPr>
          <w:rFonts w:eastAsia="Times New Roman" w:cs="Times New Roman"/>
          <w:color w:val="000000"/>
          <w:kern w:val="0"/>
          <w14:ligatures w14:val="none"/>
        </w:rPr>
        <w:t xml:space="preserve"> </w:t>
      </w:r>
      <w:r w:rsidR="00884E47" w:rsidRPr="005144EC">
        <w:rPr>
          <w:i/>
          <w:iCs/>
        </w:rPr>
        <w:t>Wile</w:t>
      </w:r>
      <w:r w:rsidR="00C102D4" w:rsidRPr="005144EC">
        <w:rPr>
          <w:i/>
          <w:iCs/>
        </w:rPr>
        <w:t>y</w:t>
      </w:r>
      <w:r w:rsidR="00873F40" w:rsidRPr="005144EC">
        <w:rPr>
          <w:i/>
          <w:iCs/>
        </w:rPr>
        <w:t xml:space="preserve">, supra, </w:t>
      </w:r>
      <w:r w:rsidR="00884E47" w:rsidRPr="005144EC">
        <w:t xml:space="preserve">__ Cal.App.5th </w:t>
      </w:r>
      <w:r w:rsidR="00873F40" w:rsidRPr="005144EC">
        <w:t>at p. ___</w:t>
      </w:r>
      <w:r w:rsidR="00884E47" w:rsidRPr="005144EC">
        <w:t>, 2023 WL 8252049</w:t>
      </w:r>
      <w:r w:rsidR="00873F40" w:rsidRPr="005144EC">
        <w:t xml:space="preserve"> at p.</w:t>
      </w:r>
      <w:r w:rsidR="00884E47" w:rsidRPr="005144EC">
        <w:t xml:space="preserve">*3 [rejecting defendant’s suggestion that </w:t>
      </w:r>
      <w:r w:rsidR="00884E47" w:rsidRPr="005144EC">
        <w:rPr>
          <w:i/>
          <w:iCs/>
        </w:rPr>
        <w:t xml:space="preserve">Black II </w:t>
      </w:r>
      <w:r w:rsidR="00884E47" w:rsidRPr="005144EC">
        <w:t xml:space="preserve">has been undercut by subsequent </w:t>
      </w:r>
      <w:r w:rsidR="00884E47" w:rsidRPr="005144EC">
        <w:lastRenderedPageBreak/>
        <w:t xml:space="preserve">decisions; “we find no basis to ignore </w:t>
      </w:r>
      <w:r w:rsidR="00884E47" w:rsidRPr="005144EC">
        <w:rPr>
          <w:i/>
          <w:iCs/>
        </w:rPr>
        <w:t xml:space="preserve">Black </w:t>
      </w:r>
      <w:r w:rsidR="00884E47" w:rsidRPr="005144EC">
        <w:t xml:space="preserve">or </w:t>
      </w:r>
      <w:r w:rsidR="00884E47" w:rsidRPr="005144EC">
        <w:rPr>
          <w:i/>
          <w:iCs/>
        </w:rPr>
        <w:t xml:space="preserve">Towne </w:t>
      </w:r>
      <w:r w:rsidR="00884E47" w:rsidRPr="005144EC">
        <w:t>. . .</w:t>
      </w:r>
      <w:r w:rsidR="00873F40" w:rsidRPr="005144EC">
        <w:t>[,]</w:t>
      </w:r>
      <w:r w:rsidR="00884E47" w:rsidRPr="005144EC">
        <w:t xml:space="preserve"> decision</w:t>
      </w:r>
      <w:r w:rsidR="00C102D4" w:rsidRPr="005144EC">
        <w:t>s</w:t>
      </w:r>
      <w:r w:rsidR="00884E47" w:rsidRPr="005144EC">
        <w:t xml:space="preserve"> from our state’s high court that address the precise [recidivist] issue</w:t>
      </w:r>
      <w:r w:rsidR="00C102D4" w:rsidRPr="005144EC">
        <w:t xml:space="preserve"> presented</w:t>
      </w:r>
      <w:r w:rsidR="00884E47" w:rsidRPr="005144EC">
        <w:t xml:space="preserve"> here”].)</w:t>
      </w:r>
    </w:p>
    <w:p w14:paraId="0B7EC668" w14:textId="3714135A" w:rsidR="006D4A88" w:rsidRPr="005144EC" w:rsidRDefault="00496C91" w:rsidP="003E08EE">
      <w:pPr>
        <w:keepNext/>
        <w:ind w:left="720"/>
        <w:rPr>
          <w:b/>
          <w:bCs/>
        </w:rPr>
      </w:pPr>
      <w:r>
        <w:rPr>
          <w:b/>
          <w:bCs/>
          <w:i/>
          <w:iCs/>
        </w:rPr>
        <w:t>1.  General Jury Trial Waiver</w:t>
      </w:r>
    </w:p>
    <w:p w14:paraId="198E39CF" w14:textId="32994250" w:rsidR="006D4A88" w:rsidRPr="005144EC" w:rsidRDefault="006D4A88" w:rsidP="006D4A88">
      <w:r w:rsidRPr="005144EC">
        <w:tab/>
      </w:r>
      <w:r w:rsidR="003E08EE" w:rsidRPr="005144EC">
        <w:t xml:space="preserve">The Attorney General </w:t>
      </w:r>
      <w:r w:rsidRPr="005144EC">
        <w:t xml:space="preserve">points out defendant stipulated </w:t>
      </w:r>
      <w:r w:rsidR="00D163E1" w:rsidRPr="005144EC">
        <w:t xml:space="preserve">that </w:t>
      </w:r>
      <w:r w:rsidRPr="005144EC">
        <w:t xml:space="preserve">the preliminary hearing transcript </w:t>
      </w:r>
      <w:r w:rsidR="003E08EE" w:rsidRPr="005144EC">
        <w:t xml:space="preserve">provided </w:t>
      </w:r>
      <w:r w:rsidRPr="005144EC">
        <w:t xml:space="preserve">a factual basis for </w:t>
      </w:r>
      <w:r w:rsidR="00D163E1" w:rsidRPr="005144EC">
        <w:t>his</w:t>
      </w:r>
      <w:r w:rsidRPr="005144EC">
        <w:t xml:space="preserve"> plea and </w:t>
      </w:r>
      <w:r w:rsidR="00D163E1" w:rsidRPr="005144EC">
        <w:t xml:space="preserve">further </w:t>
      </w:r>
      <w:r w:rsidRPr="005144EC">
        <w:t xml:space="preserve">stipulated </w:t>
      </w:r>
      <w:r w:rsidR="00D163E1" w:rsidRPr="005144EC">
        <w:t xml:space="preserve">that </w:t>
      </w:r>
      <w:r w:rsidRPr="005144EC">
        <w:t xml:space="preserve">the court </w:t>
      </w:r>
      <w:r w:rsidR="003E08EE" w:rsidRPr="005144EC">
        <w:t>w</w:t>
      </w:r>
      <w:r w:rsidRPr="005144EC">
        <w:t>ould consider fact</w:t>
      </w:r>
      <w:r w:rsidR="00316F8D" w:rsidRPr="005144EC">
        <w:t>or</w:t>
      </w:r>
      <w:r w:rsidRPr="005144EC">
        <w:t>s in aggravation in accordance with rule 4.421</w:t>
      </w:r>
      <w:r w:rsidR="00496C91">
        <w:t xml:space="preserve"> and urges that these stipulations sufficed to waive defendant’s constitutional right to jury trial on facts in aggravation</w:t>
      </w:r>
      <w:r w:rsidRPr="005144EC">
        <w:t xml:space="preserve">. </w:t>
      </w:r>
    </w:p>
    <w:p w14:paraId="74F35381" w14:textId="2FE4919F" w:rsidR="00F20FA5" w:rsidRPr="005144EC" w:rsidRDefault="006D4A88" w:rsidP="00BD69EC">
      <w:pPr>
        <w:rPr>
          <w:rFonts w:eastAsia="Times New Roman" w:cs="Times New Roman"/>
          <w:color w:val="000000"/>
          <w:kern w:val="0"/>
          <w14:ligatures w14:val="none"/>
        </w:rPr>
      </w:pPr>
      <w:r w:rsidRPr="005144EC">
        <w:tab/>
      </w:r>
      <w:r w:rsidR="00BB5ED2" w:rsidRPr="005144EC">
        <w:t xml:space="preserve">As to the </w:t>
      </w:r>
      <w:r w:rsidR="00F20FA5" w:rsidRPr="005144EC">
        <w:t>Attorney General</w:t>
      </w:r>
      <w:r w:rsidR="00DC2B2E">
        <w:t>’s</w:t>
      </w:r>
      <w:r w:rsidR="00F20FA5" w:rsidRPr="005144EC">
        <w:t xml:space="preserve"> </w:t>
      </w:r>
      <w:r w:rsidR="00BB5ED2" w:rsidRPr="005144EC">
        <w:t>first point</w:t>
      </w:r>
      <w:r w:rsidR="00F20FA5" w:rsidRPr="005144EC">
        <w:t>—</w:t>
      </w:r>
      <w:r w:rsidR="00BB5ED2" w:rsidRPr="005144EC">
        <w:t xml:space="preserve">that counsel’s </w:t>
      </w:r>
      <w:r w:rsidR="003F5212" w:rsidRPr="005144EC">
        <w:t xml:space="preserve">stipulation </w:t>
      </w:r>
      <w:r w:rsidR="00BB5ED2" w:rsidRPr="005144EC">
        <w:t xml:space="preserve">to the preliminary hearing transcript as a factual basis for the plea </w:t>
      </w:r>
      <w:r w:rsidR="003F5212" w:rsidRPr="005144EC">
        <w:t>constitute</w:t>
      </w:r>
      <w:r w:rsidR="00BB5ED2" w:rsidRPr="005144EC">
        <w:t>d</w:t>
      </w:r>
      <w:r w:rsidR="003F5212" w:rsidRPr="005144EC">
        <w:t xml:space="preserve"> a sufficient waiver of defendant’s constitutional right to jury trial</w:t>
      </w:r>
      <w:r w:rsidR="00F20FA5" w:rsidRPr="005144EC">
        <w:t xml:space="preserve">—the </w:t>
      </w:r>
      <w:r w:rsidR="00BB5ED2" w:rsidRPr="005144EC">
        <w:t xml:space="preserve">analysis is straightforward.  Case authority squarely holds it does not.  </w:t>
      </w:r>
      <w:r w:rsidR="003F5212" w:rsidRPr="005144EC">
        <w:t xml:space="preserve">(See </w:t>
      </w:r>
      <w:r w:rsidRPr="005144EC">
        <w:rPr>
          <w:i/>
          <w:iCs/>
        </w:rPr>
        <w:t>French</w:t>
      </w:r>
      <w:r w:rsidR="00540E20" w:rsidRPr="005144EC">
        <w:rPr>
          <w:i/>
          <w:iCs/>
        </w:rPr>
        <w:t xml:space="preserve">, supra, </w:t>
      </w:r>
      <w:r w:rsidRPr="005144EC">
        <w:t xml:space="preserve">43 Cal.4th </w:t>
      </w:r>
      <w:r w:rsidR="00540E20" w:rsidRPr="005144EC">
        <w:t>at pp.</w:t>
      </w:r>
      <w:r w:rsidR="00DC2B2E">
        <w:t> </w:t>
      </w:r>
      <w:r w:rsidR="003F5212" w:rsidRPr="005144EC">
        <w:t>46</w:t>
      </w:r>
      <w:r w:rsidR="00BE2A35" w:rsidRPr="005144EC">
        <w:t>–</w:t>
      </w:r>
      <w:r w:rsidR="003F5212" w:rsidRPr="005144EC">
        <w:t xml:space="preserve">47, </w:t>
      </w:r>
      <w:r w:rsidRPr="005144EC">
        <w:t>51</w:t>
      </w:r>
      <w:r w:rsidR="00246706" w:rsidRPr="005144EC">
        <w:t xml:space="preserve"> </w:t>
      </w:r>
      <w:r w:rsidRPr="005144EC">
        <w:t>[“</w:t>
      </w:r>
      <w:r w:rsidRPr="005144EC">
        <w:rPr>
          <w:rFonts w:eastAsia="Times New Roman" w:cs="Times New Roman"/>
          <w:color w:val="000000"/>
          <w:kern w:val="0"/>
          <w14:ligatures w14:val="none"/>
        </w:rPr>
        <w:t>defense counsel</w:t>
      </w:r>
      <w:r w:rsidR="00B7200A"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stipulation to the factual basis cannot reasonably be construed as an admission by the defendant sufficient to satisfy the Sixth Amendment requirements established in </w:t>
      </w:r>
      <w:r w:rsidRPr="005144EC">
        <w:rPr>
          <w:rFonts w:eastAsia="Times New Roman" w:cs="Times New Roman"/>
          <w:i/>
          <w:iCs/>
          <w:color w:val="3D3D3D"/>
          <w:kern w:val="0"/>
          <w:bdr w:val="none" w:sz="0" w:space="0" w:color="auto" w:frame="1"/>
          <w14:ligatures w14:val="none"/>
        </w:rPr>
        <w:t>Cunningham, supra,</w:t>
      </w:r>
      <w:r w:rsidRPr="005144EC">
        <w:rPr>
          <w:rFonts w:eastAsia="Times New Roman" w:cs="Times New Roman"/>
          <w:color w:val="000000"/>
          <w:kern w:val="0"/>
          <w14:ligatures w14:val="none"/>
        </w:rPr>
        <w:t xml:space="preserve"> 549 U.S. 270</w:t>
      </w:r>
      <w:r w:rsidR="00965AD6"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w:t>
      </w:r>
      <w:r w:rsidR="00965AD6" w:rsidRPr="005144EC">
        <w:rPr>
          <w:rFonts w:eastAsia="Times New Roman" w:cs="Times New Roman"/>
          <w:color w:val="000000"/>
          <w:kern w:val="0"/>
          <w14:ligatures w14:val="none"/>
        </w:rPr>
        <w:t xml:space="preserve"> </w:t>
      </w:r>
      <w:r w:rsidR="00DC2B2E">
        <w:rPr>
          <w:rFonts w:eastAsia="Times New Roman" w:cs="Times New Roman"/>
          <w:color w:val="000000"/>
          <w:kern w:val="0"/>
          <w14:ligatures w14:val="none"/>
        </w:rPr>
        <w:t>(</w:t>
      </w:r>
      <w:r w:rsidR="00965AD6" w:rsidRPr="005144EC">
        <w:rPr>
          <w:rFonts w:eastAsia="Times New Roman" w:cs="Times New Roman"/>
          <w:color w:val="000000"/>
          <w:kern w:val="0"/>
          <w14:ligatures w14:val="none"/>
        </w:rPr>
        <w:t>fn. omitted</w:t>
      </w:r>
      <w:r w:rsidR="00DC2B2E">
        <w:rPr>
          <w:rFonts w:eastAsia="Times New Roman" w:cs="Times New Roman"/>
          <w:color w:val="000000"/>
          <w:kern w:val="0"/>
          <w14:ligatures w14:val="none"/>
        </w:rPr>
        <w:t>)</w:t>
      </w:r>
      <w:r w:rsidRPr="005144EC">
        <w:rPr>
          <w:rFonts w:eastAsia="Times New Roman" w:cs="Times New Roman"/>
          <w:color w:val="000000"/>
          <w:kern w:val="0"/>
          <w14:ligatures w14:val="none"/>
        </w:rPr>
        <w:t>].)</w:t>
      </w:r>
      <w:r w:rsidR="00BB5ED2" w:rsidRPr="005144EC">
        <w:rPr>
          <w:rFonts w:eastAsia="Times New Roman" w:cs="Times New Roman"/>
          <w:color w:val="000000"/>
          <w:kern w:val="0"/>
          <w14:ligatures w14:val="none"/>
        </w:rPr>
        <w:t xml:space="preserve">  </w:t>
      </w:r>
    </w:p>
    <w:p w14:paraId="7CEF728D" w14:textId="14509B9E" w:rsidR="00316F8D" w:rsidRPr="005144EC" w:rsidRDefault="00F20FA5" w:rsidP="00BD69EC">
      <w:r w:rsidRPr="005144EC">
        <w:rPr>
          <w:rFonts w:eastAsia="Times New Roman" w:cs="Times New Roman"/>
          <w:color w:val="000000"/>
          <w:kern w:val="0"/>
          <w14:ligatures w14:val="none"/>
        </w:rPr>
        <w:tab/>
      </w:r>
      <w:r w:rsidR="00BB5ED2" w:rsidRPr="005144EC">
        <w:rPr>
          <w:rFonts w:eastAsia="Times New Roman" w:cs="Times New Roman"/>
          <w:color w:val="000000"/>
          <w:kern w:val="0"/>
          <w14:ligatures w14:val="none"/>
        </w:rPr>
        <w:t xml:space="preserve">However, as to the </w:t>
      </w:r>
      <w:r w:rsidRPr="005144EC">
        <w:rPr>
          <w:rFonts w:eastAsia="Times New Roman" w:cs="Times New Roman"/>
          <w:color w:val="000000"/>
          <w:kern w:val="0"/>
          <w14:ligatures w14:val="none"/>
        </w:rPr>
        <w:t xml:space="preserve">Attorney General’s </w:t>
      </w:r>
      <w:r w:rsidR="00BB5ED2" w:rsidRPr="005144EC">
        <w:rPr>
          <w:rFonts w:eastAsia="Times New Roman" w:cs="Times New Roman"/>
          <w:color w:val="000000"/>
          <w:kern w:val="0"/>
          <w14:ligatures w14:val="none"/>
        </w:rPr>
        <w:t>second point</w:t>
      </w:r>
      <w:r w:rsidRPr="005144EC">
        <w:rPr>
          <w:rFonts w:eastAsia="Times New Roman" w:cs="Times New Roman"/>
          <w:color w:val="000000"/>
          <w:kern w:val="0"/>
          <w14:ligatures w14:val="none"/>
        </w:rPr>
        <w:t xml:space="preserve">—that </w:t>
      </w:r>
      <w:r w:rsidR="00B7200A" w:rsidRPr="005144EC">
        <w:rPr>
          <w:rFonts w:eastAsia="Times New Roman" w:cs="Times New Roman"/>
          <w:color w:val="000000"/>
          <w:kern w:val="0"/>
          <w14:ligatures w14:val="none"/>
        </w:rPr>
        <w:t>counsel’s stipulation</w:t>
      </w:r>
      <w:r w:rsidRPr="005144EC">
        <w:rPr>
          <w:rFonts w:eastAsia="Times New Roman" w:cs="Times New Roman"/>
          <w:color w:val="000000"/>
          <w:kern w:val="0"/>
          <w14:ligatures w14:val="none"/>
        </w:rPr>
        <w:t xml:space="preserve"> </w:t>
      </w:r>
      <w:r w:rsidR="00B7200A" w:rsidRPr="005144EC">
        <w:rPr>
          <w:rFonts w:eastAsia="Times New Roman" w:cs="Times New Roman"/>
          <w:color w:val="000000"/>
          <w:kern w:val="0"/>
          <w14:ligatures w14:val="none"/>
        </w:rPr>
        <w:t>that “</w:t>
      </w:r>
      <w:r w:rsidR="00B7200A" w:rsidRPr="005144EC">
        <w:t xml:space="preserve">under </w:t>
      </w:r>
      <w:r w:rsidR="00EF2FED" w:rsidRPr="005144EC">
        <w:t xml:space="preserve">Penal Code </w:t>
      </w:r>
      <w:r w:rsidR="00B7200A" w:rsidRPr="005144EC">
        <w:t xml:space="preserve">section 1170(b)(2)” the </w:t>
      </w:r>
      <w:r w:rsidR="00BB5ED2" w:rsidRPr="005144EC">
        <w:t>c</w:t>
      </w:r>
      <w:r w:rsidR="00B7200A" w:rsidRPr="005144EC">
        <w:t>ourt would “consider at sentencing” “all aggravating factors” “in Rule 4.421”</w:t>
      </w:r>
      <w:r w:rsidRPr="005144EC">
        <w:t xml:space="preserve"> </w:t>
      </w:r>
      <w:r w:rsidR="00B7200A" w:rsidRPr="005144EC">
        <w:t>constituted a sufficient waiver of defendant’s right to jury trial</w:t>
      </w:r>
      <w:r w:rsidRPr="005144EC">
        <w:t>—</w:t>
      </w:r>
      <w:r w:rsidR="00BB5ED2" w:rsidRPr="005144EC">
        <w:t>the analysis is more complex.</w:t>
      </w:r>
      <w:r w:rsidR="00BD69EC" w:rsidRPr="005144EC">
        <w:t xml:space="preserve"> </w:t>
      </w:r>
    </w:p>
    <w:p w14:paraId="76BC828D" w14:textId="31DEFEAF" w:rsidR="00130871" w:rsidRPr="005144EC" w:rsidRDefault="00316F8D" w:rsidP="00BD69EC">
      <w:r w:rsidRPr="005144EC">
        <w:tab/>
      </w:r>
      <w:r w:rsidR="00BD69EC" w:rsidRPr="005144EC">
        <w:t xml:space="preserve">As we have recited, in his change of plea </w:t>
      </w:r>
      <w:r w:rsidR="00B7200A" w:rsidRPr="005144EC">
        <w:t xml:space="preserve">form defendant expressly waived his right to jury trial not only as to each charge but </w:t>
      </w:r>
      <w:r w:rsidR="004D59DE" w:rsidRPr="005144EC">
        <w:t xml:space="preserve">also </w:t>
      </w:r>
      <w:r w:rsidR="00B7200A" w:rsidRPr="005144EC">
        <w:t xml:space="preserve">to any “special allegation and/or sentence enhancement I admit </w:t>
      </w:r>
      <w:proofErr w:type="gramStart"/>
      <w:r w:rsidR="00B7200A" w:rsidRPr="005144EC">
        <w:t>to be</w:t>
      </w:r>
      <w:proofErr w:type="gramEnd"/>
      <w:r w:rsidR="00B7200A" w:rsidRPr="005144EC">
        <w:t xml:space="preserve"> true</w:t>
      </w:r>
      <w:r w:rsidR="00BD69EC" w:rsidRPr="005144EC">
        <w:t>.</w:t>
      </w:r>
      <w:r w:rsidR="00B7200A" w:rsidRPr="005144EC">
        <w:t xml:space="preserve">” </w:t>
      </w:r>
      <w:r w:rsidR="00DC642C" w:rsidRPr="005144EC">
        <w:t xml:space="preserve"> </w:t>
      </w:r>
      <w:r w:rsidR="00BD69EC" w:rsidRPr="005144EC">
        <w:t>And</w:t>
      </w:r>
      <w:r w:rsidR="004D59DE" w:rsidRPr="005144EC">
        <w:t xml:space="preserve"> in </w:t>
      </w:r>
      <w:r w:rsidR="00D51788" w:rsidRPr="005144EC">
        <w:t xml:space="preserve">open court he expressly confirmed that the terms of the disposition included that the </w:t>
      </w:r>
      <w:r w:rsidR="004D59DE" w:rsidRPr="005144EC">
        <w:t xml:space="preserve">court would consider all aggravating factors set forth in </w:t>
      </w:r>
      <w:r w:rsidR="00EF2FED" w:rsidRPr="005144EC">
        <w:t>r</w:t>
      </w:r>
      <w:r w:rsidR="004D59DE" w:rsidRPr="005144EC">
        <w:t>ule 4.421</w:t>
      </w:r>
      <w:r w:rsidR="00D51788" w:rsidRPr="005144EC">
        <w:t xml:space="preserve">, </w:t>
      </w:r>
      <w:r w:rsidR="00D51788" w:rsidRPr="005144EC">
        <w:lastRenderedPageBreak/>
        <w:t>and after that confirmation, he went on to expressly confirm he was giving up various rights, including, specifically, his right to jury trial</w:t>
      </w:r>
      <w:r w:rsidR="004D59DE" w:rsidRPr="005144EC">
        <w:t xml:space="preserve">.  </w:t>
      </w:r>
      <w:r w:rsidR="00BD69EC" w:rsidRPr="005144EC">
        <w:t xml:space="preserve">  </w:t>
      </w:r>
    </w:p>
    <w:p w14:paraId="0E58064E" w14:textId="4E1A9711" w:rsidR="00286661" w:rsidRPr="005144EC" w:rsidRDefault="00130871" w:rsidP="00BD69EC">
      <w:r w:rsidRPr="005144EC">
        <w:tab/>
      </w:r>
      <w:r w:rsidR="00BD69EC" w:rsidRPr="005144EC">
        <w:t xml:space="preserve">As our Supreme Court has explained, there is a distinction between what is </w:t>
      </w:r>
      <w:r w:rsidR="00BD69EC" w:rsidRPr="005144EC">
        <w:rPr>
          <w:i/>
          <w:iCs/>
        </w:rPr>
        <w:t xml:space="preserve">constitutionally </w:t>
      </w:r>
      <w:r w:rsidR="00BD69EC" w:rsidRPr="005144EC">
        <w:t xml:space="preserve">required for a valid jury waiver and what may be </w:t>
      </w:r>
      <w:r w:rsidR="00BD69EC" w:rsidRPr="005144EC">
        <w:rPr>
          <w:i/>
          <w:iCs/>
        </w:rPr>
        <w:t>statutorily</w:t>
      </w:r>
      <w:r w:rsidR="00BD69EC" w:rsidRPr="005144EC">
        <w:t xml:space="preserve"> required under state law.  (</w:t>
      </w:r>
      <w:r w:rsidR="00BD69EC" w:rsidRPr="005144EC">
        <w:rPr>
          <w:i/>
          <w:iCs/>
        </w:rPr>
        <w:t xml:space="preserve">People v. </w:t>
      </w:r>
      <w:proofErr w:type="spellStart"/>
      <w:r w:rsidR="00BD69EC" w:rsidRPr="005144EC">
        <w:rPr>
          <w:i/>
          <w:iCs/>
        </w:rPr>
        <w:t>Sivongxxay</w:t>
      </w:r>
      <w:proofErr w:type="spellEnd"/>
      <w:r w:rsidR="00BD69EC" w:rsidRPr="005144EC">
        <w:t xml:space="preserve"> (2017) 3 Cal.5th 151, 171 (</w:t>
      </w:r>
      <w:proofErr w:type="spellStart"/>
      <w:r w:rsidR="00BD69EC" w:rsidRPr="005144EC">
        <w:rPr>
          <w:i/>
          <w:iCs/>
        </w:rPr>
        <w:t>Sivongxxay</w:t>
      </w:r>
      <w:proofErr w:type="spellEnd"/>
      <w:r w:rsidR="00BD69EC" w:rsidRPr="005144EC">
        <w:t xml:space="preserve">).  In </w:t>
      </w:r>
      <w:proofErr w:type="spellStart"/>
      <w:r w:rsidR="00BD69EC" w:rsidRPr="005144EC">
        <w:rPr>
          <w:i/>
          <w:iCs/>
        </w:rPr>
        <w:t>Sivongxxay</w:t>
      </w:r>
      <w:proofErr w:type="spellEnd"/>
      <w:r w:rsidR="00BD69EC" w:rsidRPr="005144EC">
        <w:t>, the defendant claimed his jury trial waiver did not encompass a waiver of his right to jury trial on a special circumstance allegation</w:t>
      </w:r>
      <w:r w:rsidRPr="005144EC">
        <w:t>.  (</w:t>
      </w:r>
      <w:r w:rsidRPr="005144EC">
        <w:rPr>
          <w:i/>
          <w:iCs/>
        </w:rPr>
        <w:t>Ibid.</w:t>
      </w:r>
      <w:r w:rsidRPr="005144EC">
        <w:t>)  The court rejected his claim, stating “[d]</w:t>
      </w:r>
      <w:proofErr w:type="spellStart"/>
      <w:r w:rsidRPr="005144EC">
        <w:t>efendant</w:t>
      </w:r>
      <w:proofErr w:type="spellEnd"/>
      <w:r w:rsidRPr="005144EC">
        <w:t xml:space="preserve"> demands more than the federal and state Constitutions require for a valid waiver of the jury trial right.  As discussed, a knowing and intelligent jury waiver requires an appreciation of the nature of the jury trial right and the consequences of forgoing this right. </w:t>
      </w:r>
      <w:r w:rsidR="00EF2FED" w:rsidRPr="005144EC">
        <w:t xml:space="preserve"> [</w:t>
      </w:r>
      <w:r w:rsidRPr="005144EC">
        <w:t>Citation.</w:t>
      </w:r>
      <w:r w:rsidR="00EF2FED" w:rsidRPr="005144EC">
        <w:t xml:space="preserve">] </w:t>
      </w:r>
      <w:r w:rsidRPr="005144EC">
        <w:t xml:space="preserve"> There is no additional constitutional requirement that a defendant be specifically advised of the specific charges, enhancements, allegations, or other issues to which a general jury waiver will apply.</w:t>
      </w:r>
      <w:r w:rsidR="00EF2FED" w:rsidRPr="005144EC">
        <w:t xml:space="preserve"> </w:t>
      </w:r>
      <w:r w:rsidRPr="005144EC">
        <w:t xml:space="preserve"> On the contrary, with a comprehensive jury waiver such as the one entered below, absent unusual circumstances not present here </w:t>
      </w:r>
      <w:proofErr w:type="gramStart"/>
      <w:r w:rsidRPr="005144EC">
        <w:t>‘</w:t>
      </w:r>
      <w:r w:rsidR="00EF2FED" w:rsidRPr="005144EC">
        <w:t xml:space="preserve"> “</w:t>
      </w:r>
      <w:proofErr w:type="gramEnd"/>
      <w:r w:rsidRPr="005144EC">
        <w:t>[</w:t>
      </w:r>
      <w:proofErr w:type="spellStart"/>
      <w:r w:rsidRPr="005144EC">
        <w:t>i</w:t>
      </w:r>
      <w:proofErr w:type="spellEnd"/>
      <w:r w:rsidRPr="005144EC">
        <w:t>]t is settled that where a defendant waives a jury trial he is deemed to have consented to a trial of all of the issues in the case before the court sitting without a jury.”</w:t>
      </w:r>
      <w:r w:rsidR="00EF2FED" w:rsidRPr="005144EC">
        <w:t xml:space="preserve"> ’ </w:t>
      </w:r>
      <w:r w:rsidRPr="005144EC">
        <w:t xml:space="preserve"> (</w:t>
      </w:r>
      <w:r w:rsidRPr="005144EC">
        <w:rPr>
          <w:i/>
          <w:iCs/>
        </w:rPr>
        <w:t xml:space="preserve">People v. </w:t>
      </w:r>
      <w:proofErr w:type="spellStart"/>
      <w:r w:rsidRPr="005144EC">
        <w:rPr>
          <w:i/>
          <w:iCs/>
        </w:rPr>
        <w:t>Berutko</w:t>
      </w:r>
      <w:proofErr w:type="spellEnd"/>
      <w:r w:rsidRPr="005144EC">
        <w:t xml:space="preserve"> (1969) 71</w:t>
      </w:r>
      <w:r w:rsidR="00EF2FED" w:rsidRPr="005144EC">
        <w:t> </w:t>
      </w:r>
      <w:r w:rsidRPr="005144EC">
        <w:t xml:space="preserve">Cal.2d 84, 94 </w:t>
      </w:r>
      <w:proofErr w:type="gramStart"/>
      <w:r w:rsidRPr="005144EC">
        <w:t>. . . ,</w:t>
      </w:r>
      <w:proofErr w:type="gramEnd"/>
      <w:r w:rsidRPr="005144EC">
        <w:t xml:space="preserve"> quoting </w:t>
      </w:r>
      <w:r w:rsidRPr="005144EC">
        <w:rPr>
          <w:i/>
          <w:iCs/>
        </w:rPr>
        <w:t>People v. Russell</w:t>
      </w:r>
      <w:r w:rsidRPr="005144EC">
        <w:t xml:space="preserve"> (1961) 195 Cal.App.2d 529, 532</w:t>
      </w:r>
      <w:r w:rsidR="00EF2FED" w:rsidRPr="005144EC">
        <w:t>.</w:t>
      </w:r>
      <w:r w:rsidRPr="005144EC">
        <w:t xml:space="preserve"> . . .)”  (</w:t>
      </w:r>
      <w:r w:rsidR="00DC2B2E">
        <w:rPr>
          <w:i/>
          <w:iCs/>
        </w:rPr>
        <w:t>Id.</w:t>
      </w:r>
      <w:r w:rsidRPr="005144EC">
        <w:rPr>
          <w:i/>
          <w:iCs/>
        </w:rPr>
        <w:t xml:space="preserve">, </w:t>
      </w:r>
      <w:r w:rsidRPr="005144EC">
        <w:t>at p</w:t>
      </w:r>
      <w:r w:rsidR="00EF2FED" w:rsidRPr="005144EC">
        <w:t>p</w:t>
      </w:r>
      <w:r w:rsidRPr="005144EC">
        <w:t>.</w:t>
      </w:r>
      <w:r w:rsidR="00DC2B2E">
        <w:t> </w:t>
      </w:r>
      <w:r w:rsidRPr="005144EC">
        <w:t>171</w:t>
      </w:r>
      <w:r w:rsidR="00EF2FED" w:rsidRPr="005144EC">
        <w:t>, 173, italics omitted.)</w:t>
      </w:r>
    </w:p>
    <w:p w14:paraId="07617E57" w14:textId="7A265685" w:rsidR="00105B6F" w:rsidRPr="005144EC" w:rsidRDefault="00105B6F" w:rsidP="00BD69EC">
      <w:r w:rsidRPr="005144EC">
        <w:tab/>
        <w:t xml:space="preserve">The majority reiterated the point in responding to the dissent’s conclusion to the contrary, stating “The dissenting justices apparently read the trial judge’s advisements differently, perceiving the failure to expressly refer to the special circumstance allegation as somehow implicitly excluding that allegation from a counseled and otherwise comprehensive jury waiver. (See conc. &amp; dis. </w:t>
      </w:r>
      <w:proofErr w:type="spellStart"/>
      <w:r w:rsidRPr="005144EC">
        <w:t>opn</w:t>
      </w:r>
      <w:proofErr w:type="spellEnd"/>
      <w:r w:rsidRPr="005144EC">
        <w:t xml:space="preserve">. of Liu, J., </w:t>
      </w:r>
      <w:r w:rsidRPr="005144EC">
        <w:rPr>
          <w:i/>
          <w:iCs/>
        </w:rPr>
        <w:t>post</w:t>
      </w:r>
      <w:r w:rsidRPr="005144EC">
        <w:t xml:space="preserve">, at pp. 203–206; conc. &amp; dis. </w:t>
      </w:r>
      <w:proofErr w:type="spellStart"/>
      <w:r w:rsidRPr="005144EC">
        <w:t>opn</w:t>
      </w:r>
      <w:proofErr w:type="spellEnd"/>
      <w:r w:rsidRPr="005144EC">
        <w:t xml:space="preserve">. of </w:t>
      </w:r>
      <w:proofErr w:type="spellStart"/>
      <w:r w:rsidRPr="005144EC">
        <w:lastRenderedPageBreak/>
        <w:t>Cuéllar</w:t>
      </w:r>
      <w:proofErr w:type="spellEnd"/>
      <w:r w:rsidRPr="005144EC">
        <w:t xml:space="preserve">, J., </w:t>
      </w:r>
      <w:r w:rsidRPr="005144EC">
        <w:rPr>
          <w:i/>
          <w:iCs/>
        </w:rPr>
        <w:t>post</w:t>
      </w:r>
      <w:r w:rsidRPr="005144EC">
        <w:t xml:space="preserve">, at pp. 218–219.)  We respectfully disagree with this interpretation of the colloquy, for the reasons we have previously given.  The dissenting justices’ position boils down to the proposition that the judge was constitutionally bound to utter the phrase ‘special circumstance’ at some point in the waiver colloquy with defendant, even if the judge never went on to explain what this phrase meant.  But our waiver jurisprudence rejects the notion that a knowing and intelligent waiver hinges on the recitation of a </w:t>
      </w:r>
      <w:proofErr w:type="gramStart"/>
      <w:r w:rsidRPr="005144EC">
        <w:t>‘ “</w:t>
      </w:r>
      <w:proofErr w:type="gramEnd"/>
      <w:r w:rsidRPr="005144EC">
        <w:t>talismanic phrase.” ’  [Citations.]  The fact of the matter is that the dissenting justices, like defendant, would require a degree of elaboration and specificity in a jury waiver colloquy that has never been demanded for a jury waiver to be considered knowing and intelligent under constitutional standards.”</w:t>
      </w:r>
      <w:r w:rsidRPr="005144EC">
        <w:rPr>
          <w:rStyle w:val="FootnoteReference"/>
        </w:rPr>
        <w:footnoteReference w:id="6"/>
      </w:r>
      <w:r w:rsidRPr="005144EC">
        <w:t xml:space="preserve">  (</w:t>
      </w:r>
      <w:proofErr w:type="spellStart"/>
      <w:r w:rsidRPr="005144EC">
        <w:rPr>
          <w:i/>
          <w:iCs/>
        </w:rPr>
        <w:t>Sivongxxay</w:t>
      </w:r>
      <w:proofErr w:type="spellEnd"/>
      <w:r w:rsidRPr="005144EC">
        <w:t xml:space="preserve">, </w:t>
      </w:r>
      <w:r w:rsidRPr="005144EC">
        <w:rPr>
          <w:i/>
          <w:iCs/>
        </w:rPr>
        <w:t>supra</w:t>
      </w:r>
      <w:r w:rsidRPr="005144EC">
        <w:t>, 3 Cal.5th at pp. 175–176, fn. &amp; italics omitted.)</w:t>
      </w:r>
    </w:p>
    <w:p w14:paraId="6E3834F7" w14:textId="0216DA65" w:rsidR="00EB6578" w:rsidRPr="005144EC" w:rsidRDefault="00286661" w:rsidP="00EB6578">
      <w:r w:rsidRPr="005144EC">
        <w:lastRenderedPageBreak/>
        <w:tab/>
        <w:t xml:space="preserve">The court reached a different conclusion with respect to the defendant’s </w:t>
      </w:r>
      <w:r w:rsidRPr="005144EC">
        <w:rPr>
          <w:i/>
          <w:iCs/>
        </w:rPr>
        <w:t xml:space="preserve">statutory </w:t>
      </w:r>
      <w:r w:rsidRPr="005144EC">
        <w:t xml:space="preserve">right to jury trial on a special circumstance allegation as </w:t>
      </w:r>
      <w:r w:rsidR="00EB6578" w:rsidRPr="005144EC">
        <w:t xml:space="preserve">elucidated by </w:t>
      </w:r>
      <w:r w:rsidRPr="005144EC">
        <w:t xml:space="preserve">the court in its prior decision in </w:t>
      </w:r>
      <w:r w:rsidRPr="005144EC">
        <w:rPr>
          <w:i/>
          <w:iCs/>
        </w:rPr>
        <w:t xml:space="preserve">People v. </w:t>
      </w:r>
      <w:proofErr w:type="spellStart"/>
      <w:r w:rsidRPr="005144EC">
        <w:rPr>
          <w:i/>
          <w:iCs/>
        </w:rPr>
        <w:t>Memro</w:t>
      </w:r>
      <w:proofErr w:type="spellEnd"/>
      <w:r w:rsidRPr="005144EC">
        <w:t xml:space="preserve"> (</w:t>
      </w:r>
      <w:r w:rsidR="0056680E" w:rsidRPr="005144EC">
        <w:t>1985</w:t>
      </w:r>
      <w:r w:rsidRPr="005144EC">
        <w:t>) 38 Cal.3d 658</w:t>
      </w:r>
      <w:r w:rsidR="00EB6578" w:rsidRPr="005144EC">
        <w:t xml:space="preserve"> (</w:t>
      </w:r>
      <w:proofErr w:type="spellStart"/>
      <w:r w:rsidR="00EB6578" w:rsidRPr="005144EC">
        <w:rPr>
          <w:i/>
          <w:iCs/>
        </w:rPr>
        <w:t>Memro</w:t>
      </w:r>
      <w:proofErr w:type="spellEnd"/>
      <w:r w:rsidR="00EB6578" w:rsidRPr="005144EC">
        <w:t>)</w:t>
      </w:r>
      <w:r w:rsidRPr="005144EC">
        <w:t>.</w:t>
      </w:r>
      <w:r w:rsidR="0056680E" w:rsidRPr="005144EC">
        <w:rPr>
          <w:rStyle w:val="FootnoteReference"/>
        </w:rPr>
        <w:footnoteReference w:id="7"/>
      </w:r>
      <w:r w:rsidRPr="005144EC">
        <w:t xml:space="preserve">  (</w:t>
      </w:r>
      <w:proofErr w:type="spellStart"/>
      <w:r w:rsidRPr="005144EC">
        <w:rPr>
          <w:i/>
          <w:iCs/>
        </w:rPr>
        <w:t>Sivongxxay</w:t>
      </w:r>
      <w:proofErr w:type="spellEnd"/>
      <w:r w:rsidRPr="005144EC">
        <w:rPr>
          <w:i/>
          <w:iCs/>
        </w:rPr>
        <w:t xml:space="preserve">, supra, </w:t>
      </w:r>
      <w:r w:rsidRPr="005144EC">
        <w:t>3 Cal.5th at pp. 176</w:t>
      </w:r>
      <w:r w:rsidR="00EF2FED" w:rsidRPr="005144EC">
        <w:t>–</w:t>
      </w:r>
      <w:r w:rsidRPr="005144EC">
        <w:t xml:space="preserve">178.) </w:t>
      </w:r>
      <w:r w:rsidR="003462D0" w:rsidRPr="005144EC">
        <w:t xml:space="preserve"> </w:t>
      </w:r>
      <w:r w:rsidR="0056680E" w:rsidRPr="005144EC">
        <w:t xml:space="preserve">In </w:t>
      </w:r>
      <w:proofErr w:type="spellStart"/>
      <w:r w:rsidR="0056680E" w:rsidRPr="005144EC">
        <w:rPr>
          <w:i/>
          <w:iCs/>
        </w:rPr>
        <w:t>Sivongxxay</w:t>
      </w:r>
      <w:proofErr w:type="spellEnd"/>
      <w:r w:rsidR="0056680E" w:rsidRPr="005144EC">
        <w:t xml:space="preserve">, </w:t>
      </w:r>
      <w:r w:rsidRPr="005144EC">
        <w:t>“</w:t>
      </w:r>
      <w:r w:rsidR="0056680E" w:rsidRPr="005144EC">
        <w:t>[t]</w:t>
      </w:r>
      <w:r w:rsidRPr="005144EC">
        <w:t xml:space="preserve">here was no specific reference in the waiver colloquy to the need to adjudicate the special circumstance allegation; the term </w:t>
      </w:r>
      <w:r w:rsidR="00EF2FED" w:rsidRPr="005144EC">
        <w:t>‘</w:t>
      </w:r>
      <w:r w:rsidRPr="005144EC">
        <w:t xml:space="preserve">special </w:t>
      </w:r>
      <w:r w:rsidRPr="005144EC">
        <w:lastRenderedPageBreak/>
        <w:t>circumstance</w:t>
      </w:r>
      <w:r w:rsidR="00EF2FED" w:rsidRPr="005144EC">
        <w:t>’</w:t>
      </w:r>
      <w:r w:rsidRPr="005144EC">
        <w:t xml:space="preserve"> was never mentioned at all.</w:t>
      </w:r>
      <w:r w:rsidR="00EF2FED" w:rsidRPr="005144EC">
        <w:t xml:space="preserve"> </w:t>
      </w:r>
      <w:r w:rsidRPr="005144EC">
        <w:t xml:space="preserve"> Although such precision [was] not required for a knowing, voluntary, and intelligent waiver, [the </w:t>
      </w:r>
      <w:r w:rsidR="0056680E" w:rsidRPr="005144EC">
        <w:t xml:space="preserve">high </w:t>
      </w:r>
      <w:r w:rsidRPr="005144EC">
        <w:t xml:space="preserve">court believed] that </w:t>
      </w:r>
      <w:proofErr w:type="spellStart"/>
      <w:r w:rsidRPr="005144EC">
        <w:rPr>
          <w:i/>
          <w:iCs/>
        </w:rPr>
        <w:t>Memro’s</w:t>
      </w:r>
      <w:proofErr w:type="spellEnd"/>
      <w:r w:rsidRPr="005144EC">
        <w:t xml:space="preserve"> requirement of a ‘separate waiver,</w:t>
      </w:r>
      <w:proofErr w:type="gramStart"/>
      <w:r w:rsidRPr="005144EC">
        <w:t>’ ”</w:t>
      </w:r>
      <w:proofErr w:type="gramEnd"/>
      <w:r w:rsidRPr="005144EC">
        <w:t xml:space="preserve"> even as that rule was clarified in subsequent cases, “demand[ed] at least that much specificity.”</w:t>
      </w:r>
      <w:r w:rsidR="0056680E" w:rsidRPr="005144EC">
        <w:t xml:space="preserve">  (</w:t>
      </w:r>
      <w:r w:rsidR="00EF2FED" w:rsidRPr="005144EC">
        <w:rPr>
          <w:i/>
          <w:iCs/>
        </w:rPr>
        <w:t>Id.</w:t>
      </w:r>
      <w:r w:rsidR="0056680E" w:rsidRPr="005144EC">
        <w:rPr>
          <w:i/>
          <w:iCs/>
        </w:rPr>
        <w:t xml:space="preserve"> </w:t>
      </w:r>
      <w:r w:rsidR="0056680E" w:rsidRPr="005144EC">
        <w:t>at pp. 177–178.)</w:t>
      </w:r>
      <w:r w:rsidRPr="005144EC">
        <w:t xml:space="preserve">  Thus, although the court recognize</w:t>
      </w:r>
      <w:r w:rsidR="00EB6578" w:rsidRPr="005144EC">
        <w:t>d</w:t>
      </w:r>
      <w:r w:rsidRPr="005144EC">
        <w:t xml:space="preserve"> the line </w:t>
      </w:r>
      <w:r w:rsidR="00EB6578" w:rsidRPr="005144EC">
        <w:t>it was drawing was “</w:t>
      </w:r>
      <w:r w:rsidRPr="005144EC">
        <w:t>a narrow one,</w:t>
      </w:r>
      <w:r w:rsidR="00EB6578" w:rsidRPr="005144EC">
        <w:t xml:space="preserve">” it held the </w:t>
      </w:r>
      <w:r w:rsidRPr="005144EC">
        <w:t>defendant</w:t>
      </w:r>
      <w:r w:rsidR="00EB6578" w:rsidRPr="005144EC">
        <w:t>’</w:t>
      </w:r>
      <w:r w:rsidRPr="005144EC">
        <w:t xml:space="preserve">s </w:t>
      </w:r>
      <w:r w:rsidR="00EB6578" w:rsidRPr="005144EC">
        <w:t>“</w:t>
      </w:r>
      <w:r w:rsidRPr="005144EC">
        <w:t>purported waiver as to the special circumstance determination was deficient, as a matter of state law</w:t>
      </w:r>
      <w:r w:rsidR="00EB6578" w:rsidRPr="005144EC">
        <w:t>.”</w:t>
      </w:r>
      <w:r w:rsidR="0056680E" w:rsidRPr="005144EC">
        <w:t xml:space="preserve">  (</w:t>
      </w:r>
      <w:r w:rsidR="0056680E" w:rsidRPr="005144EC">
        <w:rPr>
          <w:i/>
          <w:iCs/>
        </w:rPr>
        <w:t>Id.</w:t>
      </w:r>
      <w:r w:rsidR="007226FC" w:rsidRPr="005144EC">
        <w:rPr>
          <w:i/>
          <w:iCs/>
        </w:rPr>
        <w:t xml:space="preserve"> </w:t>
      </w:r>
      <w:r w:rsidR="007226FC" w:rsidRPr="005144EC">
        <w:t>at p. 178.)</w:t>
      </w:r>
      <w:r w:rsidR="00EB6578" w:rsidRPr="005144EC">
        <w:t xml:space="preserve">  </w:t>
      </w:r>
    </w:p>
    <w:p w14:paraId="08C28553" w14:textId="6AB60502" w:rsidR="007F08B3" w:rsidRPr="005144EC" w:rsidRDefault="00EB6578" w:rsidP="00A62040">
      <w:pPr>
        <w:rPr>
          <w:rFonts w:eastAsia="Times New Roman" w:cs="Times New Roman"/>
          <w:color w:val="000000"/>
          <w:kern w:val="0"/>
          <w14:ligatures w14:val="none"/>
        </w:rPr>
      </w:pPr>
      <w:r w:rsidRPr="005144EC">
        <w:tab/>
        <w:t xml:space="preserve">Given the clarity of the record </w:t>
      </w:r>
      <w:r w:rsidR="007226FC" w:rsidRPr="005144EC">
        <w:t xml:space="preserve">here </w:t>
      </w:r>
      <w:r w:rsidRPr="005144EC">
        <w:t>that defendant knowingly and voluntarily waived his right</w:t>
      </w:r>
      <w:r w:rsidR="007226FC" w:rsidRPr="005144EC">
        <w:t xml:space="preserve"> to jury trial </w:t>
      </w:r>
      <w:r w:rsidR="00F71269" w:rsidRPr="005144EC">
        <w:t xml:space="preserve">generally </w:t>
      </w:r>
      <w:r w:rsidR="007226FC" w:rsidRPr="005144EC">
        <w:t xml:space="preserve">and did so fully </w:t>
      </w:r>
      <w:proofErr w:type="gramStart"/>
      <w:r w:rsidR="007226FC" w:rsidRPr="005144EC">
        <w:t>advised</w:t>
      </w:r>
      <w:proofErr w:type="gramEnd"/>
      <w:r w:rsidR="007226FC" w:rsidRPr="005144EC">
        <w:t xml:space="preserve"> and personally agreeing in open court</w:t>
      </w:r>
      <w:r w:rsidR="00F71269" w:rsidRPr="005144EC">
        <w:t xml:space="preserve"> that the negotiated disposition included that the court would consider all aggravating circumstances, we conclude defendant’s jury waiver was </w:t>
      </w:r>
      <w:r w:rsidR="00F71269" w:rsidRPr="005144EC">
        <w:rPr>
          <w:i/>
          <w:iCs/>
        </w:rPr>
        <w:t>constitutionally</w:t>
      </w:r>
      <w:r w:rsidR="00F71269" w:rsidRPr="005144EC">
        <w:t xml:space="preserve"> sufficient</w:t>
      </w:r>
      <w:r w:rsidR="002F64AF" w:rsidRPr="005144EC">
        <w:t>.</w:t>
      </w:r>
    </w:p>
    <w:p w14:paraId="0EE1B9FB" w14:textId="61114BB3" w:rsidR="006D4A88" w:rsidRPr="005144EC" w:rsidRDefault="006D4A88" w:rsidP="00A62040">
      <w:pPr>
        <w:rPr>
          <w:b/>
          <w:bCs/>
          <w:i/>
          <w:iCs/>
        </w:rPr>
      </w:pPr>
      <w:r w:rsidRPr="005144EC">
        <w:rPr>
          <w:i/>
          <w:iCs/>
        </w:rPr>
        <w:tab/>
      </w:r>
      <w:r w:rsidR="00D33463" w:rsidRPr="00D33463">
        <w:rPr>
          <w:b/>
          <w:bCs/>
          <w:i/>
          <w:iCs/>
        </w:rPr>
        <w:t>2.</w:t>
      </w:r>
      <w:r w:rsidR="00D33463">
        <w:rPr>
          <w:i/>
          <w:iCs/>
        </w:rPr>
        <w:t xml:space="preserve">  </w:t>
      </w:r>
      <w:r w:rsidRPr="005144EC">
        <w:rPr>
          <w:b/>
          <w:bCs/>
          <w:i/>
          <w:iCs/>
        </w:rPr>
        <w:t>Prior Conviction</w:t>
      </w:r>
      <w:r w:rsidR="006F7F1D" w:rsidRPr="005144EC">
        <w:rPr>
          <w:b/>
          <w:bCs/>
          <w:i/>
          <w:iCs/>
        </w:rPr>
        <w:t>s</w:t>
      </w:r>
    </w:p>
    <w:p w14:paraId="04A886CA" w14:textId="1BC8DF8D" w:rsidR="006D4A88" w:rsidRPr="005144EC" w:rsidRDefault="006D4A88" w:rsidP="006D4A88">
      <w:r w:rsidRPr="005144EC">
        <w:tab/>
      </w:r>
      <w:r w:rsidR="00A552B2" w:rsidRPr="005144EC">
        <w:t>Even if we were to conclude defendant’s jury trial waiver was not constitutionally sufficient, we agree with t</w:t>
      </w:r>
      <w:r w:rsidRPr="005144EC">
        <w:t xml:space="preserve">he Attorney General </w:t>
      </w:r>
      <w:r w:rsidR="00A552B2" w:rsidRPr="005144EC">
        <w:t xml:space="preserve">that </w:t>
      </w:r>
      <w:r w:rsidRPr="005144EC">
        <w:t>the trial court relied on at least one p</w:t>
      </w:r>
      <w:r w:rsidR="00D33463">
        <w:t>ermissibly established</w:t>
      </w:r>
      <w:r w:rsidRPr="005144EC">
        <w:t xml:space="preserve"> aggravating circumstance</w:t>
      </w:r>
      <w:r w:rsidR="00A552B2" w:rsidRPr="005144EC">
        <w:t xml:space="preserve">—defendant’s prior convictions—and </w:t>
      </w:r>
      <w:r w:rsidR="00CF718F" w:rsidRPr="005144EC">
        <w:t xml:space="preserve">therefore, under </w:t>
      </w:r>
      <w:r w:rsidR="00CF718F" w:rsidRPr="005144EC">
        <w:rPr>
          <w:i/>
          <w:iCs/>
        </w:rPr>
        <w:t>Black II</w:t>
      </w:r>
      <w:r w:rsidR="00CF718F" w:rsidRPr="005144EC">
        <w:t>,</w:t>
      </w:r>
      <w:r w:rsidR="00CF718F" w:rsidRPr="005144EC">
        <w:rPr>
          <w:i/>
          <w:iCs/>
        </w:rPr>
        <w:t xml:space="preserve"> </w:t>
      </w:r>
      <w:r w:rsidR="00CF718F" w:rsidRPr="005144EC">
        <w:t xml:space="preserve">the </w:t>
      </w:r>
      <w:r w:rsidR="006F7F1D" w:rsidRPr="005144EC">
        <w:t xml:space="preserve">aggravated sentence </w:t>
      </w:r>
      <w:r w:rsidR="00CF718F" w:rsidRPr="005144EC">
        <w:t xml:space="preserve">is </w:t>
      </w:r>
      <w:r w:rsidR="00D33463">
        <w:t xml:space="preserve">not </w:t>
      </w:r>
      <w:r w:rsidR="006F7F1D" w:rsidRPr="005144EC">
        <w:t xml:space="preserve">constitutionally </w:t>
      </w:r>
      <w:r w:rsidR="00D33463">
        <w:t>infirm</w:t>
      </w:r>
      <w:r w:rsidR="00CF718F" w:rsidRPr="005144EC">
        <w:t xml:space="preserve">. </w:t>
      </w:r>
      <w:r w:rsidRPr="005144EC">
        <w:t xml:space="preserve"> </w:t>
      </w:r>
    </w:p>
    <w:p w14:paraId="46F8738E" w14:textId="459DA9CC" w:rsidR="00D163E1" w:rsidRPr="005144EC" w:rsidRDefault="006D4A88" w:rsidP="00762A27">
      <w:r w:rsidRPr="005144EC">
        <w:tab/>
      </w:r>
      <w:r w:rsidR="006F7F1D" w:rsidRPr="005144EC">
        <w:t xml:space="preserve">At the sentencing hearing, the trial </w:t>
      </w:r>
      <w:r w:rsidRPr="005144EC">
        <w:t xml:space="preserve">court </w:t>
      </w:r>
      <w:r w:rsidR="006F7F1D" w:rsidRPr="005144EC">
        <w:t xml:space="preserve">stated </w:t>
      </w:r>
      <w:r w:rsidRPr="005144EC">
        <w:t xml:space="preserve">defendant “had </w:t>
      </w:r>
      <w:bookmarkStart w:id="0" w:name="_Hlk147154733"/>
      <w:r w:rsidRPr="005144EC">
        <w:t>four prior DUIs at the time of this conviction, including a prior 288 as a misdemeanor.  Now they have elevated to felony conduct.”</w:t>
      </w:r>
      <w:bookmarkEnd w:id="0"/>
      <w:r w:rsidRPr="005144EC">
        <w:t xml:space="preserve">  While the record of defendant’s section 288, subdivision (c) conviction was admitted into evidence at the preliminary hearing, the four DUIs were identified in the probation </w:t>
      </w:r>
      <w:r w:rsidR="00527C93" w:rsidRPr="005144EC">
        <w:t xml:space="preserve">department </w:t>
      </w:r>
      <w:r w:rsidRPr="005144EC">
        <w:t xml:space="preserve">presentencing report.  </w:t>
      </w:r>
    </w:p>
    <w:p w14:paraId="4E2C85B8" w14:textId="455B4B06" w:rsidR="00312748" w:rsidRPr="005144EC" w:rsidRDefault="00D163E1" w:rsidP="00762A27">
      <w:pPr>
        <w:rPr>
          <w:rFonts w:eastAsia="Times New Roman" w:cs="Times New Roman"/>
          <w:color w:val="000000"/>
          <w:kern w:val="0"/>
          <w14:ligatures w14:val="none"/>
        </w:rPr>
      </w:pPr>
      <w:r w:rsidRPr="005144EC">
        <w:tab/>
      </w:r>
      <w:r w:rsidR="00D33463">
        <w:t>Despite advancing only a constitutional challenge to his aggravated sentence, d</w:t>
      </w:r>
      <w:r w:rsidR="006F7F1D" w:rsidRPr="005144EC">
        <w:t xml:space="preserve">efendant </w:t>
      </w:r>
      <w:r w:rsidR="00D33463">
        <w:t xml:space="preserve">complains </w:t>
      </w:r>
      <w:r w:rsidR="006F7F1D" w:rsidRPr="005144EC">
        <w:t xml:space="preserve">none of these convictions were, as </w:t>
      </w:r>
      <w:r w:rsidR="00D33463">
        <w:t xml:space="preserve">now </w:t>
      </w:r>
      <w:r w:rsidR="006F7F1D" w:rsidRPr="005144EC">
        <w:lastRenderedPageBreak/>
        <w:t>required by amended section 1170, subdivision (b)</w:t>
      </w:r>
      <w:r w:rsidRPr="005144EC">
        <w:t>(3)</w:t>
      </w:r>
      <w:r w:rsidR="006F7F1D" w:rsidRPr="005144EC">
        <w:t>,</w:t>
      </w:r>
      <w:r w:rsidRPr="005144EC">
        <w:t xml:space="preserve"> </w:t>
      </w:r>
      <w:r w:rsidRPr="005144EC">
        <w:rPr>
          <w:rFonts w:eastAsia="Times New Roman" w:cs="Times New Roman"/>
          <w:color w:val="000000"/>
          <w:kern w:val="0"/>
          <w14:ligatures w14:val="none"/>
        </w:rPr>
        <w:t>based on a certified record of conviction presented to the trial court at the sentencing hearing.</w:t>
      </w:r>
      <w:r w:rsidR="00B7000A" w:rsidRPr="005144EC">
        <w:rPr>
          <w:rStyle w:val="FootnoteReference"/>
          <w:rFonts w:eastAsia="Times New Roman" w:cs="Times New Roman"/>
          <w:color w:val="000000"/>
          <w:kern w:val="0"/>
          <w14:ligatures w14:val="none"/>
        </w:rPr>
        <w:footnoteReference w:id="8"/>
      </w:r>
      <w:r w:rsidR="00BE2A35" w:rsidRPr="005144EC">
        <w:rPr>
          <w:rFonts w:eastAsia="Times New Roman" w:cs="Times New Roman"/>
          <w:color w:val="000000"/>
          <w:kern w:val="0"/>
          <w14:ligatures w14:val="none"/>
        </w:rPr>
        <w:t xml:space="preserve"> </w:t>
      </w:r>
      <w:r w:rsidR="00542FE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The Attorney General essentially ignores the DUI convictions and focuses on the section 288, subdivision (c) conviction.</w:t>
      </w:r>
      <w:r w:rsidR="00542FE2" w:rsidRPr="005144EC">
        <w:rPr>
          <w:rFonts w:eastAsia="Times New Roman" w:cs="Times New Roman"/>
          <w:color w:val="000000"/>
          <w:kern w:val="0"/>
          <w14:ligatures w14:val="none"/>
        </w:rPr>
        <w:t xml:space="preserve"> </w:t>
      </w:r>
    </w:p>
    <w:p w14:paraId="041DD478" w14:textId="7E6B3C2C" w:rsidR="0003495C" w:rsidRPr="005144EC" w:rsidRDefault="00312748" w:rsidP="00762A27">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542FE2" w:rsidRPr="005144EC">
        <w:rPr>
          <w:rFonts w:eastAsia="Times New Roman" w:cs="Times New Roman"/>
          <w:color w:val="000000"/>
          <w:kern w:val="0"/>
          <w14:ligatures w14:val="none"/>
        </w:rPr>
        <w:t>Regardless of the state of the briefing, we conclude t</w:t>
      </w:r>
      <w:r w:rsidR="00AF1EC6" w:rsidRPr="005144EC">
        <w:rPr>
          <w:rFonts w:eastAsia="Times New Roman" w:cs="Times New Roman"/>
          <w:color w:val="000000"/>
          <w:kern w:val="0"/>
          <w14:ligatures w14:val="none"/>
        </w:rPr>
        <w:t xml:space="preserve">he </w:t>
      </w:r>
      <w:r w:rsidR="0011316E" w:rsidRPr="005144EC">
        <w:rPr>
          <w:rFonts w:eastAsia="Times New Roman" w:cs="Times New Roman"/>
          <w:color w:val="000000"/>
          <w:kern w:val="0"/>
          <w14:ligatures w14:val="none"/>
        </w:rPr>
        <w:t xml:space="preserve">prior section 288, subdivision (c) conviction and the DUI convictions support the trial court’s </w:t>
      </w:r>
      <w:r w:rsidR="00641418" w:rsidRPr="005144EC">
        <w:rPr>
          <w:rFonts w:eastAsia="Times New Roman" w:cs="Times New Roman"/>
          <w:color w:val="000000"/>
          <w:kern w:val="0"/>
          <w14:ligatures w14:val="none"/>
        </w:rPr>
        <w:t xml:space="preserve">reliance on the </w:t>
      </w:r>
      <w:r w:rsidR="0011316E" w:rsidRPr="005144EC">
        <w:rPr>
          <w:rFonts w:eastAsia="Times New Roman" w:cs="Times New Roman"/>
          <w:color w:val="000000"/>
          <w:kern w:val="0"/>
          <w14:ligatures w14:val="none"/>
        </w:rPr>
        <w:t>recidivis</w:t>
      </w:r>
      <w:r w:rsidR="003762AF" w:rsidRPr="005144EC">
        <w:rPr>
          <w:rFonts w:eastAsia="Times New Roman" w:cs="Times New Roman"/>
          <w:color w:val="000000"/>
          <w:kern w:val="0"/>
          <w14:ligatures w14:val="none"/>
        </w:rPr>
        <w:t>t</w:t>
      </w:r>
      <w:r w:rsidR="0011316E" w:rsidRPr="005144EC">
        <w:rPr>
          <w:rFonts w:eastAsia="Times New Roman" w:cs="Times New Roman"/>
          <w:color w:val="000000"/>
          <w:kern w:val="0"/>
          <w14:ligatures w14:val="none"/>
        </w:rPr>
        <w:t xml:space="preserve"> factor set forth in rule 4.421(b)(2).  The amended version </w:t>
      </w:r>
      <w:r w:rsidR="00AF1EC6" w:rsidRPr="005144EC">
        <w:rPr>
          <w:rFonts w:eastAsia="Times New Roman" w:cs="Times New Roman"/>
          <w:color w:val="000000"/>
          <w:kern w:val="0"/>
          <w14:ligatures w14:val="none"/>
        </w:rPr>
        <w:t xml:space="preserve">of section 1170 </w:t>
      </w:r>
      <w:r w:rsidR="003762AF" w:rsidRPr="005144EC">
        <w:rPr>
          <w:rFonts w:eastAsia="Times New Roman" w:cs="Times New Roman"/>
          <w:color w:val="000000"/>
          <w:kern w:val="0"/>
          <w14:ligatures w14:val="none"/>
        </w:rPr>
        <w:t xml:space="preserve">went into </w:t>
      </w:r>
      <w:r w:rsidR="00AF1EC6" w:rsidRPr="005144EC">
        <w:rPr>
          <w:rFonts w:eastAsia="Times New Roman" w:cs="Times New Roman"/>
          <w:color w:val="000000"/>
          <w:kern w:val="0"/>
          <w14:ligatures w14:val="none"/>
        </w:rPr>
        <w:t>effect fo</w:t>
      </w:r>
      <w:r w:rsidR="0011316E" w:rsidRPr="005144EC">
        <w:rPr>
          <w:rFonts w:eastAsia="Times New Roman" w:cs="Times New Roman"/>
          <w:color w:val="000000"/>
          <w:kern w:val="0"/>
          <w14:ligatures w14:val="none"/>
        </w:rPr>
        <w:t>ur</w:t>
      </w:r>
      <w:r w:rsidR="00AF1EC6" w:rsidRPr="005144EC">
        <w:rPr>
          <w:rFonts w:eastAsia="Times New Roman" w:cs="Times New Roman"/>
          <w:color w:val="000000"/>
          <w:kern w:val="0"/>
          <w14:ligatures w14:val="none"/>
        </w:rPr>
        <w:t xml:space="preserve"> months </w:t>
      </w:r>
      <w:r w:rsidR="003762AF" w:rsidRPr="005144EC">
        <w:rPr>
          <w:rFonts w:eastAsia="Times New Roman" w:cs="Times New Roman"/>
          <w:i/>
          <w:iCs/>
          <w:color w:val="000000"/>
          <w:kern w:val="0"/>
          <w14:ligatures w14:val="none"/>
        </w:rPr>
        <w:t>prior</w:t>
      </w:r>
      <w:r w:rsidR="003762AF" w:rsidRPr="005144EC">
        <w:rPr>
          <w:rFonts w:eastAsia="Times New Roman" w:cs="Times New Roman"/>
          <w:color w:val="000000"/>
          <w:kern w:val="0"/>
          <w14:ligatures w14:val="none"/>
        </w:rPr>
        <w:t xml:space="preserve"> to</w:t>
      </w:r>
      <w:r w:rsidR="0011316E" w:rsidRPr="005144EC">
        <w:rPr>
          <w:rFonts w:eastAsia="Times New Roman" w:cs="Times New Roman"/>
          <w:color w:val="000000"/>
          <w:kern w:val="0"/>
          <w14:ligatures w14:val="none"/>
        </w:rPr>
        <w:t xml:space="preserve"> </w:t>
      </w:r>
      <w:r w:rsidR="00AF1EC6" w:rsidRPr="005144EC">
        <w:rPr>
          <w:rFonts w:eastAsia="Times New Roman" w:cs="Times New Roman"/>
          <w:color w:val="000000"/>
          <w:kern w:val="0"/>
          <w14:ligatures w14:val="none"/>
        </w:rPr>
        <w:t xml:space="preserve">the sentencing hearing. </w:t>
      </w:r>
      <w:r w:rsidR="0011316E" w:rsidRPr="005144EC">
        <w:rPr>
          <w:rFonts w:eastAsia="Times New Roman" w:cs="Times New Roman"/>
          <w:color w:val="000000"/>
          <w:kern w:val="0"/>
          <w14:ligatures w14:val="none"/>
        </w:rPr>
        <w:t xml:space="preserve"> </w:t>
      </w:r>
      <w:r w:rsidR="00AF1EC6" w:rsidRPr="005144EC">
        <w:rPr>
          <w:rFonts w:eastAsia="Times New Roman" w:cs="Times New Roman"/>
          <w:color w:val="000000"/>
          <w:kern w:val="0"/>
          <w14:ligatures w14:val="none"/>
        </w:rPr>
        <w:t>However, defendant made no objection to the trial court’s consideration of either the section 288</w:t>
      </w:r>
      <w:r w:rsidR="0011316E" w:rsidRPr="005144EC">
        <w:rPr>
          <w:rFonts w:eastAsia="Times New Roman" w:cs="Times New Roman"/>
          <w:color w:val="000000"/>
          <w:kern w:val="0"/>
          <w14:ligatures w14:val="none"/>
        </w:rPr>
        <w:t>, subdivision (</w:t>
      </w:r>
      <w:r w:rsidR="000640F8" w:rsidRPr="005144EC">
        <w:rPr>
          <w:rFonts w:eastAsia="Times New Roman" w:cs="Times New Roman"/>
          <w:color w:val="000000"/>
          <w:kern w:val="0"/>
          <w14:ligatures w14:val="none"/>
        </w:rPr>
        <w:t>c</w:t>
      </w:r>
      <w:r w:rsidR="0011316E" w:rsidRPr="005144EC">
        <w:rPr>
          <w:rFonts w:eastAsia="Times New Roman" w:cs="Times New Roman"/>
          <w:color w:val="000000"/>
          <w:kern w:val="0"/>
          <w14:ligatures w14:val="none"/>
        </w:rPr>
        <w:t>)</w:t>
      </w:r>
      <w:r w:rsidR="00AF1EC6" w:rsidRPr="005144EC">
        <w:rPr>
          <w:rFonts w:eastAsia="Times New Roman" w:cs="Times New Roman"/>
          <w:color w:val="000000"/>
          <w:kern w:val="0"/>
          <w14:ligatures w14:val="none"/>
        </w:rPr>
        <w:t xml:space="preserve"> </w:t>
      </w:r>
      <w:r w:rsidR="00593AF9" w:rsidRPr="005144EC">
        <w:rPr>
          <w:rFonts w:eastAsia="Times New Roman" w:cs="Times New Roman"/>
          <w:color w:val="000000"/>
          <w:kern w:val="0"/>
          <w14:ligatures w14:val="none"/>
        </w:rPr>
        <w:t xml:space="preserve">conviction </w:t>
      </w:r>
      <w:r w:rsidR="00AF1EC6" w:rsidRPr="005144EC">
        <w:rPr>
          <w:rFonts w:eastAsia="Times New Roman" w:cs="Times New Roman"/>
          <w:color w:val="000000"/>
          <w:kern w:val="0"/>
          <w14:ligatures w14:val="none"/>
        </w:rPr>
        <w:t>or the DUI convictions.  Th</w:t>
      </w:r>
      <w:r w:rsidR="0003495C" w:rsidRPr="005144EC">
        <w:rPr>
          <w:rFonts w:eastAsia="Times New Roman" w:cs="Times New Roman"/>
          <w:color w:val="000000"/>
          <w:kern w:val="0"/>
          <w14:ligatures w14:val="none"/>
        </w:rPr>
        <w:t>e lack of certified cop</w:t>
      </w:r>
      <w:r w:rsidR="0011316E" w:rsidRPr="005144EC">
        <w:rPr>
          <w:rFonts w:eastAsia="Times New Roman" w:cs="Times New Roman"/>
          <w:color w:val="000000"/>
          <w:kern w:val="0"/>
          <w14:ligatures w14:val="none"/>
        </w:rPr>
        <w:t>ies</w:t>
      </w:r>
      <w:r w:rsidR="0003495C" w:rsidRPr="005144EC">
        <w:rPr>
          <w:rFonts w:eastAsia="Times New Roman" w:cs="Times New Roman"/>
          <w:color w:val="000000"/>
          <w:kern w:val="0"/>
          <w14:ligatures w14:val="none"/>
        </w:rPr>
        <w:t xml:space="preserve"> of these convictions </w:t>
      </w:r>
      <w:r w:rsidR="0011316E" w:rsidRPr="005144EC">
        <w:rPr>
          <w:rFonts w:eastAsia="Times New Roman" w:cs="Times New Roman"/>
          <w:color w:val="000000"/>
          <w:kern w:val="0"/>
          <w14:ligatures w14:val="none"/>
        </w:rPr>
        <w:t xml:space="preserve">presented </w:t>
      </w:r>
      <w:r w:rsidR="0003495C" w:rsidRPr="005144EC">
        <w:rPr>
          <w:rFonts w:eastAsia="Times New Roman" w:cs="Times New Roman"/>
          <w:color w:val="000000"/>
          <w:kern w:val="0"/>
          <w14:ligatures w14:val="none"/>
        </w:rPr>
        <w:t xml:space="preserve">at the sentencing hearing </w:t>
      </w:r>
      <w:r w:rsidR="00AF1EC6" w:rsidRPr="005144EC">
        <w:rPr>
          <w:rFonts w:eastAsia="Times New Roman" w:cs="Times New Roman"/>
          <w:color w:val="000000"/>
          <w:kern w:val="0"/>
          <w14:ligatures w14:val="none"/>
        </w:rPr>
        <w:t>was a</w:t>
      </w:r>
      <w:r w:rsidR="0011316E" w:rsidRPr="005144EC">
        <w:rPr>
          <w:rFonts w:eastAsia="Times New Roman" w:cs="Times New Roman"/>
          <w:color w:val="000000"/>
          <w:kern w:val="0"/>
          <w14:ligatures w14:val="none"/>
        </w:rPr>
        <w:t xml:space="preserve"> foundational, </w:t>
      </w:r>
      <w:r w:rsidR="00AF1EC6" w:rsidRPr="005144EC">
        <w:rPr>
          <w:rFonts w:eastAsia="Times New Roman" w:cs="Times New Roman"/>
          <w:i/>
          <w:iCs/>
          <w:color w:val="000000"/>
          <w:kern w:val="0"/>
          <w14:ligatures w14:val="none"/>
        </w:rPr>
        <w:t xml:space="preserve">evidentiary </w:t>
      </w:r>
      <w:r w:rsidR="00AF1EC6" w:rsidRPr="005144EC">
        <w:rPr>
          <w:rFonts w:eastAsia="Times New Roman" w:cs="Times New Roman"/>
          <w:color w:val="000000"/>
          <w:kern w:val="0"/>
          <w14:ligatures w14:val="none"/>
        </w:rPr>
        <w:t>issue defendant could have, and should have</w:t>
      </w:r>
      <w:r w:rsidR="00593AF9" w:rsidRPr="005144EC">
        <w:rPr>
          <w:rFonts w:eastAsia="Times New Roman" w:cs="Times New Roman"/>
          <w:color w:val="000000"/>
          <w:kern w:val="0"/>
          <w14:ligatures w14:val="none"/>
        </w:rPr>
        <w:t>,</w:t>
      </w:r>
      <w:r w:rsidR="00AF1EC6" w:rsidRPr="005144EC">
        <w:rPr>
          <w:rFonts w:eastAsia="Times New Roman" w:cs="Times New Roman"/>
          <w:color w:val="000000"/>
          <w:kern w:val="0"/>
          <w14:ligatures w14:val="none"/>
        </w:rPr>
        <w:t xml:space="preserve"> raised in the trial court</w:t>
      </w:r>
      <w:r w:rsidR="0011316E" w:rsidRPr="005144EC">
        <w:rPr>
          <w:rFonts w:eastAsia="Times New Roman" w:cs="Times New Roman"/>
          <w:color w:val="000000"/>
          <w:kern w:val="0"/>
          <w14:ligatures w14:val="none"/>
        </w:rPr>
        <w:t>.</w:t>
      </w:r>
      <w:r w:rsidR="00A9333D" w:rsidRPr="005144EC">
        <w:rPr>
          <w:rFonts w:eastAsia="Times New Roman" w:cs="Times New Roman"/>
          <w:color w:val="000000"/>
          <w:kern w:val="0"/>
          <w14:ligatures w14:val="none"/>
        </w:rPr>
        <w:t xml:space="preserve">  Indeed, had defendant made such an objection, the foundational issue could have been readily resolved.</w:t>
      </w:r>
      <w:r w:rsidR="00C93417" w:rsidRPr="005144EC">
        <w:rPr>
          <w:rFonts w:eastAsia="Times New Roman" w:cs="Times New Roman"/>
          <w:color w:val="000000"/>
          <w:kern w:val="0"/>
          <w14:ligatures w14:val="none"/>
        </w:rPr>
        <w:t xml:space="preserve">  (Cf. </w:t>
      </w:r>
      <w:r w:rsidR="00C93417" w:rsidRPr="005144EC">
        <w:rPr>
          <w:rFonts w:eastAsia="Times New Roman" w:cs="Times New Roman"/>
          <w:i/>
          <w:iCs/>
          <w:color w:val="000000"/>
          <w:kern w:val="0"/>
          <w14:ligatures w14:val="none"/>
        </w:rPr>
        <w:t xml:space="preserve">Wiley, supra, </w:t>
      </w:r>
      <w:r w:rsidR="00C93417" w:rsidRPr="005144EC">
        <w:rPr>
          <w:rFonts w:eastAsia="Times New Roman" w:cs="Times New Roman"/>
          <w:color w:val="000000"/>
          <w:kern w:val="0"/>
          <w14:ligatures w14:val="none"/>
        </w:rPr>
        <w:t xml:space="preserve">__ Cal.App.5th at p. __, 2023 WL 8252049, </w:t>
      </w:r>
      <w:r w:rsidR="008820CB">
        <w:rPr>
          <w:rFonts w:eastAsia="Times New Roman" w:cs="Times New Roman"/>
          <w:color w:val="000000"/>
          <w:kern w:val="0"/>
          <w14:ligatures w14:val="none"/>
        </w:rPr>
        <w:t xml:space="preserve">at p. </w:t>
      </w:r>
      <w:r w:rsidR="00C93417" w:rsidRPr="005144EC">
        <w:rPr>
          <w:rFonts w:eastAsia="Times New Roman" w:cs="Times New Roman"/>
          <w:color w:val="000000"/>
          <w:kern w:val="0"/>
          <w14:ligatures w14:val="none"/>
        </w:rPr>
        <w:t xml:space="preserve">*2 [trial court continued sentencing hearing to enable prosecutor to obtain certified record of convictions].) </w:t>
      </w:r>
      <w:r w:rsidR="0011316E" w:rsidRPr="005144EC">
        <w:rPr>
          <w:rFonts w:eastAsia="Times New Roman" w:cs="Times New Roman"/>
          <w:color w:val="000000"/>
          <w:kern w:val="0"/>
          <w14:ligatures w14:val="none"/>
        </w:rPr>
        <w:t xml:space="preserve"> </w:t>
      </w:r>
      <w:r w:rsidR="003762AF" w:rsidRPr="005144EC">
        <w:rPr>
          <w:rFonts w:eastAsia="Times New Roman" w:cs="Times New Roman"/>
          <w:color w:val="000000"/>
          <w:kern w:val="0"/>
          <w14:ligatures w14:val="none"/>
        </w:rPr>
        <w:t>H</w:t>
      </w:r>
      <w:r w:rsidR="00AF1EC6" w:rsidRPr="005144EC">
        <w:rPr>
          <w:rFonts w:eastAsia="Times New Roman" w:cs="Times New Roman"/>
          <w:color w:val="000000"/>
          <w:kern w:val="0"/>
          <w14:ligatures w14:val="none"/>
        </w:rPr>
        <w:t>aving made no objection to th</w:t>
      </w:r>
      <w:r w:rsidR="00593AF9" w:rsidRPr="005144EC">
        <w:rPr>
          <w:rFonts w:eastAsia="Times New Roman" w:cs="Times New Roman"/>
          <w:color w:val="000000"/>
          <w:kern w:val="0"/>
          <w14:ligatures w14:val="none"/>
        </w:rPr>
        <w:t>is</w:t>
      </w:r>
      <w:r w:rsidR="00AF1EC6" w:rsidRPr="005144EC">
        <w:rPr>
          <w:rFonts w:eastAsia="Times New Roman" w:cs="Times New Roman"/>
          <w:color w:val="000000"/>
          <w:kern w:val="0"/>
          <w14:ligatures w14:val="none"/>
        </w:rPr>
        <w:t xml:space="preserve"> evidence</w:t>
      </w:r>
      <w:r w:rsidR="0011316E" w:rsidRPr="005144EC">
        <w:rPr>
          <w:rFonts w:eastAsia="Times New Roman" w:cs="Times New Roman"/>
          <w:color w:val="000000"/>
          <w:kern w:val="0"/>
          <w14:ligatures w14:val="none"/>
        </w:rPr>
        <w:t xml:space="preserve"> on any ground, let alone the specific ground of </w:t>
      </w:r>
      <w:r w:rsidR="0011316E" w:rsidRPr="005144EC">
        <w:rPr>
          <w:rFonts w:eastAsia="Times New Roman" w:cs="Times New Roman"/>
          <w:color w:val="000000"/>
          <w:kern w:val="0"/>
          <w14:ligatures w14:val="none"/>
        </w:rPr>
        <w:lastRenderedPageBreak/>
        <w:t>insufficient foundation</w:t>
      </w:r>
      <w:r w:rsidR="00AF1EC6" w:rsidRPr="005144EC">
        <w:rPr>
          <w:rFonts w:eastAsia="Times New Roman" w:cs="Times New Roman"/>
          <w:color w:val="000000"/>
          <w:kern w:val="0"/>
          <w14:ligatures w14:val="none"/>
        </w:rPr>
        <w:t xml:space="preserve">, </w:t>
      </w:r>
      <w:r w:rsidR="00A9333D" w:rsidRPr="005144EC">
        <w:rPr>
          <w:rFonts w:eastAsia="Times New Roman" w:cs="Times New Roman"/>
          <w:color w:val="000000"/>
          <w:kern w:val="0"/>
          <w14:ligatures w14:val="none"/>
        </w:rPr>
        <w:t xml:space="preserve">defendant </w:t>
      </w:r>
      <w:r w:rsidR="00AF1EC6" w:rsidRPr="005144EC">
        <w:rPr>
          <w:rFonts w:eastAsia="Times New Roman" w:cs="Times New Roman"/>
          <w:color w:val="000000"/>
          <w:kern w:val="0"/>
          <w14:ligatures w14:val="none"/>
        </w:rPr>
        <w:t>has forfeited the issue on appeal.  (</w:t>
      </w:r>
      <w:r w:rsidR="002B38E8" w:rsidRPr="005144EC">
        <w:rPr>
          <w:rFonts w:eastAsia="Times New Roman" w:cs="Times New Roman"/>
          <w:color w:val="000000"/>
          <w:kern w:val="0"/>
          <w14:ligatures w14:val="none"/>
        </w:rPr>
        <w:t xml:space="preserve">See </w:t>
      </w:r>
      <w:r w:rsidR="002B38E8" w:rsidRPr="005144EC">
        <w:rPr>
          <w:rFonts w:eastAsia="Times New Roman" w:cs="Times New Roman"/>
          <w:i/>
          <w:iCs/>
          <w:color w:val="3D3D3D"/>
          <w:kern w:val="0"/>
          <w:bdr w:val="none" w:sz="0" w:space="0" w:color="auto" w:frame="1"/>
          <w14:ligatures w14:val="none"/>
        </w:rPr>
        <w:t>People v. Jackson</w:t>
      </w:r>
      <w:r w:rsidR="002B38E8" w:rsidRPr="005144EC">
        <w:rPr>
          <w:rFonts w:eastAsia="Times New Roman" w:cs="Times New Roman"/>
          <w:color w:val="000000"/>
          <w:kern w:val="0"/>
          <w14:ligatures w14:val="none"/>
        </w:rPr>
        <w:t xml:space="preserve"> (2016) 1 Cal.5th 269, 366 [defendant </w:t>
      </w:r>
      <w:r w:rsidR="002B38E8" w:rsidRPr="005144EC">
        <w:rPr>
          <w:rFonts w:eastAsia="Times New Roman" w:cs="Times New Roman"/>
          <w:color w:val="000000"/>
          <w:kern w:val="0"/>
          <w:bdr w:val="none" w:sz="0" w:space="0" w:color="auto" w:frame="1"/>
          <w:shd w:val="clear" w:color="auto" w:fill="FFFFFF"/>
          <w14:ligatures w14:val="none"/>
        </w:rPr>
        <w:t>forfeited</w:t>
      </w:r>
      <w:r w:rsidR="002B38E8" w:rsidRPr="005144EC">
        <w:rPr>
          <w:rFonts w:eastAsia="Times New Roman" w:cs="Times New Roman"/>
          <w:color w:val="000000"/>
          <w:kern w:val="0"/>
          <w14:ligatures w14:val="none"/>
        </w:rPr>
        <w:t xml:space="preserve"> claim that testimony </w:t>
      </w:r>
      <w:r w:rsidR="002B38E8" w:rsidRPr="005144EC">
        <w:rPr>
          <w:rFonts w:eastAsia="Times New Roman" w:cs="Times New Roman"/>
          <w:color w:val="000000"/>
          <w:kern w:val="0"/>
          <w:bdr w:val="none" w:sz="0" w:space="0" w:color="auto" w:frame="1"/>
          <w:shd w:val="clear" w:color="auto" w:fill="FFFFFF"/>
          <w14:ligatures w14:val="none"/>
        </w:rPr>
        <w:t>lacked</w:t>
      </w:r>
      <w:r w:rsidR="002B38E8" w:rsidRPr="005144EC">
        <w:rPr>
          <w:rFonts w:eastAsia="Times New Roman" w:cs="Times New Roman"/>
          <w:color w:val="000000"/>
          <w:kern w:val="0"/>
          <w14:ligatures w14:val="none"/>
        </w:rPr>
        <w:t xml:space="preserve"> </w:t>
      </w:r>
      <w:r w:rsidR="002B38E8" w:rsidRPr="005144EC">
        <w:rPr>
          <w:rFonts w:eastAsia="Times New Roman" w:cs="Times New Roman"/>
          <w:color w:val="000000"/>
          <w:kern w:val="0"/>
          <w:bdr w:val="none" w:sz="0" w:space="0" w:color="auto" w:frame="1"/>
          <w:shd w:val="clear" w:color="auto" w:fill="FFFFFF"/>
          <w14:ligatures w14:val="none"/>
        </w:rPr>
        <w:t>foundation</w:t>
      </w:r>
      <w:r w:rsidR="002B38E8" w:rsidRPr="005144EC">
        <w:rPr>
          <w:rFonts w:eastAsia="Times New Roman" w:cs="Times New Roman"/>
          <w:color w:val="000000"/>
          <w:kern w:val="0"/>
          <w14:ligatures w14:val="none"/>
        </w:rPr>
        <w:t xml:space="preserve"> by </w:t>
      </w:r>
      <w:r w:rsidR="002B38E8" w:rsidRPr="005144EC">
        <w:rPr>
          <w:rFonts w:eastAsia="Times New Roman" w:cs="Times New Roman"/>
          <w:color w:val="000000"/>
          <w:kern w:val="0"/>
          <w:bdr w:val="none" w:sz="0" w:space="0" w:color="auto" w:frame="1"/>
          <w:shd w:val="clear" w:color="auto" w:fill="FFFFFF"/>
          <w14:ligatures w14:val="none"/>
        </w:rPr>
        <w:t>failing</w:t>
      </w:r>
      <w:r w:rsidR="002B38E8" w:rsidRPr="005144EC">
        <w:rPr>
          <w:rFonts w:eastAsia="Times New Roman" w:cs="Times New Roman"/>
          <w:color w:val="000000"/>
          <w:kern w:val="0"/>
          <w14:ligatures w14:val="none"/>
        </w:rPr>
        <w:t xml:space="preserve"> to </w:t>
      </w:r>
      <w:r w:rsidR="002B38E8" w:rsidRPr="005144EC">
        <w:rPr>
          <w:rFonts w:eastAsia="Times New Roman" w:cs="Times New Roman"/>
          <w:color w:val="000000"/>
          <w:kern w:val="0"/>
          <w:bdr w:val="none" w:sz="0" w:space="0" w:color="auto" w:frame="1"/>
          <w:shd w:val="clear" w:color="auto" w:fill="FFFFFF"/>
          <w14:ligatures w14:val="none"/>
        </w:rPr>
        <w:t>object</w:t>
      </w:r>
      <w:r w:rsidR="002B38E8" w:rsidRPr="005144EC">
        <w:rPr>
          <w:rFonts w:eastAsia="Times New Roman" w:cs="Times New Roman"/>
          <w:color w:val="000000"/>
          <w:kern w:val="0"/>
          <w14:ligatures w14:val="none"/>
        </w:rPr>
        <w:t xml:space="preserve"> on this ground at trial]</w:t>
      </w:r>
      <w:r w:rsidR="00593AF9" w:rsidRPr="005144EC">
        <w:rPr>
          <w:rFonts w:eastAsia="Times New Roman" w:cs="Times New Roman"/>
          <w:color w:val="000000"/>
          <w:kern w:val="0"/>
          <w14:ligatures w14:val="none"/>
        </w:rPr>
        <w:t>; see Evid.</w:t>
      </w:r>
      <w:r w:rsidR="00BE2A35" w:rsidRPr="005144EC">
        <w:rPr>
          <w:rFonts w:eastAsia="Times New Roman" w:cs="Times New Roman"/>
          <w:color w:val="000000"/>
          <w:kern w:val="0"/>
          <w14:ligatures w14:val="none"/>
        </w:rPr>
        <w:t xml:space="preserve"> </w:t>
      </w:r>
      <w:r w:rsidR="00593AF9" w:rsidRPr="005144EC">
        <w:rPr>
          <w:rFonts w:eastAsia="Times New Roman" w:cs="Times New Roman"/>
          <w:color w:val="000000"/>
          <w:kern w:val="0"/>
          <w14:ligatures w14:val="none"/>
        </w:rPr>
        <w:t>Code, § 353</w:t>
      </w:r>
      <w:r w:rsidR="00EF2FED" w:rsidRPr="005144EC">
        <w:rPr>
          <w:rFonts w:eastAsia="Times New Roman" w:cs="Times New Roman"/>
          <w:color w:val="000000"/>
          <w:kern w:val="0"/>
          <w14:ligatures w14:val="none"/>
        </w:rPr>
        <w:t>, subd (a)</w:t>
      </w:r>
      <w:r w:rsidR="00593AF9" w:rsidRPr="005144EC">
        <w:rPr>
          <w:rFonts w:eastAsia="Times New Roman" w:cs="Times New Roman"/>
          <w:color w:val="000000"/>
          <w:kern w:val="0"/>
          <w14:ligatures w14:val="none"/>
        </w:rPr>
        <w:t xml:space="preserve"> [no reversal due to erroneous admission of </w:t>
      </w:r>
      <w:r w:rsidR="00593AF9" w:rsidRPr="005144EC">
        <w:rPr>
          <w:rFonts w:eastAsia="Times New Roman" w:cs="Times New Roman"/>
          <w:color w:val="000000"/>
          <w:kern w:val="0"/>
          <w:bdr w:val="none" w:sz="0" w:space="0" w:color="auto" w:frame="1"/>
          <w:shd w:val="clear" w:color="auto" w:fill="FFFFFF"/>
          <w14:ligatures w14:val="none"/>
        </w:rPr>
        <w:t>evidence</w:t>
      </w:r>
      <w:r w:rsidR="00593AF9" w:rsidRPr="005144EC">
        <w:rPr>
          <w:rFonts w:eastAsia="Times New Roman" w:cs="Times New Roman"/>
          <w:color w:val="000000"/>
          <w:kern w:val="0"/>
          <w14:ligatures w14:val="none"/>
        </w:rPr>
        <w:t xml:space="preserve"> unless “[t]here appears of record an </w:t>
      </w:r>
      <w:r w:rsidR="00593AF9" w:rsidRPr="005144EC">
        <w:rPr>
          <w:rFonts w:eastAsia="Times New Roman" w:cs="Times New Roman"/>
          <w:color w:val="000000"/>
          <w:kern w:val="0"/>
          <w:bdr w:val="none" w:sz="0" w:space="0" w:color="auto" w:frame="1"/>
          <w:shd w:val="clear" w:color="auto" w:fill="FFFFFF"/>
          <w14:ligatures w14:val="none"/>
        </w:rPr>
        <w:t>objection</w:t>
      </w:r>
      <w:r w:rsidR="00593AF9" w:rsidRPr="005144EC">
        <w:rPr>
          <w:rFonts w:eastAsia="Times New Roman" w:cs="Times New Roman"/>
          <w:color w:val="000000"/>
          <w:kern w:val="0"/>
          <w14:ligatures w14:val="none"/>
        </w:rPr>
        <w:t xml:space="preserve"> to or a motion to exclude or to strike the </w:t>
      </w:r>
      <w:r w:rsidR="00593AF9" w:rsidRPr="005144EC">
        <w:rPr>
          <w:rFonts w:eastAsia="Times New Roman" w:cs="Times New Roman"/>
          <w:color w:val="000000"/>
          <w:kern w:val="0"/>
          <w:bdr w:val="none" w:sz="0" w:space="0" w:color="auto" w:frame="1"/>
          <w:shd w:val="clear" w:color="auto" w:fill="FFFFFF"/>
          <w14:ligatures w14:val="none"/>
        </w:rPr>
        <w:t>evidence</w:t>
      </w:r>
      <w:r w:rsidR="00593AF9" w:rsidRPr="005144EC">
        <w:rPr>
          <w:rFonts w:eastAsia="Times New Roman" w:cs="Times New Roman"/>
          <w:color w:val="000000"/>
          <w:kern w:val="0"/>
          <w14:ligatures w14:val="none"/>
        </w:rPr>
        <w:t xml:space="preserve"> that was timely made and so stated as to make clear the specific ground of the </w:t>
      </w:r>
      <w:r w:rsidR="00593AF9" w:rsidRPr="005144EC">
        <w:rPr>
          <w:rFonts w:eastAsia="Times New Roman" w:cs="Times New Roman"/>
          <w:color w:val="000000"/>
          <w:kern w:val="0"/>
          <w:bdr w:val="none" w:sz="0" w:space="0" w:color="auto" w:frame="1"/>
          <w:shd w:val="clear" w:color="auto" w:fill="FFFFFF"/>
          <w14:ligatures w14:val="none"/>
        </w:rPr>
        <w:t>objection</w:t>
      </w:r>
      <w:r w:rsidR="00593AF9" w:rsidRPr="005144EC">
        <w:rPr>
          <w:rFonts w:eastAsia="Times New Roman" w:cs="Times New Roman"/>
          <w:color w:val="000000"/>
          <w:kern w:val="0"/>
          <w14:ligatures w14:val="none"/>
        </w:rPr>
        <w:t xml:space="preserve"> or motion”]</w:t>
      </w:r>
      <w:r w:rsidR="00F80502" w:rsidRPr="005144EC">
        <w:rPr>
          <w:rFonts w:eastAsia="Times New Roman" w:cs="Times New Roman"/>
          <w:color w:val="000000"/>
          <w:kern w:val="0"/>
          <w14:ligatures w14:val="none"/>
        </w:rPr>
        <w:t xml:space="preserve">; see also </w:t>
      </w:r>
      <w:r w:rsidR="00F80502" w:rsidRPr="005144EC">
        <w:rPr>
          <w:rFonts w:eastAsia="Times New Roman" w:cs="Times New Roman"/>
          <w:i/>
          <w:iCs/>
          <w:color w:val="000000"/>
          <w:kern w:val="0"/>
          <w14:ligatures w14:val="none"/>
        </w:rPr>
        <w:t xml:space="preserve">People v. </w:t>
      </w:r>
      <w:proofErr w:type="spellStart"/>
      <w:r w:rsidR="00F80502" w:rsidRPr="005144EC">
        <w:rPr>
          <w:rFonts w:eastAsia="Times New Roman" w:cs="Times New Roman"/>
          <w:i/>
          <w:iCs/>
          <w:color w:val="000000"/>
          <w:kern w:val="0"/>
          <w14:ligatures w14:val="none"/>
        </w:rPr>
        <w:t>Achane</w:t>
      </w:r>
      <w:proofErr w:type="spellEnd"/>
      <w:r w:rsidR="00F80502" w:rsidRPr="005144EC">
        <w:rPr>
          <w:rFonts w:eastAsia="Times New Roman" w:cs="Times New Roman"/>
          <w:i/>
          <w:iCs/>
          <w:color w:val="000000"/>
          <w:kern w:val="0"/>
          <w14:ligatures w14:val="none"/>
        </w:rPr>
        <w:t xml:space="preserve"> </w:t>
      </w:r>
      <w:r w:rsidR="00F80502" w:rsidRPr="005144EC">
        <w:rPr>
          <w:rFonts w:eastAsia="Times New Roman" w:cs="Times New Roman"/>
          <w:color w:val="000000"/>
          <w:kern w:val="0"/>
          <w14:ligatures w14:val="none"/>
        </w:rPr>
        <w:t>(2023) 92</w:t>
      </w:r>
      <w:r w:rsidR="00430213" w:rsidRPr="005144EC">
        <w:rPr>
          <w:rFonts w:eastAsia="Times New Roman" w:cs="Times New Roman"/>
          <w:color w:val="000000"/>
          <w:kern w:val="0"/>
          <w14:ligatures w14:val="none"/>
        </w:rPr>
        <w:t> </w:t>
      </w:r>
      <w:r w:rsidR="00F80502" w:rsidRPr="005144EC">
        <w:rPr>
          <w:rFonts w:eastAsia="Times New Roman" w:cs="Times New Roman"/>
          <w:color w:val="000000"/>
          <w:kern w:val="0"/>
          <w14:ligatures w14:val="none"/>
        </w:rPr>
        <w:t>Cal.App.5th 1037, 104</w:t>
      </w:r>
      <w:r w:rsidR="00430213" w:rsidRPr="005144EC">
        <w:rPr>
          <w:rFonts w:eastAsia="Times New Roman" w:cs="Times New Roman"/>
          <w:color w:val="000000"/>
          <w:kern w:val="0"/>
          <w14:ligatures w14:val="none"/>
        </w:rPr>
        <w:t>7</w:t>
      </w:r>
      <w:r w:rsidR="00F80502" w:rsidRPr="005144EC">
        <w:rPr>
          <w:rFonts w:eastAsia="Times New Roman" w:cs="Times New Roman"/>
          <w:color w:val="000000"/>
          <w:kern w:val="0"/>
          <w14:ligatures w14:val="none"/>
        </w:rPr>
        <w:t xml:space="preserve"> </w:t>
      </w:r>
      <w:r w:rsidR="000A1576" w:rsidRPr="005144EC">
        <w:rPr>
          <w:rFonts w:eastAsia="Times New Roman" w:cs="Times New Roman"/>
          <w:color w:val="000000"/>
          <w:kern w:val="0"/>
          <w14:ligatures w14:val="none"/>
        </w:rPr>
        <w:t>(</w:t>
      </w:r>
      <w:proofErr w:type="spellStart"/>
      <w:r w:rsidR="000A1576" w:rsidRPr="005144EC">
        <w:rPr>
          <w:rFonts w:eastAsia="Times New Roman" w:cs="Times New Roman"/>
          <w:i/>
          <w:iCs/>
          <w:color w:val="000000"/>
          <w:kern w:val="0"/>
          <w14:ligatures w14:val="none"/>
        </w:rPr>
        <w:t>Achane</w:t>
      </w:r>
      <w:proofErr w:type="spellEnd"/>
      <w:r w:rsidR="000A1576" w:rsidRPr="005144EC">
        <w:rPr>
          <w:rFonts w:eastAsia="Times New Roman" w:cs="Times New Roman"/>
          <w:color w:val="000000"/>
          <w:kern w:val="0"/>
          <w14:ligatures w14:val="none"/>
        </w:rPr>
        <w:t xml:space="preserve">) </w:t>
      </w:r>
      <w:r w:rsidR="00F80502" w:rsidRPr="005144EC">
        <w:rPr>
          <w:rFonts w:eastAsia="Times New Roman" w:cs="Times New Roman"/>
          <w:color w:val="000000"/>
          <w:kern w:val="0"/>
          <w14:ligatures w14:val="none"/>
        </w:rPr>
        <w:t>[where amended statute had been in effect for almost seven months, defendant</w:t>
      </w:r>
      <w:r w:rsidR="00D404F3" w:rsidRPr="005144EC">
        <w:rPr>
          <w:rFonts w:eastAsia="Times New Roman" w:cs="Times New Roman"/>
          <w:color w:val="000000"/>
          <w:kern w:val="0"/>
          <w14:ligatures w14:val="none"/>
        </w:rPr>
        <w:t>’s failure to request</w:t>
      </w:r>
      <w:r w:rsidR="00D33463">
        <w:rPr>
          <w:rFonts w:eastAsia="Times New Roman" w:cs="Times New Roman"/>
          <w:color w:val="000000"/>
          <w:kern w:val="0"/>
          <w14:ligatures w14:val="none"/>
        </w:rPr>
        <w:t xml:space="preserve"> that</w:t>
      </w:r>
      <w:r w:rsidR="00D404F3" w:rsidRPr="005144EC">
        <w:rPr>
          <w:rFonts w:eastAsia="Times New Roman" w:cs="Times New Roman"/>
          <w:color w:val="000000"/>
          <w:kern w:val="0"/>
          <w14:ligatures w14:val="none"/>
        </w:rPr>
        <w:t xml:space="preserve"> </w:t>
      </w:r>
      <w:r w:rsidR="00F308B2" w:rsidRPr="005144EC">
        <w:rPr>
          <w:rFonts w:eastAsia="Times New Roman" w:cs="Times New Roman"/>
          <w:color w:val="000000"/>
          <w:kern w:val="0"/>
          <w14:ligatures w14:val="none"/>
        </w:rPr>
        <w:t xml:space="preserve">sentencing </w:t>
      </w:r>
      <w:r w:rsidR="00D404F3" w:rsidRPr="005144EC">
        <w:rPr>
          <w:rFonts w:eastAsia="Times New Roman" w:cs="Times New Roman"/>
          <w:color w:val="000000"/>
          <w:kern w:val="0"/>
          <w14:ligatures w14:val="none"/>
        </w:rPr>
        <w:t>court apply new provisions of the statute when it imposed suspended sentence</w:t>
      </w:r>
      <w:r w:rsidR="00F80502" w:rsidRPr="005144EC">
        <w:rPr>
          <w:rFonts w:eastAsia="Times New Roman" w:cs="Times New Roman"/>
          <w:color w:val="000000"/>
          <w:kern w:val="0"/>
          <w14:ligatures w14:val="none"/>
        </w:rPr>
        <w:t xml:space="preserve"> forfeited</w:t>
      </w:r>
      <w:r w:rsidR="00D404F3" w:rsidRPr="005144EC">
        <w:rPr>
          <w:rFonts w:eastAsia="Times New Roman" w:cs="Times New Roman"/>
          <w:color w:val="000000"/>
          <w:kern w:val="0"/>
          <w14:ligatures w14:val="none"/>
        </w:rPr>
        <w:t xml:space="preserve"> any</w:t>
      </w:r>
      <w:r w:rsidR="00F80502" w:rsidRPr="005144EC">
        <w:rPr>
          <w:rFonts w:eastAsia="Times New Roman" w:cs="Times New Roman"/>
          <w:color w:val="000000"/>
          <w:kern w:val="0"/>
          <w14:ligatures w14:val="none"/>
        </w:rPr>
        <w:t xml:space="preserve"> statutory challenge to </w:t>
      </w:r>
      <w:r w:rsidR="00D404F3" w:rsidRPr="005144EC">
        <w:rPr>
          <w:rFonts w:eastAsia="Times New Roman" w:cs="Times New Roman"/>
          <w:color w:val="000000"/>
          <w:kern w:val="0"/>
          <w14:ligatures w14:val="none"/>
        </w:rPr>
        <w:t xml:space="preserve">the </w:t>
      </w:r>
      <w:r w:rsidR="00F80502" w:rsidRPr="005144EC">
        <w:rPr>
          <w:rFonts w:eastAsia="Times New Roman" w:cs="Times New Roman"/>
          <w:color w:val="000000"/>
          <w:kern w:val="0"/>
          <w14:ligatures w14:val="none"/>
        </w:rPr>
        <w:t>sentence</w:t>
      </w:r>
      <w:r w:rsidR="00D404F3" w:rsidRPr="005144EC">
        <w:rPr>
          <w:rFonts w:eastAsia="Times New Roman" w:cs="Times New Roman"/>
          <w:color w:val="000000"/>
          <w:kern w:val="0"/>
          <w14:ligatures w14:val="none"/>
        </w:rPr>
        <w:t>; defendant “offers no persuasive reason why the usual forfeiture rules should not apply to his failure to raise his [amended section 1170, subdivision (b)(2)] retroactivity argument</w:t>
      </w:r>
      <w:r w:rsidR="00F80502" w:rsidRPr="005144EC">
        <w:rPr>
          <w:rFonts w:eastAsia="Times New Roman" w:cs="Times New Roman"/>
          <w:color w:val="000000"/>
          <w:kern w:val="0"/>
          <w14:ligatures w14:val="none"/>
        </w:rPr>
        <w:t>]</w:t>
      </w:r>
      <w:r w:rsidR="008820CB">
        <w:rPr>
          <w:rFonts w:eastAsia="Times New Roman" w:cs="Times New Roman"/>
          <w:color w:val="000000"/>
          <w:kern w:val="0"/>
          <w14:ligatures w14:val="none"/>
        </w:rPr>
        <w:t>.)</w:t>
      </w:r>
      <w:r w:rsidR="0003495C" w:rsidRPr="005144EC">
        <w:rPr>
          <w:rStyle w:val="FootnoteReference"/>
          <w:rFonts w:eastAsia="Times New Roman" w:cs="Times New Roman"/>
          <w:color w:val="000000"/>
          <w:kern w:val="0"/>
          <w14:ligatures w14:val="none"/>
        </w:rPr>
        <w:footnoteReference w:id="9"/>
      </w:r>
    </w:p>
    <w:p w14:paraId="08D1EBFF" w14:textId="4D50747C" w:rsidR="00360F18" w:rsidRPr="005144EC" w:rsidRDefault="00593AF9" w:rsidP="00762A27">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7D6013" w:rsidRPr="005144EC">
        <w:rPr>
          <w:rFonts w:eastAsia="Times New Roman" w:cs="Times New Roman"/>
          <w:color w:val="000000"/>
          <w:kern w:val="0"/>
          <w14:ligatures w14:val="none"/>
        </w:rPr>
        <w:t>Furthermore, we agree with the Attorney General that</w:t>
      </w:r>
      <w:r w:rsidR="00F40A46" w:rsidRPr="005144EC">
        <w:rPr>
          <w:rFonts w:eastAsia="Times New Roman" w:cs="Times New Roman"/>
          <w:color w:val="000000"/>
          <w:kern w:val="0"/>
          <w14:ligatures w14:val="none"/>
        </w:rPr>
        <w:t xml:space="preserve"> in this case</w:t>
      </w:r>
      <w:r w:rsidR="007D6013" w:rsidRPr="005144EC">
        <w:rPr>
          <w:rFonts w:eastAsia="Times New Roman" w:cs="Times New Roman"/>
          <w:color w:val="000000"/>
          <w:kern w:val="0"/>
          <w14:ligatures w14:val="none"/>
        </w:rPr>
        <w:t xml:space="preserve"> the section 288, subdivision (c) conviction, alone, was </w:t>
      </w:r>
      <w:r w:rsidR="00360F18" w:rsidRPr="005144EC">
        <w:rPr>
          <w:rFonts w:eastAsia="Times New Roman" w:cs="Times New Roman"/>
          <w:color w:val="000000"/>
          <w:kern w:val="0"/>
          <w14:ligatures w14:val="none"/>
        </w:rPr>
        <w:t xml:space="preserve">sufficient to support the court’s invocation of the recidivist factor.  </w:t>
      </w:r>
    </w:p>
    <w:p w14:paraId="7B84D541" w14:textId="29257EAE" w:rsidR="004E2221" w:rsidRPr="005144EC" w:rsidRDefault="00360F18" w:rsidP="00762A27">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7D6013" w:rsidRPr="005144EC">
        <w:rPr>
          <w:rFonts w:eastAsia="Times New Roman" w:cs="Times New Roman"/>
          <w:color w:val="000000"/>
          <w:kern w:val="0"/>
          <w14:ligatures w14:val="none"/>
        </w:rPr>
        <w:t>As we have recited, the recidivis</w:t>
      </w:r>
      <w:r w:rsidR="00190F5D" w:rsidRPr="005144EC">
        <w:rPr>
          <w:rFonts w:eastAsia="Times New Roman" w:cs="Times New Roman"/>
          <w:color w:val="000000"/>
          <w:kern w:val="0"/>
          <w14:ligatures w14:val="none"/>
        </w:rPr>
        <w:t>t</w:t>
      </w:r>
      <w:r w:rsidR="007D6013" w:rsidRPr="005144EC">
        <w:rPr>
          <w:rFonts w:eastAsia="Times New Roman" w:cs="Times New Roman"/>
          <w:color w:val="000000"/>
          <w:kern w:val="0"/>
          <w14:ligatures w14:val="none"/>
        </w:rPr>
        <w:t xml:space="preserve"> factor set forth in rule 4.421(b)(2), states: “</w:t>
      </w:r>
      <w:r w:rsidR="00396F2F" w:rsidRPr="005144EC">
        <w:rPr>
          <w:rFonts w:eastAsia="Times New Roman" w:cs="Times New Roman"/>
          <w:color w:val="000000"/>
          <w:kern w:val="0"/>
          <w14:ligatures w14:val="none"/>
        </w:rPr>
        <w:t xml:space="preserve">The defendant’s prior convictions as an adult or sustained petitions </w:t>
      </w:r>
      <w:r w:rsidR="00396F2F" w:rsidRPr="005144EC">
        <w:rPr>
          <w:rFonts w:eastAsia="Times New Roman" w:cs="Times New Roman"/>
          <w:color w:val="000000"/>
          <w:kern w:val="0"/>
          <w14:ligatures w14:val="none"/>
        </w:rPr>
        <w:lastRenderedPageBreak/>
        <w:t xml:space="preserve">in juvenile delinquency proceedings are numerous or of increasing seriousness.”  As defendant points out, this language refers to </w:t>
      </w:r>
      <w:r w:rsidR="00F20FA5" w:rsidRPr="005144EC">
        <w:rPr>
          <w:rFonts w:eastAsia="Times New Roman" w:cs="Times New Roman"/>
          <w:color w:val="000000"/>
          <w:kern w:val="0"/>
          <w14:ligatures w14:val="none"/>
        </w:rPr>
        <w:t>“</w:t>
      </w:r>
      <w:r w:rsidR="00396F2F" w:rsidRPr="005144EC">
        <w:rPr>
          <w:rFonts w:eastAsia="Times New Roman" w:cs="Times New Roman"/>
          <w:color w:val="000000"/>
          <w:kern w:val="0"/>
          <w14:ligatures w14:val="none"/>
        </w:rPr>
        <w:t>conviction</w:t>
      </w:r>
      <w:r w:rsidR="00F20FA5" w:rsidRPr="005144EC">
        <w:rPr>
          <w:rFonts w:eastAsia="Times New Roman" w:cs="Times New Roman"/>
          <w:color w:val="000000"/>
          <w:kern w:val="0"/>
          <w14:ligatures w14:val="none"/>
        </w:rPr>
        <w:t>s</w:t>
      </w:r>
      <w:r w:rsidR="00396F2F" w:rsidRPr="005144EC">
        <w:rPr>
          <w:rFonts w:eastAsia="Times New Roman" w:cs="Times New Roman"/>
          <w:color w:val="000000"/>
          <w:kern w:val="0"/>
          <w14:ligatures w14:val="none"/>
        </w:rPr>
        <w:t>,</w:t>
      </w:r>
      <w:r w:rsidR="00F20FA5" w:rsidRPr="005144EC">
        <w:rPr>
          <w:rFonts w:eastAsia="Times New Roman" w:cs="Times New Roman"/>
          <w:color w:val="000000"/>
          <w:kern w:val="0"/>
          <w14:ligatures w14:val="none"/>
        </w:rPr>
        <w:t>”</w:t>
      </w:r>
      <w:r w:rsidR="00396F2F" w:rsidRPr="005144EC">
        <w:rPr>
          <w:rFonts w:eastAsia="Times New Roman" w:cs="Times New Roman"/>
          <w:color w:val="000000"/>
          <w:kern w:val="0"/>
          <w14:ligatures w14:val="none"/>
        </w:rPr>
        <w:t xml:space="preserve"> plural</w:t>
      </w:r>
      <w:r w:rsidRPr="005144EC">
        <w:rPr>
          <w:rFonts w:eastAsia="Times New Roman" w:cs="Times New Roman"/>
          <w:color w:val="000000"/>
          <w:kern w:val="0"/>
          <w14:ligatures w14:val="none"/>
        </w:rPr>
        <w:t xml:space="preserve">.   </w:t>
      </w:r>
      <w:r w:rsidR="00396F2F" w:rsidRPr="005144EC">
        <w:rPr>
          <w:rFonts w:eastAsia="Times New Roman" w:cs="Times New Roman"/>
          <w:color w:val="000000"/>
          <w:kern w:val="0"/>
          <w14:ligatures w14:val="none"/>
        </w:rPr>
        <w:t xml:space="preserve">  </w:t>
      </w:r>
    </w:p>
    <w:p w14:paraId="16B53C94" w14:textId="30E0895D" w:rsidR="004E2221" w:rsidRPr="005144EC" w:rsidRDefault="004E2221" w:rsidP="00762A27">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396F2F" w:rsidRPr="005144EC">
        <w:rPr>
          <w:rFonts w:eastAsia="Times New Roman" w:cs="Times New Roman"/>
          <w:color w:val="000000"/>
          <w:kern w:val="0"/>
          <w14:ligatures w14:val="none"/>
        </w:rPr>
        <w:t xml:space="preserve">The </w:t>
      </w:r>
      <w:r w:rsidR="00BE2A35" w:rsidRPr="005144EC">
        <w:rPr>
          <w:rFonts w:eastAsia="Times New Roman" w:cs="Times New Roman"/>
          <w:color w:val="000000"/>
          <w:kern w:val="0"/>
          <w14:ligatures w14:val="none"/>
        </w:rPr>
        <w:t>a</w:t>
      </w:r>
      <w:r w:rsidR="00396F2F" w:rsidRPr="005144EC">
        <w:rPr>
          <w:rFonts w:eastAsia="Times New Roman" w:cs="Times New Roman"/>
          <w:color w:val="000000"/>
          <w:kern w:val="0"/>
          <w14:ligatures w14:val="none"/>
        </w:rPr>
        <w:t xml:space="preserve">dvisory </w:t>
      </w:r>
      <w:r w:rsidR="00BE2A35" w:rsidRPr="005144EC">
        <w:rPr>
          <w:rFonts w:eastAsia="Times New Roman" w:cs="Times New Roman"/>
          <w:color w:val="000000"/>
          <w:kern w:val="0"/>
          <w14:ligatures w14:val="none"/>
        </w:rPr>
        <w:t>c</w:t>
      </w:r>
      <w:r w:rsidR="00396F2F" w:rsidRPr="005144EC">
        <w:rPr>
          <w:rFonts w:eastAsia="Times New Roman" w:cs="Times New Roman"/>
          <w:color w:val="000000"/>
          <w:kern w:val="0"/>
          <w14:ligatures w14:val="none"/>
        </w:rPr>
        <w:t xml:space="preserve">ommittee </w:t>
      </w:r>
      <w:r w:rsidR="00BE2A35" w:rsidRPr="005144EC">
        <w:rPr>
          <w:rFonts w:eastAsia="Times New Roman" w:cs="Times New Roman"/>
          <w:color w:val="000000"/>
          <w:kern w:val="0"/>
          <w14:ligatures w14:val="none"/>
        </w:rPr>
        <w:t>c</w:t>
      </w:r>
      <w:r w:rsidR="00396F2F" w:rsidRPr="005144EC">
        <w:rPr>
          <w:rFonts w:eastAsia="Times New Roman" w:cs="Times New Roman"/>
          <w:color w:val="000000"/>
          <w:kern w:val="0"/>
          <w14:ligatures w14:val="none"/>
        </w:rPr>
        <w:t>omment</w:t>
      </w:r>
      <w:r w:rsidR="00F40A46" w:rsidRPr="005144EC">
        <w:rPr>
          <w:rFonts w:eastAsia="Times New Roman" w:cs="Times New Roman"/>
          <w:color w:val="000000"/>
          <w:kern w:val="0"/>
          <w14:ligatures w14:val="none"/>
        </w:rPr>
        <w:t xml:space="preserve"> states</w:t>
      </w:r>
      <w:r w:rsidR="00396F2F" w:rsidRPr="005144EC">
        <w:rPr>
          <w:rFonts w:eastAsia="Times New Roman" w:cs="Times New Roman"/>
          <w:color w:val="000000"/>
          <w:kern w:val="0"/>
          <w14:ligatures w14:val="none"/>
        </w:rPr>
        <w:t xml:space="preserve">, however, </w:t>
      </w:r>
      <w:r w:rsidR="00F40A46" w:rsidRPr="005144EC">
        <w:rPr>
          <w:rFonts w:eastAsia="Times New Roman" w:cs="Times New Roman"/>
          <w:color w:val="000000"/>
          <w:kern w:val="0"/>
          <w14:ligatures w14:val="none"/>
        </w:rPr>
        <w:t>that</w:t>
      </w:r>
      <w:r w:rsidR="00360F18" w:rsidRPr="005144EC">
        <w:rPr>
          <w:rFonts w:eastAsia="Times New Roman" w:cs="Times New Roman"/>
          <w:color w:val="000000"/>
          <w:kern w:val="0"/>
          <w14:ligatures w14:val="none"/>
        </w:rPr>
        <w:t>,</w:t>
      </w:r>
      <w:r w:rsidR="00396F2F" w:rsidRPr="005144EC">
        <w:rPr>
          <w:rFonts w:eastAsia="Times New Roman" w:cs="Times New Roman"/>
          <w:color w:val="000000"/>
          <w:kern w:val="0"/>
          <w14:ligatures w14:val="none"/>
        </w:rPr>
        <w:t xml:space="preserve"> “</w:t>
      </w:r>
      <w:r w:rsidR="00A9333D" w:rsidRPr="005144EC">
        <w:rPr>
          <w:rFonts w:eastAsia="Times New Roman" w:cs="Times New Roman"/>
          <w:color w:val="000000"/>
          <w:kern w:val="0"/>
          <w14:ligatures w14:val="none"/>
        </w:rPr>
        <w:t>I</w:t>
      </w:r>
      <w:r w:rsidR="00396F2F" w:rsidRPr="005144EC">
        <w:rPr>
          <w:rFonts w:eastAsia="Times New Roman" w:cs="Times New Roman"/>
          <w:color w:val="000000"/>
          <w:kern w:val="0"/>
          <w14:ligatures w14:val="none"/>
        </w:rPr>
        <w:t xml:space="preserve">n determining whether to impose the upper term for a criminal offense, the court may consider as an aggravating factor that a defendant has suffered </w:t>
      </w:r>
      <w:r w:rsidR="00396F2F" w:rsidRPr="005144EC">
        <w:rPr>
          <w:rFonts w:eastAsia="Times New Roman" w:cs="Times New Roman"/>
          <w:i/>
          <w:iCs/>
          <w:color w:val="000000"/>
          <w:kern w:val="0"/>
          <w14:ligatures w14:val="none"/>
        </w:rPr>
        <w:t>one</w:t>
      </w:r>
      <w:r w:rsidR="00396F2F" w:rsidRPr="005144EC">
        <w:rPr>
          <w:rFonts w:eastAsia="Times New Roman" w:cs="Times New Roman"/>
          <w:color w:val="000000"/>
          <w:kern w:val="0"/>
          <w14:ligatures w14:val="none"/>
        </w:rPr>
        <w:t xml:space="preserve"> or more prior convictions, based on a certified record of conviction.”  (Rule 4.421, Adv. Com. </w:t>
      </w:r>
      <w:r w:rsidR="00540E20" w:rsidRPr="005144EC">
        <w:rPr>
          <w:rFonts w:eastAsia="Times New Roman" w:cs="Times New Roman"/>
          <w:color w:val="000000"/>
          <w:kern w:val="0"/>
          <w14:ligatures w14:val="none"/>
        </w:rPr>
        <w:t>c</w:t>
      </w:r>
      <w:r w:rsidR="00396F2F" w:rsidRPr="005144EC">
        <w:rPr>
          <w:rFonts w:eastAsia="Times New Roman" w:cs="Times New Roman"/>
          <w:color w:val="000000"/>
          <w:kern w:val="0"/>
          <w14:ligatures w14:val="none"/>
        </w:rPr>
        <w:t>omm</w:t>
      </w:r>
      <w:r w:rsidR="00540E20" w:rsidRPr="005144EC">
        <w:rPr>
          <w:rFonts w:eastAsia="Times New Roman" w:cs="Times New Roman"/>
          <w:color w:val="000000"/>
          <w:kern w:val="0"/>
          <w14:ligatures w14:val="none"/>
        </w:rPr>
        <w:t>.</w:t>
      </w:r>
      <w:r w:rsidR="00F40A46" w:rsidRPr="005144EC">
        <w:rPr>
          <w:rFonts w:eastAsia="Times New Roman" w:cs="Times New Roman"/>
          <w:color w:val="000000"/>
          <w:kern w:val="0"/>
          <w14:ligatures w14:val="none"/>
        </w:rPr>
        <w:t>, italics added</w:t>
      </w:r>
      <w:r w:rsidR="00396F2F" w:rsidRPr="005144EC">
        <w:rPr>
          <w:rFonts w:eastAsia="Times New Roman" w:cs="Times New Roman"/>
          <w:color w:val="000000"/>
          <w:kern w:val="0"/>
          <w14:ligatures w14:val="none"/>
        </w:rPr>
        <w:t>.)  As we have noted</w:t>
      </w:r>
      <w:r w:rsidR="00190F5D" w:rsidRPr="005144EC">
        <w:rPr>
          <w:rFonts w:eastAsia="Times New Roman" w:cs="Times New Roman"/>
          <w:color w:val="000000"/>
          <w:kern w:val="0"/>
          <w14:ligatures w14:val="none"/>
        </w:rPr>
        <w:t>,</w:t>
      </w:r>
      <w:r w:rsidR="00396F2F" w:rsidRPr="005144EC">
        <w:rPr>
          <w:rFonts w:eastAsia="Times New Roman" w:cs="Times New Roman"/>
          <w:color w:val="000000"/>
          <w:kern w:val="0"/>
          <w14:ligatures w14:val="none"/>
        </w:rPr>
        <w:t xml:space="preserve"> section 1170, subdivision (a)(3) directs that </w:t>
      </w:r>
      <w:r w:rsidR="00396F2F" w:rsidRPr="005144EC">
        <w:t>“[</w:t>
      </w:r>
      <w:proofErr w:type="spellStart"/>
      <w:r w:rsidR="00396F2F" w:rsidRPr="005144EC">
        <w:t>i</w:t>
      </w:r>
      <w:proofErr w:type="spellEnd"/>
      <w:r w:rsidR="00396F2F" w:rsidRPr="005144EC">
        <w:t>]</w:t>
      </w:r>
      <w:r w:rsidR="00396F2F" w:rsidRPr="005144EC">
        <w:rPr>
          <w:rFonts w:eastAsia="Times New Roman" w:cs="Times New Roman"/>
          <w:color w:val="000000"/>
          <w:kern w:val="0"/>
          <w14:ligatures w14:val="none"/>
        </w:rPr>
        <w:t xml:space="preserve">n sentencing the convicted person, the court shall apply the sentencing rules of the Judicial Council.”  </w:t>
      </w:r>
      <w:r w:rsidR="00360F18" w:rsidRPr="005144EC">
        <w:rPr>
          <w:rFonts w:eastAsia="Times New Roman" w:cs="Times New Roman"/>
          <w:color w:val="000000"/>
          <w:kern w:val="0"/>
          <w14:ligatures w14:val="none"/>
        </w:rPr>
        <w:t xml:space="preserve">An </w:t>
      </w:r>
      <w:r w:rsidR="00BE2A35" w:rsidRPr="005144EC">
        <w:rPr>
          <w:rFonts w:eastAsia="Times New Roman" w:cs="Times New Roman"/>
          <w:color w:val="000000"/>
          <w:kern w:val="0"/>
          <w14:ligatures w14:val="none"/>
        </w:rPr>
        <w:t>a</w:t>
      </w:r>
      <w:r w:rsidR="00396F2F" w:rsidRPr="005144EC">
        <w:rPr>
          <w:rFonts w:eastAsia="Times New Roman" w:cs="Times New Roman"/>
          <w:color w:val="000000"/>
          <w:kern w:val="0"/>
          <w14:ligatures w14:val="none"/>
        </w:rPr>
        <w:t>dvisory</w:t>
      </w:r>
      <w:r w:rsidR="00F40A46" w:rsidRPr="005144EC">
        <w:rPr>
          <w:rFonts w:eastAsia="Times New Roman" w:cs="Times New Roman"/>
          <w:color w:val="000000"/>
          <w:kern w:val="0"/>
          <w14:ligatures w14:val="none"/>
        </w:rPr>
        <w:t xml:space="preserve"> </w:t>
      </w:r>
      <w:r w:rsidR="00BE2A35" w:rsidRPr="005144EC">
        <w:rPr>
          <w:rFonts w:eastAsia="Times New Roman" w:cs="Times New Roman"/>
          <w:color w:val="000000"/>
          <w:kern w:val="0"/>
          <w14:ligatures w14:val="none"/>
        </w:rPr>
        <w:t>c</w:t>
      </w:r>
      <w:r w:rsidR="00A9333D" w:rsidRPr="005144EC">
        <w:rPr>
          <w:rFonts w:eastAsia="Times New Roman" w:cs="Times New Roman"/>
          <w:color w:val="000000"/>
          <w:kern w:val="0"/>
          <w14:ligatures w14:val="none"/>
        </w:rPr>
        <w:t xml:space="preserve">ommittee </w:t>
      </w:r>
      <w:r w:rsidR="00BE2A35" w:rsidRPr="005144EC">
        <w:rPr>
          <w:rFonts w:eastAsia="Times New Roman" w:cs="Times New Roman"/>
          <w:color w:val="000000"/>
          <w:kern w:val="0"/>
          <w14:ligatures w14:val="none"/>
        </w:rPr>
        <w:t>c</w:t>
      </w:r>
      <w:r w:rsidR="00F40A46" w:rsidRPr="005144EC">
        <w:rPr>
          <w:rFonts w:eastAsia="Times New Roman" w:cs="Times New Roman"/>
          <w:color w:val="000000"/>
          <w:kern w:val="0"/>
          <w14:ligatures w14:val="none"/>
        </w:rPr>
        <w:t>omment</w:t>
      </w:r>
      <w:r w:rsidR="00396F2F" w:rsidRPr="005144EC">
        <w:rPr>
          <w:rFonts w:eastAsia="Times New Roman" w:cs="Times New Roman"/>
          <w:color w:val="000000"/>
          <w:kern w:val="0"/>
          <w14:ligatures w14:val="none"/>
        </w:rPr>
        <w:t xml:space="preserve"> </w:t>
      </w:r>
      <w:r w:rsidR="00F40A46" w:rsidRPr="005144EC">
        <w:rPr>
          <w:rFonts w:eastAsia="Times New Roman" w:cs="Times New Roman"/>
          <w:color w:val="000000"/>
          <w:kern w:val="0"/>
          <w14:ligatures w14:val="none"/>
        </w:rPr>
        <w:t xml:space="preserve">is </w:t>
      </w:r>
      <w:r w:rsidR="00360F18" w:rsidRPr="005144EC">
        <w:rPr>
          <w:rFonts w:eastAsia="Times New Roman" w:cs="Times New Roman"/>
          <w:color w:val="000000"/>
          <w:kern w:val="0"/>
          <w14:ligatures w14:val="none"/>
        </w:rPr>
        <w:t>effectively the voice of the Judicial Council, provid</w:t>
      </w:r>
      <w:r w:rsidR="00F40A46" w:rsidRPr="005144EC">
        <w:rPr>
          <w:rFonts w:eastAsia="Times New Roman" w:cs="Times New Roman"/>
          <w:color w:val="000000"/>
          <w:kern w:val="0"/>
          <w14:ligatures w14:val="none"/>
        </w:rPr>
        <w:t>ing</w:t>
      </w:r>
      <w:r w:rsidR="00360F18" w:rsidRPr="005144EC">
        <w:rPr>
          <w:rFonts w:eastAsia="Times New Roman" w:cs="Times New Roman"/>
          <w:color w:val="000000"/>
          <w:kern w:val="0"/>
          <w14:ligatures w14:val="none"/>
        </w:rPr>
        <w:t xml:space="preserve"> further explanation </w:t>
      </w:r>
      <w:r w:rsidR="00F40A46" w:rsidRPr="005144EC">
        <w:rPr>
          <w:rFonts w:eastAsia="Times New Roman" w:cs="Times New Roman"/>
          <w:color w:val="000000"/>
          <w:kern w:val="0"/>
          <w14:ligatures w14:val="none"/>
        </w:rPr>
        <w:t xml:space="preserve">as to the meaning </w:t>
      </w:r>
      <w:r w:rsidR="00360F18" w:rsidRPr="005144EC">
        <w:rPr>
          <w:rFonts w:eastAsia="Times New Roman" w:cs="Times New Roman"/>
          <w:color w:val="000000"/>
          <w:kern w:val="0"/>
          <w14:ligatures w14:val="none"/>
        </w:rPr>
        <w:t xml:space="preserve">of the language of a rule and guidance in its application.  Thus, it is apparent that the Judicial Council’s intent is that </w:t>
      </w:r>
      <w:r w:rsidR="00B9638E" w:rsidRPr="005144EC">
        <w:rPr>
          <w:rFonts w:eastAsia="Times New Roman" w:cs="Times New Roman"/>
          <w:color w:val="000000"/>
          <w:kern w:val="0"/>
          <w14:ligatures w14:val="none"/>
        </w:rPr>
        <w:t xml:space="preserve">a court may consider one conviction as an aggravating factor.  </w:t>
      </w:r>
    </w:p>
    <w:p w14:paraId="209776DC" w14:textId="166A4170" w:rsidR="00D71192" w:rsidRPr="005144EC" w:rsidRDefault="004E2221" w:rsidP="002B5F03">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360F18" w:rsidRPr="005144EC">
        <w:rPr>
          <w:rFonts w:eastAsia="Times New Roman" w:cs="Times New Roman"/>
          <w:color w:val="000000"/>
          <w:kern w:val="0"/>
          <w14:ligatures w14:val="none"/>
        </w:rPr>
        <w:t>T</w:t>
      </w:r>
      <w:r w:rsidR="00B9638E" w:rsidRPr="005144EC">
        <w:rPr>
          <w:rFonts w:eastAsia="Times New Roman" w:cs="Times New Roman"/>
          <w:color w:val="000000"/>
          <w:kern w:val="0"/>
          <w14:ligatures w14:val="none"/>
        </w:rPr>
        <w:t>h</w:t>
      </w:r>
      <w:r w:rsidRPr="005144EC">
        <w:rPr>
          <w:rFonts w:eastAsia="Times New Roman" w:cs="Times New Roman"/>
          <w:color w:val="000000"/>
          <w:kern w:val="0"/>
          <w14:ligatures w14:val="none"/>
        </w:rPr>
        <w:t xml:space="preserve">e </w:t>
      </w:r>
      <w:r w:rsidR="00540E20" w:rsidRPr="005144EC">
        <w:rPr>
          <w:rFonts w:eastAsia="Times New Roman" w:cs="Times New Roman"/>
          <w:color w:val="000000"/>
          <w:kern w:val="0"/>
          <w14:ligatures w14:val="none"/>
        </w:rPr>
        <w:t>a</w:t>
      </w:r>
      <w:r w:rsidRPr="005144EC">
        <w:rPr>
          <w:rFonts w:eastAsia="Times New Roman" w:cs="Times New Roman"/>
          <w:color w:val="000000"/>
          <w:kern w:val="0"/>
          <w14:ligatures w14:val="none"/>
        </w:rPr>
        <w:t xml:space="preserve">dvisory </w:t>
      </w:r>
      <w:r w:rsidR="00540E20" w:rsidRPr="005144EC">
        <w:rPr>
          <w:rFonts w:eastAsia="Times New Roman" w:cs="Times New Roman"/>
          <w:color w:val="000000"/>
          <w:kern w:val="0"/>
          <w14:ligatures w14:val="none"/>
        </w:rPr>
        <w:t>c</w:t>
      </w:r>
      <w:r w:rsidRPr="005144EC">
        <w:rPr>
          <w:rFonts w:eastAsia="Times New Roman" w:cs="Times New Roman"/>
          <w:color w:val="000000"/>
          <w:kern w:val="0"/>
          <w14:ligatures w14:val="none"/>
        </w:rPr>
        <w:t>ommittee’s note</w:t>
      </w:r>
      <w:r w:rsidR="00360F18" w:rsidRPr="005144EC">
        <w:rPr>
          <w:rFonts w:eastAsia="Times New Roman" w:cs="Times New Roman"/>
          <w:color w:val="000000"/>
          <w:kern w:val="0"/>
          <w14:ligatures w14:val="none"/>
        </w:rPr>
        <w:t xml:space="preserve">, moreover, </w:t>
      </w:r>
      <w:r w:rsidR="00F40A46" w:rsidRPr="005144EC">
        <w:rPr>
          <w:rFonts w:eastAsia="Times New Roman" w:cs="Times New Roman"/>
          <w:color w:val="000000"/>
          <w:kern w:val="0"/>
          <w14:ligatures w14:val="none"/>
        </w:rPr>
        <w:t xml:space="preserve">is </w:t>
      </w:r>
      <w:r w:rsidR="00360F18" w:rsidRPr="005144EC">
        <w:rPr>
          <w:rFonts w:eastAsia="Times New Roman" w:cs="Times New Roman"/>
          <w:color w:val="000000"/>
          <w:kern w:val="0"/>
          <w14:ligatures w14:val="none"/>
        </w:rPr>
        <w:t xml:space="preserve">not </w:t>
      </w:r>
      <w:r w:rsidR="000A1576" w:rsidRPr="005144EC">
        <w:rPr>
          <w:rFonts w:eastAsia="Times New Roman" w:cs="Times New Roman"/>
          <w:color w:val="000000"/>
          <w:kern w:val="0"/>
          <w14:ligatures w14:val="none"/>
        </w:rPr>
        <w:t xml:space="preserve">inherently </w:t>
      </w:r>
      <w:r w:rsidR="00B9638E" w:rsidRPr="005144EC">
        <w:rPr>
          <w:rFonts w:eastAsia="Times New Roman" w:cs="Times New Roman"/>
          <w:color w:val="000000"/>
          <w:kern w:val="0"/>
          <w14:ligatures w14:val="none"/>
        </w:rPr>
        <w:t xml:space="preserve">inconsistent with the language </w:t>
      </w:r>
      <w:r w:rsidR="00A9333D" w:rsidRPr="005144EC">
        <w:rPr>
          <w:rFonts w:eastAsia="Times New Roman" w:cs="Times New Roman"/>
          <w:color w:val="000000"/>
          <w:kern w:val="0"/>
          <w14:ligatures w14:val="none"/>
        </w:rPr>
        <w:t xml:space="preserve">of </w:t>
      </w:r>
      <w:r w:rsidR="00360F18" w:rsidRPr="005144EC">
        <w:rPr>
          <w:rFonts w:eastAsia="Times New Roman" w:cs="Times New Roman"/>
          <w:color w:val="000000"/>
          <w:kern w:val="0"/>
          <w14:ligatures w14:val="none"/>
        </w:rPr>
        <w:t>the rule</w:t>
      </w:r>
      <w:r w:rsidR="00D85AF5" w:rsidRPr="005144EC">
        <w:rPr>
          <w:rFonts w:eastAsia="Times New Roman" w:cs="Times New Roman"/>
          <w:color w:val="000000"/>
          <w:kern w:val="0"/>
          <w14:ligatures w14:val="none"/>
        </w:rPr>
        <w:t xml:space="preserve">. </w:t>
      </w:r>
      <w:r w:rsidR="00F20FA5" w:rsidRPr="005144EC">
        <w:rPr>
          <w:rFonts w:eastAsia="Times New Roman" w:cs="Times New Roman"/>
          <w:color w:val="000000"/>
          <w:kern w:val="0"/>
          <w14:ligatures w14:val="none"/>
        </w:rPr>
        <w:t xml:space="preserve"> </w:t>
      </w:r>
      <w:r w:rsidR="00D85AF5" w:rsidRPr="005144EC">
        <w:rPr>
          <w:rFonts w:eastAsia="Times New Roman" w:cs="Times New Roman"/>
          <w:color w:val="000000"/>
          <w:kern w:val="0"/>
          <w14:ligatures w14:val="none"/>
        </w:rPr>
        <w:t xml:space="preserve">To begin with, </w:t>
      </w:r>
      <w:r w:rsidR="00B9638E" w:rsidRPr="005144EC">
        <w:rPr>
          <w:rFonts w:eastAsia="Times New Roman" w:cs="Times New Roman"/>
          <w:color w:val="000000"/>
          <w:kern w:val="0"/>
          <w14:ligatures w14:val="none"/>
        </w:rPr>
        <w:t>the term “convictions</w:t>
      </w:r>
      <w:r w:rsidR="0024033D" w:rsidRPr="005144EC">
        <w:rPr>
          <w:rFonts w:eastAsia="Times New Roman" w:cs="Times New Roman"/>
          <w:color w:val="000000"/>
          <w:kern w:val="0"/>
          <w14:ligatures w14:val="none"/>
        </w:rPr>
        <w:t>,</w:t>
      </w:r>
      <w:r w:rsidR="00B9638E" w:rsidRPr="005144EC">
        <w:rPr>
          <w:rFonts w:eastAsia="Times New Roman" w:cs="Times New Roman"/>
          <w:color w:val="000000"/>
          <w:kern w:val="0"/>
          <w14:ligatures w14:val="none"/>
        </w:rPr>
        <w:t xml:space="preserve">” </w:t>
      </w:r>
      <w:r w:rsidR="0024033D" w:rsidRPr="005144EC">
        <w:rPr>
          <w:rFonts w:eastAsia="Times New Roman" w:cs="Times New Roman"/>
          <w:color w:val="000000"/>
          <w:kern w:val="0"/>
          <w14:ligatures w14:val="none"/>
        </w:rPr>
        <w:t xml:space="preserve">plural, </w:t>
      </w:r>
      <w:r w:rsidR="00B9638E" w:rsidRPr="005144EC">
        <w:rPr>
          <w:rFonts w:eastAsia="Times New Roman" w:cs="Times New Roman"/>
          <w:color w:val="000000"/>
          <w:kern w:val="0"/>
          <w14:ligatures w14:val="none"/>
        </w:rPr>
        <w:t xml:space="preserve">can be </w:t>
      </w:r>
      <w:r w:rsidR="00F40A46" w:rsidRPr="005144EC">
        <w:rPr>
          <w:rFonts w:eastAsia="Times New Roman" w:cs="Times New Roman"/>
          <w:color w:val="000000"/>
          <w:kern w:val="0"/>
          <w14:ligatures w14:val="none"/>
        </w:rPr>
        <w:t xml:space="preserve">used </w:t>
      </w:r>
      <w:r w:rsidR="00B9638E" w:rsidRPr="005144EC">
        <w:rPr>
          <w:rFonts w:eastAsia="Times New Roman" w:cs="Times New Roman"/>
          <w:color w:val="000000"/>
          <w:kern w:val="0"/>
          <w14:ligatures w14:val="none"/>
        </w:rPr>
        <w:t xml:space="preserve">as an inclusive term, </w:t>
      </w:r>
      <w:r w:rsidRPr="005144EC">
        <w:rPr>
          <w:rFonts w:eastAsia="Times New Roman" w:cs="Times New Roman"/>
          <w:color w:val="000000"/>
          <w:kern w:val="0"/>
          <w14:ligatures w14:val="none"/>
        </w:rPr>
        <w:t xml:space="preserve">i.e., </w:t>
      </w:r>
      <w:r w:rsidR="00B9638E" w:rsidRPr="005144EC">
        <w:rPr>
          <w:rFonts w:eastAsia="Times New Roman" w:cs="Times New Roman"/>
          <w:color w:val="000000"/>
          <w:kern w:val="0"/>
          <w14:ligatures w14:val="none"/>
        </w:rPr>
        <w:t>embracing one or more convictions.</w:t>
      </w:r>
      <w:r w:rsidR="00360F18" w:rsidRPr="005144EC">
        <w:rPr>
          <w:rFonts w:eastAsia="Times New Roman" w:cs="Times New Roman"/>
          <w:color w:val="000000"/>
          <w:kern w:val="0"/>
          <w14:ligatures w14:val="none"/>
        </w:rPr>
        <w:t xml:space="preserve">  For example, if a person </w:t>
      </w:r>
      <w:r w:rsidR="00F20FA5" w:rsidRPr="005144EC">
        <w:rPr>
          <w:rFonts w:eastAsia="Times New Roman" w:cs="Times New Roman"/>
          <w:color w:val="000000"/>
          <w:kern w:val="0"/>
          <w14:ligatures w14:val="none"/>
        </w:rPr>
        <w:t xml:space="preserve">having </w:t>
      </w:r>
      <w:r w:rsidR="00360F18" w:rsidRPr="005144EC">
        <w:rPr>
          <w:rFonts w:eastAsia="Times New Roman" w:cs="Times New Roman"/>
          <w:color w:val="000000"/>
          <w:kern w:val="0"/>
          <w14:ligatures w14:val="none"/>
        </w:rPr>
        <w:t>only one prior conviction were asked whether he had prior conviction</w:t>
      </w:r>
      <w:r w:rsidR="00360F18" w:rsidRPr="005144EC">
        <w:rPr>
          <w:rFonts w:eastAsia="Times New Roman" w:cs="Times New Roman"/>
          <w:i/>
          <w:iCs/>
          <w:color w:val="000000"/>
          <w:kern w:val="0"/>
          <w14:ligatures w14:val="none"/>
        </w:rPr>
        <w:t>s</w:t>
      </w:r>
      <w:r w:rsidR="00360F18" w:rsidRPr="005144EC">
        <w:rPr>
          <w:rFonts w:eastAsia="Times New Roman" w:cs="Times New Roman"/>
          <w:color w:val="000000"/>
          <w:kern w:val="0"/>
          <w14:ligatures w14:val="none"/>
        </w:rPr>
        <w:t xml:space="preserve">, </w:t>
      </w:r>
      <w:r w:rsidR="00742B33" w:rsidRPr="005144EC">
        <w:rPr>
          <w:rFonts w:eastAsia="Times New Roman" w:cs="Times New Roman"/>
          <w:color w:val="000000"/>
          <w:kern w:val="0"/>
          <w14:ligatures w14:val="none"/>
        </w:rPr>
        <w:t xml:space="preserve">plural, </w:t>
      </w:r>
      <w:r w:rsidR="00360F18" w:rsidRPr="005144EC">
        <w:rPr>
          <w:rFonts w:eastAsia="Times New Roman" w:cs="Times New Roman"/>
          <w:color w:val="000000"/>
          <w:kern w:val="0"/>
          <w14:ligatures w14:val="none"/>
        </w:rPr>
        <w:t>he</w:t>
      </w:r>
      <w:r w:rsidR="003A4F49" w:rsidRPr="005144EC">
        <w:rPr>
          <w:rFonts w:eastAsia="Times New Roman" w:cs="Times New Roman"/>
          <w:color w:val="000000"/>
          <w:kern w:val="0"/>
          <w14:ligatures w14:val="none"/>
        </w:rPr>
        <w:t xml:space="preserve"> would </w:t>
      </w:r>
      <w:proofErr w:type="gramStart"/>
      <w:r w:rsidR="003A4F49" w:rsidRPr="005144EC">
        <w:rPr>
          <w:rFonts w:eastAsia="Times New Roman" w:cs="Times New Roman"/>
          <w:color w:val="000000"/>
          <w:kern w:val="0"/>
          <w14:ligatures w14:val="none"/>
        </w:rPr>
        <w:t xml:space="preserve">in all </w:t>
      </w:r>
      <w:r w:rsidR="0024033D" w:rsidRPr="005144EC">
        <w:rPr>
          <w:rFonts w:eastAsia="Times New Roman" w:cs="Times New Roman"/>
          <w:color w:val="000000"/>
          <w:kern w:val="0"/>
          <w14:ligatures w14:val="none"/>
        </w:rPr>
        <w:t>likelihood</w:t>
      </w:r>
      <w:proofErr w:type="gramEnd"/>
      <w:r w:rsidR="0024033D" w:rsidRPr="005144EC">
        <w:rPr>
          <w:rFonts w:eastAsia="Times New Roman" w:cs="Times New Roman"/>
          <w:color w:val="000000"/>
          <w:kern w:val="0"/>
          <w14:ligatures w14:val="none"/>
        </w:rPr>
        <w:t xml:space="preserve"> </w:t>
      </w:r>
      <w:r w:rsidR="003A4F49" w:rsidRPr="005144EC">
        <w:rPr>
          <w:rFonts w:eastAsia="Times New Roman" w:cs="Times New Roman"/>
          <w:color w:val="000000"/>
          <w:kern w:val="0"/>
          <w14:ligatures w14:val="none"/>
        </w:rPr>
        <w:t xml:space="preserve">answer, “yes, I have a conviction.”  </w:t>
      </w:r>
      <w:r w:rsidR="0024033D" w:rsidRPr="005144EC">
        <w:rPr>
          <w:rFonts w:eastAsia="Times New Roman" w:cs="Times New Roman"/>
          <w:color w:val="000000"/>
          <w:kern w:val="0"/>
          <w14:ligatures w14:val="none"/>
        </w:rPr>
        <w:t>It strains credibility to suppose h</w:t>
      </w:r>
      <w:r w:rsidR="003A4F49" w:rsidRPr="005144EC">
        <w:rPr>
          <w:rFonts w:eastAsia="Times New Roman" w:cs="Times New Roman"/>
          <w:color w:val="000000"/>
          <w:kern w:val="0"/>
          <w14:ligatures w14:val="none"/>
        </w:rPr>
        <w:t>e would answer “no”</w:t>
      </w:r>
      <w:r w:rsidR="0024033D" w:rsidRPr="005144EC">
        <w:rPr>
          <w:rFonts w:eastAsia="Times New Roman" w:cs="Times New Roman"/>
          <w:color w:val="000000"/>
          <w:kern w:val="0"/>
          <w14:ligatures w14:val="none"/>
        </w:rPr>
        <w:t xml:space="preserve"> </w:t>
      </w:r>
      <w:r w:rsidR="00F40A46" w:rsidRPr="005144EC">
        <w:rPr>
          <w:rFonts w:eastAsia="Times New Roman" w:cs="Times New Roman"/>
          <w:color w:val="000000"/>
          <w:kern w:val="0"/>
          <w14:ligatures w14:val="none"/>
        </w:rPr>
        <w:t xml:space="preserve">reasoning </w:t>
      </w:r>
      <w:r w:rsidR="0024033D" w:rsidRPr="005144EC">
        <w:rPr>
          <w:rFonts w:eastAsia="Times New Roman" w:cs="Times New Roman"/>
          <w:color w:val="000000"/>
          <w:kern w:val="0"/>
          <w14:ligatures w14:val="none"/>
        </w:rPr>
        <w:t xml:space="preserve">he was asked about convictions, plural, </w:t>
      </w:r>
      <w:r w:rsidR="00FC0791" w:rsidRPr="005144EC">
        <w:rPr>
          <w:rFonts w:eastAsia="Times New Roman" w:cs="Times New Roman"/>
          <w:color w:val="000000"/>
          <w:kern w:val="0"/>
          <w14:ligatures w14:val="none"/>
        </w:rPr>
        <w:t xml:space="preserve">and </w:t>
      </w:r>
      <w:r w:rsidR="00F40A46" w:rsidRPr="005144EC">
        <w:rPr>
          <w:rFonts w:eastAsia="Times New Roman" w:cs="Times New Roman"/>
          <w:color w:val="000000"/>
          <w:kern w:val="0"/>
          <w14:ligatures w14:val="none"/>
        </w:rPr>
        <w:t>leav</w:t>
      </w:r>
      <w:r w:rsidR="00D85AF5" w:rsidRPr="005144EC">
        <w:rPr>
          <w:rFonts w:eastAsia="Times New Roman" w:cs="Times New Roman"/>
          <w:color w:val="000000"/>
          <w:kern w:val="0"/>
          <w14:ligatures w14:val="none"/>
        </w:rPr>
        <w:t>ing</w:t>
      </w:r>
      <w:r w:rsidR="00F40A46" w:rsidRPr="005144EC">
        <w:rPr>
          <w:rFonts w:eastAsia="Times New Roman" w:cs="Times New Roman"/>
          <w:color w:val="000000"/>
          <w:kern w:val="0"/>
          <w14:ligatures w14:val="none"/>
        </w:rPr>
        <w:t xml:space="preserve"> the </w:t>
      </w:r>
      <w:r w:rsidR="00D85AF5" w:rsidRPr="005144EC">
        <w:rPr>
          <w:rFonts w:eastAsia="Times New Roman" w:cs="Times New Roman"/>
          <w:color w:val="000000"/>
          <w:kern w:val="0"/>
          <w14:ligatures w14:val="none"/>
        </w:rPr>
        <w:t xml:space="preserve">person who asked the question with the </w:t>
      </w:r>
      <w:r w:rsidR="00F40A46" w:rsidRPr="005144EC">
        <w:rPr>
          <w:rFonts w:eastAsia="Times New Roman" w:cs="Times New Roman"/>
          <w:color w:val="000000"/>
          <w:kern w:val="0"/>
          <w14:ligatures w14:val="none"/>
        </w:rPr>
        <w:t>impression he</w:t>
      </w:r>
      <w:r w:rsidR="00D85AF5" w:rsidRPr="005144EC">
        <w:rPr>
          <w:rFonts w:eastAsia="Times New Roman" w:cs="Times New Roman"/>
          <w:color w:val="000000"/>
          <w:kern w:val="0"/>
          <w14:ligatures w14:val="none"/>
        </w:rPr>
        <w:t>, in fact,</w:t>
      </w:r>
      <w:r w:rsidR="00F40A46" w:rsidRPr="005144EC">
        <w:rPr>
          <w:rFonts w:eastAsia="Times New Roman" w:cs="Times New Roman"/>
          <w:color w:val="000000"/>
          <w:kern w:val="0"/>
          <w14:ligatures w14:val="none"/>
        </w:rPr>
        <w:t xml:space="preserve"> had </w:t>
      </w:r>
      <w:r w:rsidR="00F40A46" w:rsidRPr="005144EC">
        <w:rPr>
          <w:rFonts w:eastAsia="Times New Roman" w:cs="Times New Roman"/>
          <w:i/>
          <w:iCs/>
          <w:color w:val="000000"/>
          <w:kern w:val="0"/>
          <w14:ligatures w14:val="none"/>
        </w:rPr>
        <w:t>no</w:t>
      </w:r>
      <w:r w:rsidR="00F40A46" w:rsidRPr="005144EC">
        <w:rPr>
          <w:rFonts w:eastAsia="Times New Roman" w:cs="Times New Roman"/>
          <w:color w:val="000000"/>
          <w:kern w:val="0"/>
          <w14:ligatures w14:val="none"/>
        </w:rPr>
        <w:t xml:space="preserve"> prior</w:t>
      </w:r>
      <w:r w:rsidR="00A9333D" w:rsidRPr="005144EC">
        <w:rPr>
          <w:rFonts w:eastAsia="Times New Roman" w:cs="Times New Roman"/>
          <w:color w:val="000000"/>
          <w:kern w:val="0"/>
          <w14:ligatures w14:val="none"/>
        </w:rPr>
        <w:t xml:space="preserve"> </w:t>
      </w:r>
      <w:r w:rsidR="00F40A46" w:rsidRPr="005144EC">
        <w:rPr>
          <w:rFonts w:eastAsia="Times New Roman" w:cs="Times New Roman"/>
          <w:color w:val="000000"/>
          <w:kern w:val="0"/>
          <w14:ligatures w14:val="none"/>
        </w:rPr>
        <w:t>convictions</w:t>
      </w:r>
      <w:r w:rsidR="0024033D" w:rsidRPr="005144EC">
        <w:rPr>
          <w:rFonts w:eastAsia="Times New Roman" w:cs="Times New Roman"/>
          <w:color w:val="000000"/>
          <w:kern w:val="0"/>
          <w14:ligatures w14:val="none"/>
        </w:rPr>
        <w:t>.</w:t>
      </w:r>
      <w:r w:rsidR="00D85AF5" w:rsidRPr="005144EC">
        <w:rPr>
          <w:rFonts w:eastAsia="Times New Roman" w:cs="Times New Roman"/>
          <w:color w:val="000000"/>
          <w:kern w:val="0"/>
          <w14:ligatures w14:val="none"/>
        </w:rPr>
        <w:t xml:space="preserve">  The rule also speaks in terms of prior convictions that are “numerous </w:t>
      </w:r>
      <w:r w:rsidR="00D85AF5" w:rsidRPr="005144EC">
        <w:rPr>
          <w:rFonts w:eastAsia="Times New Roman" w:cs="Times New Roman"/>
          <w:i/>
          <w:iCs/>
          <w:color w:val="000000"/>
          <w:kern w:val="0"/>
          <w14:ligatures w14:val="none"/>
        </w:rPr>
        <w:t>or</w:t>
      </w:r>
      <w:r w:rsidR="00D85AF5" w:rsidRPr="005144EC">
        <w:rPr>
          <w:rFonts w:eastAsia="Times New Roman" w:cs="Times New Roman"/>
          <w:color w:val="000000"/>
          <w:kern w:val="0"/>
          <w14:ligatures w14:val="none"/>
        </w:rPr>
        <w:t xml:space="preserve"> of increasing seriousness</w:t>
      </w:r>
      <w:r w:rsidR="00A31B2A" w:rsidRPr="005144EC">
        <w:rPr>
          <w:rFonts w:eastAsia="Times New Roman" w:cs="Times New Roman"/>
          <w:color w:val="000000"/>
          <w:kern w:val="0"/>
          <w14:ligatures w14:val="none"/>
        </w:rPr>
        <w:t>.</w:t>
      </w:r>
      <w:r w:rsidR="00D85AF5" w:rsidRPr="005144EC">
        <w:rPr>
          <w:rFonts w:eastAsia="Times New Roman" w:cs="Times New Roman"/>
          <w:color w:val="000000"/>
          <w:kern w:val="0"/>
          <w14:ligatures w14:val="none"/>
        </w:rPr>
        <w:t>”</w:t>
      </w:r>
      <w:r w:rsidR="00A31B2A" w:rsidRPr="005144EC">
        <w:rPr>
          <w:rFonts w:eastAsia="Times New Roman" w:cs="Times New Roman"/>
          <w:color w:val="000000"/>
          <w:kern w:val="0"/>
          <w14:ligatures w14:val="none"/>
        </w:rPr>
        <w:t xml:space="preserve">  </w:t>
      </w:r>
      <w:r w:rsidR="00D85AF5" w:rsidRPr="005144EC">
        <w:rPr>
          <w:rFonts w:eastAsia="Times New Roman" w:cs="Times New Roman"/>
          <w:color w:val="000000"/>
          <w:kern w:val="0"/>
          <w14:ligatures w14:val="none"/>
        </w:rPr>
        <w:t>(</w:t>
      </w:r>
      <w:r w:rsidR="00A31B2A" w:rsidRPr="005144EC">
        <w:rPr>
          <w:rFonts w:eastAsia="Times New Roman" w:cs="Times New Roman"/>
          <w:color w:val="000000"/>
          <w:kern w:val="0"/>
          <w14:ligatures w14:val="none"/>
        </w:rPr>
        <w:t>Rule 4.421(b)(2)</w:t>
      </w:r>
      <w:r w:rsidR="00430213" w:rsidRPr="005144EC">
        <w:rPr>
          <w:rFonts w:eastAsia="Times New Roman" w:cs="Times New Roman"/>
          <w:color w:val="000000"/>
          <w:kern w:val="0"/>
          <w14:ligatures w14:val="none"/>
        </w:rPr>
        <w:t>, italics added</w:t>
      </w:r>
      <w:r w:rsidR="00A31B2A" w:rsidRPr="005144EC">
        <w:rPr>
          <w:rFonts w:eastAsia="Times New Roman" w:cs="Times New Roman"/>
          <w:color w:val="000000"/>
          <w:kern w:val="0"/>
          <w14:ligatures w14:val="none"/>
        </w:rPr>
        <w:t>.)  The numerosity option clearly covers convictions, plural, while</w:t>
      </w:r>
      <w:r w:rsidR="00D71192" w:rsidRPr="005144EC">
        <w:rPr>
          <w:rFonts w:eastAsia="Times New Roman" w:cs="Times New Roman"/>
          <w:color w:val="000000"/>
          <w:kern w:val="0"/>
          <w14:ligatures w14:val="none"/>
        </w:rPr>
        <w:t xml:space="preserve"> one prior conviction </w:t>
      </w:r>
      <w:r w:rsidR="00BE2550" w:rsidRPr="005144EC">
        <w:rPr>
          <w:rFonts w:eastAsia="Times New Roman" w:cs="Times New Roman"/>
          <w:color w:val="000000"/>
          <w:kern w:val="0"/>
          <w14:ligatures w14:val="none"/>
        </w:rPr>
        <w:t xml:space="preserve">can </w:t>
      </w:r>
      <w:r w:rsidR="00D71192" w:rsidRPr="005144EC">
        <w:rPr>
          <w:rFonts w:eastAsia="Times New Roman" w:cs="Times New Roman"/>
          <w:color w:val="000000"/>
          <w:kern w:val="0"/>
          <w14:ligatures w14:val="none"/>
        </w:rPr>
        <w:t xml:space="preserve">permit an assessment of </w:t>
      </w:r>
      <w:r w:rsidR="00A31B2A" w:rsidRPr="005144EC">
        <w:rPr>
          <w:rFonts w:eastAsia="Times New Roman" w:cs="Times New Roman"/>
          <w:color w:val="000000"/>
          <w:kern w:val="0"/>
          <w14:ligatures w14:val="none"/>
        </w:rPr>
        <w:t>comparative seriousness</w:t>
      </w:r>
      <w:r w:rsidR="00D71192" w:rsidRPr="005144EC">
        <w:rPr>
          <w:rFonts w:eastAsia="Times New Roman" w:cs="Times New Roman"/>
          <w:color w:val="000000"/>
          <w:kern w:val="0"/>
          <w14:ligatures w14:val="none"/>
        </w:rPr>
        <w:t>.</w:t>
      </w:r>
    </w:p>
    <w:p w14:paraId="41D98840" w14:textId="20EF12D1" w:rsidR="002B5F03" w:rsidRPr="005144EC" w:rsidRDefault="00D71192" w:rsidP="002B5F03">
      <w:pPr>
        <w:rPr>
          <w:rFonts w:eastAsia="Times New Roman" w:cs="Times New Roman"/>
          <w:color w:val="000000"/>
          <w:kern w:val="0"/>
          <w14:ligatures w14:val="none"/>
        </w:rPr>
      </w:pPr>
      <w:r w:rsidRPr="005144EC">
        <w:rPr>
          <w:rFonts w:eastAsia="Times New Roman" w:cs="Times New Roman"/>
          <w:color w:val="000000"/>
          <w:kern w:val="0"/>
          <w14:ligatures w14:val="none"/>
        </w:rPr>
        <w:lastRenderedPageBreak/>
        <w:tab/>
      </w:r>
      <w:r w:rsidR="00B9638E" w:rsidRPr="005144EC">
        <w:rPr>
          <w:rFonts w:eastAsia="Times New Roman" w:cs="Times New Roman"/>
          <w:color w:val="000000"/>
          <w:kern w:val="0"/>
          <w14:ligatures w14:val="none"/>
        </w:rPr>
        <w:t xml:space="preserve">Furthermore, we cannot conceive the Legislature or the Judicial Council would not consider defendant’s 1995 section 288, subdivision (c) conviction—for </w:t>
      </w:r>
      <w:r w:rsidR="00B9638E" w:rsidRPr="005144EC">
        <w:t>lewd or lascivious acts on a child 14 or 15 years old</w:t>
      </w:r>
      <w:r w:rsidR="0024033D" w:rsidRPr="005144EC">
        <w:t xml:space="preserve"> and </w:t>
      </w:r>
      <w:r w:rsidR="00B9638E" w:rsidRPr="005144EC">
        <w:t>which required him to register as a sex offender</w:t>
      </w:r>
      <w:r w:rsidR="0024033D" w:rsidRPr="005144EC">
        <w:t>—</w:t>
      </w:r>
      <w:r w:rsidR="00B9638E" w:rsidRPr="005144EC">
        <w:t>a</w:t>
      </w:r>
      <w:r w:rsidR="005346D1" w:rsidRPr="005144EC">
        <w:t xml:space="preserve">n </w:t>
      </w:r>
      <w:r w:rsidR="004E2221" w:rsidRPr="005144EC">
        <w:t xml:space="preserve">aggravating sentencing factor in </w:t>
      </w:r>
      <w:r w:rsidR="004E2221" w:rsidRPr="005144EC">
        <w:rPr>
          <w:i/>
          <w:iCs/>
        </w:rPr>
        <w:t>this</w:t>
      </w:r>
      <w:r w:rsidR="004E2221" w:rsidRPr="005144EC">
        <w:t xml:space="preserve"> case wherein defendant </w:t>
      </w:r>
      <w:r w:rsidR="00A9333D" w:rsidRPr="005144EC">
        <w:t>was</w:t>
      </w:r>
      <w:r w:rsidR="004E2221" w:rsidRPr="005144EC">
        <w:t xml:space="preserve"> convicted of </w:t>
      </w:r>
      <w:r w:rsidR="004E2221" w:rsidRPr="005144EC">
        <w:rPr>
          <w:i/>
          <w:iCs/>
        </w:rPr>
        <w:t>two</w:t>
      </w:r>
      <w:r w:rsidR="004E2221" w:rsidRPr="005144EC">
        <w:t xml:space="preserve"> counts of section 288, subdivision (a)—committing lewd or lascivious acts on a child </w:t>
      </w:r>
      <w:r w:rsidR="004E2221" w:rsidRPr="005144EC">
        <w:rPr>
          <w:i/>
          <w:iCs/>
        </w:rPr>
        <w:t>under the age of 14 years</w:t>
      </w:r>
      <w:r w:rsidR="004E2221" w:rsidRPr="005144EC">
        <w:t xml:space="preserve">.  </w:t>
      </w:r>
      <w:r w:rsidR="00C95E5B" w:rsidRPr="005144EC">
        <w:t>Indeed, it would seem an absurd result that the recidivism factor would not apply to defendant because he had only “once” been convicted of molesting a child 14 or 15 years old</w:t>
      </w:r>
      <w:r w:rsidR="005346D1" w:rsidRPr="005144EC">
        <w:t>,</w:t>
      </w:r>
      <w:r w:rsidR="00C95E5B" w:rsidRPr="005144EC">
        <w:t xml:space="preserve"> </w:t>
      </w:r>
      <w:r w:rsidR="0024033D" w:rsidRPr="005144EC">
        <w:t xml:space="preserve">before sustaining </w:t>
      </w:r>
      <w:r w:rsidR="00C95E5B" w:rsidRPr="005144EC">
        <w:rPr>
          <w:i/>
          <w:iCs/>
        </w:rPr>
        <w:t>multiple</w:t>
      </w:r>
      <w:r w:rsidR="00C95E5B" w:rsidRPr="005144EC">
        <w:t xml:space="preserve"> convictions of molesting children </w:t>
      </w:r>
      <w:r w:rsidR="00C95E5B" w:rsidRPr="005144EC">
        <w:rPr>
          <w:i/>
          <w:iCs/>
        </w:rPr>
        <w:t>even younger</w:t>
      </w:r>
      <w:r w:rsidR="00C95E5B" w:rsidRPr="005144EC">
        <w:t xml:space="preserve"> than that.</w:t>
      </w:r>
      <w:r w:rsidR="005346D1" w:rsidRPr="005144EC">
        <w:t xml:space="preserve"> </w:t>
      </w:r>
      <w:r w:rsidR="00C95E5B" w:rsidRPr="005144EC">
        <w:t xml:space="preserve"> </w:t>
      </w:r>
      <w:r w:rsidR="0014539C" w:rsidRPr="005144EC">
        <w:t>W</w:t>
      </w:r>
      <w:r w:rsidR="00C95E5B" w:rsidRPr="005144EC">
        <w:t>e are</w:t>
      </w:r>
      <w:r w:rsidR="0014539C" w:rsidRPr="005144EC">
        <w:t>, of course,</w:t>
      </w:r>
      <w:r w:rsidR="00C95E5B" w:rsidRPr="005144EC">
        <w:t xml:space="preserve"> counseled by the rules of construction not to interpret the language of statutes, regulations, or rules, </w:t>
      </w:r>
      <w:r w:rsidR="0014539C" w:rsidRPr="005144EC">
        <w:t xml:space="preserve">to lead </w:t>
      </w:r>
      <w:r w:rsidR="00AD1693" w:rsidRPr="005144EC">
        <w:t xml:space="preserve">to </w:t>
      </w:r>
      <w:r w:rsidR="00C95E5B" w:rsidRPr="005144EC">
        <w:t>such end.  (See</w:t>
      </w:r>
      <w:r w:rsidR="00A9333D" w:rsidRPr="005144EC">
        <w:t xml:space="preserve"> </w:t>
      </w:r>
      <w:r w:rsidR="00A9333D" w:rsidRPr="005144EC">
        <w:rPr>
          <w:rFonts w:eastAsia="Times New Roman" w:cs="Times New Roman"/>
          <w:i/>
          <w:iCs/>
          <w:color w:val="3D3D3D"/>
          <w:kern w:val="0"/>
          <w:bdr w:val="none" w:sz="0" w:space="0" w:color="auto" w:frame="1"/>
          <w14:ligatures w14:val="none"/>
        </w:rPr>
        <w:t>Starbucks Corp. v. Superior Court</w:t>
      </w:r>
      <w:r w:rsidR="00A9333D" w:rsidRPr="005144EC">
        <w:rPr>
          <w:rFonts w:eastAsia="Times New Roman" w:cs="Times New Roman"/>
          <w:color w:val="000000"/>
          <w:kern w:val="0"/>
          <w14:ligatures w14:val="none"/>
        </w:rPr>
        <w:t xml:space="preserve"> (2008) 168</w:t>
      </w:r>
      <w:r w:rsidR="00540E20" w:rsidRPr="005144EC">
        <w:rPr>
          <w:rFonts w:eastAsia="Times New Roman" w:cs="Times New Roman"/>
          <w:color w:val="000000"/>
          <w:kern w:val="0"/>
          <w14:ligatures w14:val="none"/>
        </w:rPr>
        <w:t> </w:t>
      </w:r>
      <w:r w:rsidR="00A9333D" w:rsidRPr="005144EC">
        <w:rPr>
          <w:rFonts w:eastAsia="Times New Roman" w:cs="Times New Roman"/>
          <w:color w:val="000000"/>
          <w:kern w:val="0"/>
          <w14:ligatures w14:val="none"/>
        </w:rPr>
        <w:t xml:space="preserve">Cal.App.4th 1436, 1449 </w:t>
      </w:r>
      <w:proofErr w:type="gramStart"/>
      <w:r w:rsidR="00A9333D" w:rsidRPr="005144EC">
        <w:rPr>
          <w:rFonts w:eastAsia="Times New Roman" w:cs="Times New Roman"/>
          <w:color w:val="000000"/>
          <w:kern w:val="0"/>
          <w14:ligatures w14:val="none"/>
        </w:rPr>
        <w:t>[“ ‘</w:t>
      </w:r>
      <w:proofErr w:type="gramEnd"/>
      <w:r w:rsidR="00EF2FED" w:rsidRPr="005144EC">
        <w:rPr>
          <w:rFonts w:eastAsia="Times New Roman" w:cs="Times New Roman"/>
          <w:color w:val="000000"/>
          <w:kern w:val="0"/>
          <w14:ligatures w14:val="none"/>
        </w:rPr>
        <w:t xml:space="preserve"> “</w:t>
      </w:r>
      <w:r w:rsidR="00A9333D" w:rsidRPr="005144EC">
        <w:rPr>
          <w:rFonts w:eastAsia="Times New Roman" w:cs="Times New Roman"/>
          <w:color w:val="000000"/>
          <w:kern w:val="0"/>
          <w14:ligatures w14:val="none"/>
        </w:rPr>
        <w:t xml:space="preserve">the literal meaning of its words must give way to </w:t>
      </w:r>
      <w:r w:rsidR="00A9333D" w:rsidRPr="005144EC">
        <w:rPr>
          <w:rFonts w:eastAsia="Times New Roman" w:cs="Times New Roman"/>
          <w:color w:val="000000"/>
          <w:kern w:val="0"/>
          <w:bdr w:val="none" w:sz="0" w:space="0" w:color="auto" w:frame="1"/>
          <w:shd w:val="clear" w:color="auto" w:fill="FFFFFF"/>
          <w14:ligatures w14:val="none"/>
        </w:rPr>
        <w:t>avoid</w:t>
      </w:r>
      <w:r w:rsidR="00A9333D" w:rsidRPr="005144EC">
        <w:rPr>
          <w:rFonts w:eastAsia="Times New Roman" w:cs="Times New Roman"/>
          <w:color w:val="000000"/>
          <w:kern w:val="0"/>
          <w14:ligatures w14:val="none"/>
        </w:rPr>
        <w:t xml:space="preserve"> harsh </w:t>
      </w:r>
      <w:r w:rsidR="00A9333D" w:rsidRPr="005144EC">
        <w:rPr>
          <w:rFonts w:eastAsia="Times New Roman" w:cs="Times New Roman"/>
          <w:color w:val="000000"/>
          <w:kern w:val="0"/>
          <w:bdr w:val="none" w:sz="0" w:space="0" w:color="auto" w:frame="1"/>
          <w:shd w:val="clear" w:color="auto" w:fill="FFFFFF"/>
          <w14:ligatures w14:val="none"/>
        </w:rPr>
        <w:t>results</w:t>
      </w:r>
      <w:r w:rsidR="00A9333D" w:rsidRPr="005144EC">
        <w:rPr>
          <w:rFonts w:eastAsia="Times New Roman" w:cs="Times New Roman"/>
          <w:color w:val="000000"/>
          <w:kern w:val="0"/>
          <w14:ligatures w14:val="none"/>
        </w:rPr>
        <w:t xml:space="preserve"> and mischievous or </w:t>
      </w:r>
      <w:r w:rsidR="00A9333D" w:rsidRPr="005144EC">
        <w:rPr>
          <w:rFonts w:eastAsia="Times New Roman" w:cs="Times New Roman"/>
          <w:color w:val="000000"/>
          <w:kern w:val="0"/>
          <w:bdr w:val="none" w:sz="0" w:space="0" w:color="auto" w:frame="1"/>
          <w:shd w:val="clear" w:color="auto" w:fill="FFFFFF"/>
          <w14:ligatures w14:val="none"/>
        </w:rPr>
        <w:t>absurd</w:t>
      </w:r>
      <w:r w:rsidR="00A9333D" w:rsidRPr="005144EC">
        <w:rPr>
          <w:rFonts w:eastAsia="Times New Roman" w:cs="Times New Roman"/>
          <w:color w:val="000000"/>
          <w:kern w:val="0"/>
          <w14:ligatures w14:val="none"/>
        </w:rPr>
        <w:t xml:space="preserve"> consequences</w:t>
      </w:r>
      <w:r w:rsidR="00EF2FED" w:rsidRPr="005144EC">
        <w:rPr>
          <w:rFonts w:eastAsia="Times New Roman" w:cs="Times New Roman"/>
          <w:color w:val="000000"/>
          <w:kern w:val="0"/>
          <w14:ligatures w14:val="none"/>
        </w:rPr>
        <w:t xml:space="preserve">” </w:t>
      </w:r>
      <w:r w:rsidR="00A9333D" w:rsidRPr="005144EC">
        <w:rPr>
          <w:rFonts w:eastAsia="Times New Roman" w:cs="Times New Roman"/>
          <w:color w:val="000000"/>
          <w:kern w:val="0"/>
          <w14:ligatures w14:val="none"/>
        </w:rPr>
        <w:t>’ ”</w:t>
      </w:r>
      <w:r w:rsidR="00AE612D" w:rsidRPr="005144EC">
        <w:rPr>
          <w:rFonts w:eastAsia="Times New Roman" w:cs="Times New Roman"/>
          <w:color w:val="000000"/>
          <w:kern w:val="0"/>
          <w14:ligatures w14:val="none"/>
        </w:rPr>
        <w:t>],</w:t>
      </w:r>
      <w:r w:rsidR="00A9333D" w:rsidRPr="005144EC">
        <w:rPr>
          <w:rFonts w:eastAsia="Times New Roman" w:cs="Times New Roman"/>
          <w:color w:val="000000"/>
          <w:kern w:val="0"/>
          <w14:ligatures w14:val="none"/>
        </w:rPr>
        <w:t xml:space="preserve"> quoting </w:t>
      </w:r>
      <w:r w:rsidR="00A9333D" w:rsidRPr="005144EC">
        <w:rPr>
          <w:rFonts w:eastAsia="Times New Roman" w:cs="Times New Roman"/>
          <w:i/>
          <w:iCs/>
          <w:color w:val="3D3D3D"/>
          <w:kern w:val="0"/>
          <w:bdr w:val="none" w:sz="0" w:space="0" w:color="auto" w:frame="1"/>
          <w14:ligatures w14:val="none"/>
        </w:rPr>
        <w:t xml:space="preserve">Kinney v. </w:t>
      </w:r>
      <w:proofErr w:type="spellStart"/>
      <w:r w:rsidR="00A9333D" w:rsidRPr="005144EC">
        <w:rPr>
          <w:rFonts w:eastAsia="Times New Roman" w:cs="Times New Roman"/>
          <w:i/>
          <w:iCs/>
          <w:color w:val="3D3D3D"/>
          <w:kern w:val="0"/>
          <w:bdr w:val="none" w:sz="0" w:space="0" w:color="auto" w:frame="1"/>
          <w14:ligatures w14:val="none"/>
        </w:rPr>
        <w:t>Vaccari</w:t>
      </w:r>
      <w:proofErr w:type="spellEnd"/>
      <w:r w:rsidR="00A9333D" w:rsidRPr="005144EC">
        <w:rPr>
          <w:rFonts w:eastAsia="Times New Roman" w:cs="Times New Roman"/>
          <w:color w:val="000000"/>
          <w:kern w:val="0"/>
          <w14:ligatures w14:val="none"/>
        </w:rPr>
        <w:t xml:space="preserve"> (1980) 27 Cal.3d 348, 357.)</w:t>
      </w:r>
    </w:p>
    <w:p w14:paraId="7C80E524" w14:textId="299BF8CD" w:rsidR="0014539C" w:rsidRPr="005144EC" w:rsidRDefault="00040121" w:rsidP="002B5F03">
      <w:pPr>
        <w:rPr>
          <w:rFonts w:ascii="Source Sans Pro" w:eastAsia="Times New Roman" w:hAnsi="Source Sans Pro" w:cs="Times New Roman"/>
          <w:color w:val="000000"/>
          <w:kern w:val="0"/>
          <w:sz w:val="24"/>
          <w:szCs w:val="24"/>
          <w14:ligatures w14:val="none"/>
        </w:rPr>
      </w:pPr>
      <w:r w:rsidRPr="005144EC">
        <w:rPr>
          <w:rFonts w:eastAsia="Times New Roman" w:cs="Times New Roman"/>
          <w:color w:val="000000"/>
          <w:kern w:val="0"/>
          <w14:ligatures w14:val="none"/>
        </w:rPr>
        <w:tab/>
        <w:t>In addition, there is no</w:t>
      </w:r>
      <w:r w:rsidR="003A4F49" w:rsidRPr="005144EC">
        <w:t xml:space="preserve"> practical distinction between a defendant who sustain</w:t>
      </w:r>
      <w:r w:rsidRPr="005144EC">
        <w:t>s</w:t>
      </w:r>
      <w:r w:rsidR="003A4F49" w:rsidRPr="005144EC">
        <w:t xml:space="preserve"> two </w:t>
      </w:r>
      <w:r w:rsidR="00742B33" w:rsidRPr="005144EC">
        <w:t xml:space="preserve">prior </w:t>
      </w:r>
      <w:r w:rsidR="003A4F49" w:rsidRPr="005144EC">
        <w:t xml:space="preserve">section 288 convictions before sustaining a third </w:t>
      </w:r>
      <w:r w:rsidR="00742B33" w:rsidRPr="005144EC">
        <w:t xml:space="preserve">such </w:t>
      </w:r>
      <w:r w:rsidR="003A4F49" w:rsidRPr="005144EC">
        <w:t xml:space="preserve">conviction </w:t>
      </w:r>
      <w:r w:rsidR="00742B33" w:rsidRPr="005144EC">
        <w:t>for which he receives a recidivist’s aggravated sentence, and defendant’s situation</w:t>
      </w:r>
      <w:r w:rsidR="00FC0791" w:rsidRPr="005144EC">
        <w:t>,</w:t>
      </w:r>
      <w:r w:rsidRPr="005144EC">
        <w:t xml:space="preserve"> since</w:t>
      </w:r>
      <w:r w:rsidR="005346D1" w:rsidRPr="005144EC">
        <w:t xml:space="preserve"> </w:t>
      </w:r>
      <w:r w:rsidR="00742B33" w:rsidRPr="005144EC">
        <w:t xml:space="preserve">he also now has three section 288 convictions.  </w:t>
      </w:r>
      <w:r w:rsidR="0024033D" w:rsidRPr="005144EC">
        <w:t>In other words, w</w:t>
      </w:r>
      <w:r w:rsidR="006015B5" w:rsidRPr="005144EC">
        <w:t xml:space="preserve">e see no reasoned basis </w:t>
      </w:r>
      <w:proofErr w:type="gramStart"/>
      <w:r w:rsidR="006015B5" w:rsidRPr="005144EC">
        <w:t>why</w:t>
      </w:r>
      <w:proofErr w:type="gramEnd"/>
      <w:r w:rsidR="006015B5" w:rsidRPr="005144EC">
        <w:t xml:space="preserve"> the fact defendant’s third section 288 conviction occurred in a case involving two victims should shield him from an aggravated recidivist sentence.  </w:t>
      </w:r>
      <w:r w:rsidR="0024033D" w:rsidRPr="005144EC">
        <w:t xml:space="preserve">Had </w:t>
      </w:r>
      <w:r w:rsidR="006015B5" w:rsidRPr="005144EC">
        <w:t>d</w:t>
      </w:r>
      <w:r w:rsidR="00742B33" w:rsidRPr="005144EC">
        <w:t xml:space="preserve">efendant been separately charged </w:t>
      </w:r>
      <w:r w:rsidR="005346D1" w:rsidRPr="005144EC">
        <w:t>with</w:t>
      </w:r>
      <w:r w:rsidR="0024033D" w:rsidRPr="005144EC">
        <w:t xml:space="preserve"> molesting the two victims</w:t>
      </w:r>
      <w:r w:rsidR="001E68CC" w:rsidRPr="005144EC">
        <w:t xml:space="preserve">, </w:t>
      </w:r>
      <w:r w:rsidR="00742B33" w:rsidRPr="005144EC">
        <w:t xml:space="preserve">one </w:t>
      </w:r>
      <w:r w:rsidR="001E68CC" w:rsidRPr="005144EC">
        <w:t xml:space="preserve">of the cases </w:t>
      </w:r>
      <w:r w:rsidR="00742B33" w:rsidRPr="005144EC">
        <w:t xml:space="preserve">would </w:t>
      </w:r>
      <w:r w:rsidR="0024033D" w:rsidRPr="005144EC">
        <w:t xml:space="preserve">necessarily </w:t>
      </w:r>
      <w:r w:rsidR="00742B33" w:rsidRPr="005144EC">
        <w:t xml:space="preserve">have been resolved </w:t>
      </w:r>
      <w:r w:rsidRPr="005144EC">
        <w:t xml:space="preserve">before </w:t>
      </w:r>
      <w:r w:rsidR="00742B33" w:rsidRPr="005144EC">
        <w:t xml:space="preserve">the other, resulting in </w:t>
      </w:r>
      <w:r w:rsidR="0024033D" w:rsidRPr="005144EC">
        <w:t xml:space="preserve">defendant having </w:t>
      </w:r>
      <w:r w:rsidR="00742B33" w:rsidRPr="005144EC">
        <w:t>two prior section 288 convictions.</w:t>
      </w:r>
      <w:r w:rsidR="006015B5" w:rsidRPr="005144EC">
        <w:t xml:space="preserve">  In fact, one could say that</w:t>
      </w:r>
      <w:r w:rsidR="005346D1" w:rsidRPr="005144EC">
        <w:t xml:space="preserve"> effectively</w:t>
      </w:r>
      <w:r w:rsidR="006015B5" w:rsidRPr="005144EC">
        <w:t xml:space="preserve"> happened in</w:t>
      </w:r>
      <w:r w:rsidR="003610A4" w:rsidRPr="005144EC">
        <w:t xml:space="preserve"> </w:t>
      </w:r>
      <w:r w:rsidR="006015B5" w:rsidRPr="005144EC">
        <w:lastRenderedPageBreak/>
        <w:t>this case when defendant ple</w:t>
      </w:r>
      <w:r w:rsidR="00FC0791" w:rsidRPr="005144EC">
        <w:t>a</w:t>
      </w:r>
      <w:r w:rsidR="006015B5" w:rsidRPr="005144EC">
        <w:t>d</w:t>
      </w:r>
      <w:r w:rsidR="00FC0791" w:rsidRPr="005144EC">
        <w:t>ed</w:t>
      </w:r>
      <w:r w:rsidR="006015B5" w:rsidRPr="005144EC">
        <w:t xml:space="preserve"> guilty to the first of the two section 288, subdivision (a) charges.</w:t>
      </w:r>
      <w:r w:rsidR="00D52551" w:rsidRPr="005144EC">
        <w:rPr>
          <w:rStyle w:val="FootnoteReference"/>
        </w:rPr>
        <w:footnoteReference w:id="10"/>
      </w:r>
      <w:r w:rsidR="00993B19" w:rsidRPr="005144EC">
        <w:t xml:space="preserve"> </w:t>
      </w:r>
    </w:p>
    <w:p w14:paraId="6135F467" w14:textId="744B1BC2" w:rsidR="00A15C77" w:rsidRPr="005144EC" w:rsidRDefault="00A15C77" w:rsidP="00762A27">
      <w:pPr>
        <w:rPr>
          <w:rFonts w:eastAsia="Times New Roman" w:cs="Times New Roman"/>
          <w:color w:val="000000"/>
          <w:kern w:val="0"/>
          <w14:ligatures w14:val="none"/>
        </w:rPr>
      </w:pPr>
      <w:r w:rsidRPr="005144EC">
        <w:tab/>
      </w:r>
      <w:r w:rsidR="0074714F" w:rsidRPr="005144EC">
        <w:t>Since we have concluded that at least one of the factors in aggravation—</w:t>
      </w:r>
      <w:r w:rsidRPr="005144EC">
        <w:t>recidivism under rule 4.421(b)(2</w:t>
      </w:r>
      <w:r w:rsidR="00762A27" w:rsidRPr="005144EC">
        <w:t>)</w:t>
      </w:r>
      <w:r w:rsidR="0074714F" w:rsidRPr="005144EC">
        <w:t xml:space="preserve">—was established in a </w:t>
      </w:r>
      <w:r w:rsidR="0074714F" w:rsidRPr="005144EC">
        <w:lastRenderedPageBreak/>
        <w:t>permissible manner</w:t>
      </w:r>
      <w:r w:rsidR="00040121" w:rsidRPr="005144EC">
        <w:t xml:space="preserve"> (i.e., the fact of prior convictions of increasing seriousness)</w:t>
      </w:r>
      <w:r w:rsidR="0074714F" w:rsidRPr="005144EC">
        <w:t xml:space="preserve">, the trial court’s finding of additional factors in aggravation did not, under </w:t>
      </w:r>
      <w:r w:rsidR="0074714F" w:rsidRPr="005144EC">
        <w:rPr>
          <w:i/>
          <w:iCs/>
        </w:rPr>
        <w:t>Black</w:t>
      </w:r>
      <w:r w:rsidR="00040121" w:rsidRPr="005144EC">
        <w:rPr>
          <w:i/>
          <w:iCs/>
        </w:rPr>
        <w:t xml:space="preserve"> II</w:t>
      </w:r>
      <w:r w:rsidR="0074714F" w:rsidRPr="005144EC">
        <w:t>, violate defendant’s Sixth Amendment right.  (</w:t>
      </w:r>
      <w:r w:rsidR="0074714F" w:rsidRPr="005144EC">
        <w:rPr>
          <w:i/>
          <w:iCs/>
        </w:rPr>
        <w:t>Black</w:t>
      </w:r>
      <w:r w:rsidR="00040121" w:rsidRPr="005144EC">
        <w:rPr>
          <w:i/>
          <w:iCs/>
        </w:rPr>
        <w:t xml:space="preserve"> II</w:t>
      </w:r>
      <w:r w:rsidR="0074714F" w:rsidRPr="005144EC">
        <w:rPr>
          <w:i/>
          <w:iCs/>
        </w:rPr>
        <w:t xml:space="preserve">, supra, </w:t>
      </w:r>
      <w:r w:rsidR="0074714F" w:rsidRPr="005144EC">
        <w:t>41 Cal.4th at p. 81</w:t>
      </w:r>
      <w:r w:rsidR="005B2148" w:rsidRPr="005144EC">
        <w:t>3</w:t>
      </w:r>
      <w:r w:rsidR="0074714F" w:rsidRPr="005144EC">
        <w:rPr>
          <w:i/>
          <w:iCs/>
        </w:rPr>
        <w:t xml:space="preserve"> </w:t>
      </w:r>
      <w:r w:rsidR="0074714F" w:rsidRPr="005144EC">
        <w:t>[“s</w:t>
      </w:r>
      <w:r w:rsidR="0074714F" w:rsidRPr="005144EC">
        <w:rPr>
          <w:rFonts w:eastAsia="Times New Roman" w:cs="Times New Roman"/>
          <w:color w:val="000000"/>
          <w:kern w:val="0"/>
          <w14:ligatures w14:val="none"/>
        </w:rPr>
        <w:t xml:space="preserve">o long as a defendant is </w:t>
      </w:r>
      <w:r w:rsidR="0074714F" w:rsidRPr="005144EC">
        <w:rPr>
          <w:rFonts w:eastAsia="Times New Roman" w:cs="Times New Roman"/>
          <w:i/>
          <w:iCs/>
          <w:color w:val="3D3D3D"/>
          <w:kern w:val="0"/>
          <w:bdr w:val="none" w:sz="0" w:space="0" w:color="auto" w:frame="1"/>
          <w14:ligatures w14:val="none"/>
        </w:rPr>
        <w:t>eligible</w:t>
      </w:r>
      <w:r w:rsidR="0074714F" w:rsidRPr="005144EC">
        <w:rPr>
          <w:rFonts w:eastAsia="Times New Roman" w:cs="Times New Roman"/>
          <w:color w:val="000000"/>
          <w:kern w:val="0"/>
          <w14:ligatures w14:val="none"/>
        </w:rPr>
        <w:t xml:space="preserve"> for the upper term by virtue of facts that have been established consistently with Sixth Amendment principles, the federal Constitution permits the trial court to rely upon any number of aggravating circumstances in exercising its discretion to select the appropriate term by balancing aggravating and mitigating circumstances, regardless of whether the facts underlying those circumstances have been found to be true by a jury”]</w:t>
      </w:r>
      <w:r w:rsidR="006B3415" w:rsidRPr="005144EC">
        <w:rPr>
          <w:rFonts w:eastAsia="Times New Roman" w:cs="Times New Roman"/>
          <w:color w:val="000000"/>
          <w:kern w:val="0"/>
          <w14:ligatures w14:val="none"/>
        </w:rPr>
        <w:t>; see</w:t>
      </w:r>
      <w:r w:rsidR="006B3415" w:rsidRPr="005144EC">
        <w:rPr>
          <w:i/>
          <w:iCs/>
        </w:rPr>
        <w:t xml:space="preserve"> Wiley, supra, </w:t>
      </w:r>
      <w:r w:rsidR="006B3415" w:rsidRPr="005144EC">
        <w:t xml:space="preserve">__ Cal.App.5th at p. __, 2023 WL 8252049, </w:t>
      </w:r>
      <w:r w:rsidR="00430213" w:rsidRPr="005144EC">
        <w:t xml:space="preserve">at pp. </w:t>
      </w:r>
      <w:r w:rsidR="006B3415" w:rsidRPr="005144EC">
        <w:t>*3</w:t>
      </w:r>
      <w:r w:rsidR="00430213" w:rsidRPr="005144EC">
        <w:t>–</w:t>
      </w:r>
      <w:r w:rsidR="00131E8C" w:rsidRPr="005144EC">
        <w:t>5</w:t>
      </w:r>
      <w:r w:rsidR="006B3415" w:rsidRPr="005144EC">
        <w:t xml:space="preserve"> [separately discussing constitutional</w:t>
      </w:r>
      <w:r w:rsidR="00D6158B" w:rsidRPr="005144EC">
        <w:t xml:space="preserve"> jurisprudence </w:t>
      </w:r>
      <w:r w:rsidR="006B3415" w:rsidRPr="005144EC">
        <w:t>and amended section 1170, subdivision (b)</w:t>
      </w:r>
      <w:r w:rsidR="00131E8C" w:rsidRPr="005144EC">
        <w:t xml:space="preserve">, and </w:t>
      </w:r>
      <w:r w:rsidR="006B3415" w:rsidRPr="005144EC">
        <w:t>concluding the amended statute “</w:t>
      </w:r>
      <w:r w:rsidR="00430213" w:rsidRPr="005144EC">
        <w:t xml:space="preserve"> ‘</w:t>
      </w:r>
      <w:r w:rsidR="006B3415" w:rsidRPr="005144EC">
        <w:t>preserves [the] distinction</w:t>
      </w:r>
      <w:r w:rsidR="00430213" w:rsidRPr="005144EC">
        <w:t>’</w:t>
      </w:r>
      <w:r w:rsidR="006B3415" w:rsidRPr="005144EC">
        <w:t xml:space="preserve"> in Sixth Amendment jurisprudence” </w:t>
      </w:r>
      <w:r w:rsidR="00F308B2" w:rsidRPr="005144EC">
        <w:t xml:space="preserve">as to </w:t>
      </w:r>
      <w:r w:rsidR="00131E8C" w:rsidRPr="005144EC">
        <w:t>the permissible use of prior convictions</w:t>
      </w:r>
      <w:r w:rsidR="00F308B2" w:rsidRPr="005144EC">
        <w:t xml:space="preserve"> and </w:t>
      </w:r>
      <w:r w:rsidR="00131E8C" w:rsidRPr="005144EC">
        <w:t>should not be construed “more narrowly” than is allowed under Sixth Amendment jurisprudence].)</w:t>
      </w:r>
    </w:p>
    <w:p w14:paraId="65267800" w14:textId="1DF4E078" w:rsidR="00993B19" w:rsidRPr="005144EC" w:rsidRDefault="00A15C77" w:rsidP="00762A27">
      <w:pPr>
        <w:rPr>
          <w:rFonts w:eastAsia="Times New Roman" w:cs="Times New Roman"/>
          <w:color w:val="000000"/>
          <w:kern w:val="0"/>
          <w14:ligatures w14:val="none"/>
        </w:rPr>
      </w:pPr>
      <w:r w:rsidRPr="005144EC">
        <w:rPr>
          <w:rFonts w:eastAsia="Times New Roman" w:cs="Times New Roman"/>
          <w:color w:val="000000"/>
          <w:kern w:val="0"/>
          <w14:ligatures w14:val="none"/>
        </w:rPr>
        <w:tab/>
        <w:t xml:space="preserve">We emphasize </w:t>
      </w:r>
      <w:r w:rsidRPr="005144EC">
        <w:rPr>
          <w:rFonts w:eastAsia="Times New Roman" w:cs="Times New Roman"/>
          <w:i/>
          <w:iCs/>
          <w:color w:val="000000"/>
          <w:kern w:val="0"/>
          <w14:ligatures w14:val="none"/>
        </w:rPr>
        <w:t>Black</w:t>
      </w:r>
      <w:r w:rsidR="00040121" w:rsidRPr="005144EC">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 xml:space="preserve">did not hold </w:t>
      </w:r>
      <w:r w:rsidR="00B50DBA" w:rsidRPr="005144EC">
        <w:rPr>
          <w:rFonts w:eastAsia="Times New Roman" w:cs="Times New Roman"/>
          <w:color w:val="000000"/>
          <w:kern w:val="0"/>
          <w14:ligatures w14:val="none"/>
        </w:rPr>
        <w:t xml:space="preserve">that </w:t>
      </w:r>
      <w:r w:rsidRPr="005144EC">
        <w:rPr>
          <w:rFonts w:eastAsia="Times New Roman" w:cs="Times New Roman"/>
          <w:color w:val="000000"/>
          <w:kern w:val="0"/>
          <w14:ligatures w14:val="none"/>
        </w:rPr>
        <w:t xml:space="preserve">the defendant’s constitutional right to jury trial had been violated but the violation was not prejudicial.  Rather, </w:t>
      </w:r>
      <w:r w:rsidRPr="005144EC">
        <w:rPr>
          <w:rFonts w:eastAsia="Times New Roman" w:cs="Times New Roman"/>
          <w:i/>
          <w:iCs/>
          <w:color w:val="000000"/>
          <w:kern w:val="0"/>
          <w14:ligatures w14:val="none"/>
        </w:rPr>
        <w:t>Black</w:t>
      </w:r>
      <w:r w:rsidR="00040121" w:rsidRPr="005144EC">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held the</w:t>
      </w:r>
      <w:r w:rsidR="00720DDB" w:rsidRPr="005144EC">
        <w:rPr>
          <w:rFonts w:eastAsia="Times New Roman" w:cs="Times New Roman"/>
          <w:color w:val="000000"/>
          <w:kern w:val="0"/>
          <w14:ligatures w14:val="none"/>
        </w:rPr>
        <w:t xml:space="preserve"> aggravated sentence passed muster under the </w:t>
      </w:r>
      <w:r w:rsidRPr="005144EC">
        <w:rPr>
          <w:rFonts w:eastAsia="Times New Roman" w:cs="Times New Roman"/>
          <w:color w:val="000000"/>
          <w:kern w:val="0"/>
          <w14:ligatures w14:val="none"/>
        </w:rPr>
        <w:t>Sixth Amendment</w:t>
      </w:r>
      <w:r w:rsidR="00E649EF" w:rsidRPr="005144EC">
        <w:rPr>
          <w:rFonts w:eastAsia="Times New Roman" w:cs="Times New Roman"/>
          <w:color w:val="000000"/>
          <w:kern w:val="0"/>
          <w14:ligatures w14:val="none"/>
        </w:rPr>
        <w:t xml:space="preserve"> </w:t>
      </w:r>
      <w:r w:rsidR="00667EC2" w:rsidRPr="005144EC">
        <w:rPr>
          <w:rFonts w:eastAsia="Times New Roman" w:cs="Times New Roman"/>
          <w:color w:val="000000"/>
          <w:kern w:val="0"/>
          <w14:ligatures w14:val="none"/>
        </w:rPr>
        <w:t>because</w:t>
      </w:r>
      <w:r w:rsidR="00E649EF" w:rsidRPr="005144EC">
        <w:rPr>
          <w:rFonts w:eastAsia="Times New Roman" w:cs="Times New Roman"/>
          <w:color w:val="000000"/>
          <w:kern w:val="0"/>
          <w14:ligatures w14:val="none"/>
        </w:rPr>
        <w:t xml:space="preserve"> </w:t>
      </w:r>
      <w:r w:rsidR="00E649EF" w:rsidRPr="005144EC">
        <w:rPr>
          <w:rFonts w:eastAsia="Times New Roman" w:cs="Times New Roman"/>
          <w:i/>
          <w:iCs/>
          <w:color w:val="000000"/>
          <w:kern w:val="0"/>
          <w14:ligatures w14:val="none"/>
        </w:rPr>
        <w:t>no</w:t>
      </w:r>
      <w:r w:rsidR="00E649EF" w:rsidRPr="005144EC">
        <w:rPr>
          <w:rFonts w:eastAsia="Times New Roman" w:cs="Times New Roman"/>
          <w:color w:val="000000"/>
          <w:kern w:val="0"/>
          <w14:ligatures w14:val="none"/>
        </w:rPr>
        <w:t xml:space="preserve"> Sixth Amendment violation occurred</w:t>
      </w:r>
      <w:r w:rsidR="00720DDB"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Pr>
          <w:rFonts w:eastAsia="Times New Roman" w:cs="Times New Roman"/>
          <w:i/>
          <w:iCs/>
          <w:color w:val="000000"/>
          <w:kern w:val="0"/>
          <w14:ligatures w14:val="none"/>
        </w:rPr>
        <w:t>Black</w:t>
      </w:r>
      <w:r w:rsidR="00040121" w:rsidRPr="005144EC">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xml:space="preserve">, supra, </w:t>
      </w:r>
      <w:r w:rsidR="00762A27" w:rsidRPr="005144EC">
        <w:t xml:space="preserve">41 Cal.4th </w:t>
      </w:r>
      <w:r w:rsidRPr="005144EC">
        <w:rPr>
          <w:rFonts w:eastAsia="Times New Roman" w:cs="Times New Roman"/>
          <w:color w:val="000000"/>
          <w:kern w:val="0"/>
          <w14:ligatures w14:val="none"/>
        </w:rPr>
        <w:t xml:space="preserve">at pp. </w:t>
      </w:r>
      <w:r w:rsidR="00AE1EE5" w:rsidRPr="005144EC">
        <w:rPr>
          <w:rFonts w:eastAsia="Times New Roman" w:cs="Times New Roman"/>
          <w:color w:val="000000"/>
          <w:kern w:val="0"/>
          <w14:ligatures w14:val="none"/>
        </w:rPr>
        <w:t>813</w:t>
      </w:r>
      <w:r w:rsidR="00762A27" w:rsidRPr="005144EC">
        <w:rPr>
          <w:rFonts w:eastAsia="Times New Roman" w:cs="Times New Roman"/>
          <w:color w:val="000000"/>
          <w:kern w:val="0"/>
          <w14:ligatures w14:val="none"/>
        </w:rPr>
        <w:t>–</w:t>
      </w:r>
      <w:r w:rsidR="00AE1EE5" w:rsidRPr="005144EC">
        <w:rPr>
          <w:rFonts w:eastAsia="Times New Roman" w:cs="Times New Roman"/>
          <w:color w:val="000000"/>
          <w:kern w:val="0"/>
          <w14:ligatures w14:val="none"/>
        </w:rPr>
        <w:t>816.</w:t>
      </w:r>
      <w:r w:rsidRPr="005144EC">
        <w:rPr>
          <w:rFonts w:eastAsia="Times New Roman" w:cs="Times New Roman"/>
          <w:color w:val="000000"/>
          <w:kern w:val="0"/>
          <w14:ligatures w14:val="none"/>
        </w:rPr>
        <w:t>)</w:t>
      </w:r>
      <w:r w:rsidR="000640F8" w:rsidRPr="005144EC">
        <w:rPr>
          <w:rFonts w:eastAsia="Times New Roman" w:cs="Times New Roman"/>
          <w:color w:val="000000"/>
          <w:kern w:val="0"/>
          <w14:ligatures w14:val="none"/>
        </w:rPr>
        <w:t xml:space="preserve">  A</w:t>
      </w:r>
      <w:r w:rsidR="007221AB" w:rsidRPr="005144EC">
        <w:rPr>
          <w:rFonts w:eastAsia="Times New Roman" w:cs="Times New Roman"/>
          <w:color w:val="000000"/>
          <w:kern w:val="0"/>
          <w14:ligatures w14:val="none"/>
        </w:rPr>
        <w:t xml:space="preserve">ccordingly, there was no constitutional error in </w:t>
      </w:r>
      <w:r w:rsidR="007221AB" w:rsidRPr="005144EC">
        <w:rPr>
          <w:rFonts w:eastAsia="Times New Roman" w:cs="Times New Roman"/>
          <w:i/>
          <w:iCs/>
          <w:color w:val="000000"/>
          <w:kern w:val="0"/>
          <w14:ligatures w14:val="none"/>
        </w:rPr>
        <w:t>Black</w:t>
      </w:r>
      <w:r w:rsidR="000A1576" w:rsidRPr="005144EC">
        <w:rPr>
          <w:rFonts w:eastAsia="Times New Roman" w:cs="Times New Roman"/>
          <w:i/>
          <w:iCs/>
          <w:color w:val="000000"/>
          <w:kern w:val="0"/>
          <w14:ligatures w14:val="none"/>
        </w:rPr>
        <w:t xml:space="preserve"> II</w:t>
      </w:r>
      <w:r w:rsidR="007221AB" w:rsidRPr="005144EC">
        <w:rPr>
          <w:rFonts w:eastAsia="Times New Roman" w:cs="Times New Roman"/>
          <w:i/>
          <w:iCs/>
          <w:color w:val="000000"/>
          <w:kern w:val="0"/>
          <w14:ligatures w14:val="none"/>
        </w:rPr>
        <w:t xml:space="preserve"> </w:t>
      </w:r>
      <w:r w:rsidR="007221AB" w:rsidRPr="005144EC">
        <w:rPr>
          <w:rFonts w:eastAsia="Times New Roman" w:cs="Times New Roman"/>
          <w:color w:val="000000"/>
          <w:kern w:val="0"/>
          <w14:ligatures w14:val="none"/>
        </w:rPr>
        <w:t xml:space="preserve">that required an assessment of </w:t>
      </w:r>
      <w:r w:rsidR="000640F8" w:rsidRPr="005144EC">
        <w:rPr>
          <w:rFonts w:eastAsia="Times New Roman" w:cs="Times New Roman"/>
          <w:color w:val="000000"/>
          <w:kern w:val="0"/>
          <w14:ligatures w14:val="none"/>
        </w:rPr>
        <w:t xml:space="preserve">harmlessness.  </w:t>
      </w:r>
      <w:r w:rsidR="007221AB" w:rsidRPr="005144EC">
        <w:rPr>
          <w:rFonts w:eastAsia="Times New Roman" w:cs="Times New Roman"/>
          <w:color w:val="000000"/>
          <w:kern w:val="0"/>
          <w14:ligatures w14:val="none"/>
        </w:rPr>
        <w:t>I</w:t>
      </w:r>
      <w:r w:rsidR="000640F8" w:rsidRPr="005144EC">
        <w:rPr>
          <w:rFonts w:eastAsia="Times New Roman" w:cs="Times New Roman"/>
          <w:color w:val="000000"/>
          <w:kern w:val="0"/>
          <w14:ligatures w14:val="none"/>
        </w:rPr>
        <w:t xml:space="preserve">n </w:t>
      </w:r>
      <w:r w:rsidR="000640F8" w:rsidRPr="005144EC">
        <w:rPr>
          <w:rFonts w:eastAsia="Times New Roman" w:cs="Times New Roman"/>
          <w:i/>
          <w:iCs/>
          <w:color w:val="000000"/>
          <w:kern w:val="0"/>
          <w14:ligatures w14:val="none"/>
        </w:rPr>
        <w:t xml:space="preserve">French, </w:t>
      </w:r>
      <w:r w:rsidR="007221AB" w:rsidRPr="005144EC">
        <w:rPr>
          <w:rFonts w:eastAsia="Times New Roman" w:cs="Times New Roman"/>
          <w:color w:val="000000"/>
          <w:kern w:val="0"/>
          <w14:ligatures w14:val="none"/>
        </w:rPr>
        <w:t xml:space="preserve">in contrast, </w:t>
      </w:r>
      <w:r w:rsidR="000640F8" w:rsidRPr="005144EC">
        <w:rPr>
          <w:rFonts w:eastAsia="Times New Roman" w:cs="Times New Roman"/>
          <w:color w:val="000000"/>
          <w:kern w:val="0"/>
          <w14:ligatures w14:val="none"/>
        </w:rPr>
        <w:t xml:space="preserve">no aggravating factor was established by means permissible under the Sixth Amendment.  The same was true in </w:t>
      </w:r>
      <w:r w:rsidR="000640F8" w:rsidRPr="005144EC">
        <w:rPr>
          <w:rFonts w:eastAsia="Times New Roman" w:cs="Times New Roman"/>
          <w:i/>
          <w:iCs/>
          <w:color w:val="3D3D3D"/>
          <w:kern w:val="0"/>
          <w:bdr w:val="none" w:sz="0" w:space="0" w:color="auto" w:frame="1"/>
          <w14:ligatures w14:val="none"/>
        </w:rPr>
        <w:t xml:space="preserve">Sandoval, supra, </w:t>
      </w:r>
      <w:r w:rsidR="000640F8" w:rsidRPr="005144EC">
        <w:rPr>
          <w:rFonts w:eastAsia="Times New Roman" w:cs="Times New Roman"/>
          <w:color w:val="000000"/>
          <w:kern w:val="0"/>
          <w14:ligatures w14:val="none"/>
        </w:rPr>
        <w:t>41 Cal.4th at page 837––“</w:t>
      </w:r>
      <w:r w:rsidR="005B2148" w:rsidRPr="005144EC">
        <w:rPr>
          <w:rFonts w:eastAsia="Times New Roman" w:cs="Times New Roman"/>
          <w:color w:val="000000"/>
          <w:kern w:val="0"/>
          <w14:ligatures w14:val="none"/>
        </w:rPr>
        <w:t>[</w:t>
      </w:r>
      <w:r w:rsidR="000640F8" w:rsidRPr="005144EC">
        <w:rPr>
          <w:rFonts w:eastAsia="Times New Roman" w:cs="Times New Roman"/>
          <w:color w:val="000000"/>
          <w:kern w:val="0"/>
          <w14:ligatures w14:val="none"/>
        </w:rPr>
        <w:t>n</w:t>
      </w:r>
      <w:r w:rsidR="005B2148" w:rsidRPr="005144EC">
        <w:rPr>
          <w:rFonts w:eastAsia="Times New Roman" w:cs="Times New Roman"/>
          <w:color w:val="000000"/>
          <w:kern w:val="0"/>
          <w14:ligatures w14:val="none"/>
        </w:rPr>
        <w:t>]</w:t>
      </w:r>
      <w:r w:rsidR="000640F8" w:rsidRPr="005144EC">
        <w:rPr>
          <w:rFonts w:eastAsia="Times New Roman" w:cs="Times New Roman"/>
          <w:color w:val="000000"/>
          <w:kern w:val="0"/>
          <w14:ligatures w14:val="none"/>
        </w:rPr>
        <w:t xml:space="preserve">one of the aggravating circumstances cited by the trial court [came] within the exceptions set forth in </w:t>
      </w:r>
      <w:r w:rsidR="000640F8" w:rsidRPr="005144EC">
        <w:rPr>
          <w:rFonts w:eastAsia="Times New Roman" w:cs="Times New Roman"/>
          <w:i/>
          <w:iCs/>
          <w:color w:val="3D3D3D"/>
          <w:kern w:val="0"/>
          <w:bdr w:val="none" w:sz="0" w:space="0" w:color="auto" w:frame="1"/>
          <w14:ligatures w14:val="none"/>
        </w:rPr>
        <w:t>Blakely.</w:t>
      </w:r>
      <w:r w:rsidR="000640F8" w:rsidRPr="005144EC">
        <w:rPr>
          <w:rFonts w:eastAsia="Times New Roman" w:cs="Times New Roman"/>
          <w:color w:val="3D3D3D"/>
          <w:kern w:val="0"/>
          <w:bdr w:val="none" w:sz="0" w:space="0" w:color="auto" w:frame="1"/>
          <w14:ligatures w14:val="none"/>
        </w:rPr>
        <w:t xml:space="preserve">”  Thus, in both </w:t>
      </w:r>
      <w:r w:rsidR="000640F8" w:rsidRPr="005144EC">
        <w:rPr>
          <w:rFonts w:eastAsia="Times New Roman" w:cs="Times New Roman"/>
          <w:i/>
          <w:iCs/>
          <w:color w:val="3D3D3D"/>
          <w:kern w:val="0"/>
          <w:bdr w:val="none" w:sz="0" w:space="0" w:color="auto" w:frame="1"/>
          <w14:ligatures w14:val="none"/>
        </w:rPr>
        <w:t xml:space="preserve">French </w:t>
      </w:r>
      <w:r w:rsidR="000640F8" w:rsidRPr="005144EC">
        <w:rPr>
          <w:rFonts w:eastAsia="Times New Roman" w:cs="Times New Roman"/>
          <w:color w:val="3D3D3D"/>
          <w:kern w:val="0"/>
          <w:bdr w:val="none" w:sz="0" w:space="0" w:color="auto" w:frame="1"/>
          <w14:ligatures w14:val="none"/>
        </w:rPr>
        <w:t xml:space="preserve">and </w:t>
      </w:r>
      <w:r w:rsidR="000640F8" w:rsidRPr="005144EC">
        <w:rPr>
          <w:rFonts w:eastAsia="Times New Roman" w:cs="Times New Roman"/>
          <w:i/>
          <w:iCs/>
          <w:color w:val="3D3D3D"/>
          <w:kern w:val="0"/>
          <w:bdr w:val="none" w:sz="0" w:space="0" w:color="auto" w:frame="1"/>
          <w14:ligatures w14:val="none"/>
        </w:rPr>
        <w:t xml:space="preserve">Sandoval </w:t>
      </w:r>
      <w:r w:rsidR="000640F8" w:rsidRPr="005144EC">
        <w:rPr>
          <w:rFonts w:eastAsia="Times New Roman" w:cs="Times New Roman"/>
          <w:color w:val="3D3D3D"/>
          <w:kern w:val="0"/>
          <w:bdr w:val="none" w:sz="0" w:space="0" w:color="auto" w:frame="1"/>
          <w14:ligatures w14:val="none"/>
        </w:rPr>
        <w:t xml:space="preserve">the high court was required to consider whether the violation of the </w:t>
      </w:r>
      <w:r w:rsidR="000640F8" w:rsidRPr="005144EC">
        <w:rPr>
          <w:rFonts w:eastAsia="Times New Roman" w:cs="Times New Roman"/>
          <w:color w:val="3D3D3D"/>
          <w:kern w:val="0"/>
          <w:bdr w:val="none" w:sz="0" w:space="0" w:color="auto" w:frame="1"/>
          <w14:ligatures w14:val="none"/>
        </w:rPr>
        <w:lastRenderedPageBreak/>
        <w:t>defendants’ Sixth Amendment right was harmless.  (</w:t>
      </w:r>
      <w:r w:rsidR="000640F8" w:rsidRPr="005144EC">
        <w:rPr>
          <w:rFonts w:eastAsia="Times New Roman" w:cs="Times New Roman"/>
          <w:i/>
          <w:iCs/>
          <w:color w:val="3D3D3D"/>
          <w:kern w:val="0"/>
          <w:bdr w:val="none" w:sz="0" w:space="0" w:color="auto" w:frame="1"/>
          <w14:ligatures w14:val="none"/>
        </w:rPr>
        <w:t xml:space="preserve">French, supra, </w:t>
      </w:r>
      <w:r w:rsidR="000640F8" w:rsidRPr="005144EC">
        <w:rPr>
          <w:rFonts w:eastAsia="Times New Roman" w:cs="Times New Roman"/>
          <w:color w:val="3D3D3D"/>
          <w:kern w:val="0"/>
          <w:bdr w:val="none" w:sz="0" w:space="0" w:color="auto" w:frame="1"/>
          <w14:ligatures w14:val="none"/>
        </w:rPr>
        <w:t>43</w:t>
      </w:r>
      <w:r w:rsidR="00540E20" w:rsidRPr="005144EC">
        <w:rPr>
          <w:rFonts w:eastAsia="Times New Roman" w:cs="Times New Roman"/>
          <w:color w:val="3D3D3D"/>
          <w:kern w:val="0"/>
          <w:bdr w:val="none" w:sz="0" w:space="0" w:color="auto" w:frame="1"/>
          <w14:ligatures w14:val="none"/>
        </w:rPr>
        <w:t> </w:t>
      </w:r>
      <w:r w:rsidR="000640F8" w:rsidRPr="005144EC">
        <w:rPr>
          <w:rFonts w:eastAsia="Times New Roman" w:cs="Times New Roman"/>
          <w:color w:val="3D3D3D"/>
          <w:kern w:val="0"/>
          <w:bdr w:val="none" w:sz="0" w:space="0" w:color="auto" w:frame="1"/>
          <w14:ligatures w14:val="none"/>
        </w:rPr>
        <w:t xml:space="preserve">Cal.4th at pp. 52–54; </w:t>
      </w:r>
      <w:r w:rsidR="000640F8" w:rsidRPr="005144EC">
        <w:rPr>
          <w:rFonts w:eastAsia="Times New Roman" w:cs="Times New Roman"/>
          <w:i/>
          <w:iCs/>
          <w:color w:val="3D3D3D"/>
          <w:kern w:val="0"/>
          <w:bdr w:val="none" w:sz="0" w:space="0" w:color="auto" w:frame="1"/>
          <w14:ligatures w14:val="none"/>
        </w:rPr>
        <w:t xml:space="preserve">Sandoval, </w:t>
      </w:r>
      <w:r w:rsidR="000640F8" w:rsidRPr="005144EC">
        <w:rPr>
          <w:rFonts w:eastAsia="Times New Roman" w:cs="Times New Roman"/>
          <w:color w:val="3D3D3D"/>
          <w:kern w:val="0"/>
          <w:bdr w:val="none" w:sz="0" w:space="0" w:color="auto" w:frame="1"/>
          <w14:ligatures w14:val="none"/>
        </w:rPr>
        <w:t>at pp. 838–843.)</w:t>
      </w:r>
    </w:p>
    <w:p w14:paraId="74E73194" w14:textId="77777777" w:rsidR="002F64AF" w:rsidRPr="005144EC" w:rsidRDefault="00993B19" w:rsidP="002F64AF">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5E7D5B" w:rsidRPr="005144EC">
        <w:rPr>
          <w:rFonts w:eastAsia="Times New Roman" w:cs="Times New Roman"/>
          <w:color w:val="000000"/>
          <w:kern w:val="0"/>
          <w14:ligatures w14:val="none"/>
        </w:rPr>
        <w:t>Defendant</w:t>
      </w:r>
      <w:r w:rsidR="00E649EF" w:rsidRPr="005144EC">
        <w:rPr>
          <w:rFonts w:eastAsia="Times New Roman" w:cs="Times New Roman"/>
          <w:color w:val="000000"/>
          <w:kern w:val="0"/>
          <w14:ligatures w14:val="none"/>
        </w:rPr>
        <w:t xml:space="preserve"> d</w:t>
      </w:r>
      <w:r w:rsidR="00FC0791" w:rsidRPr="005144EC">
        <w:rPr>
          <w:rFonts w:eastAsia="Times New Roman" w:cs="Times New Roman"/>
          <w:color w:val="000000"/>
          <w:kern w:val="0"/>
          <w14:ligatures w14:val="none"/>
        </w:rPr>
        <w:t>id</w:t>
      </w:r>
      <w:r w:rsidR="00E649EF" w:rsidRPr="005144EC">
        <w:rPr>
          <w:rFonts w:eastAsia="Times New Roman" w:cs="Times New Roman"/>
          <w:color w:val="000000"/>
          <w:kern w:val="0"/>
          <w14:ligatures w14:val="none"/>
        </w:rPr>
        <w:t xml:space="preserve"> not address </w:t>
      </w:r>
      <w:r w:rsidR="00E649EF" w:rsidRPr="005144EC">
        <w:rPr>
          <w:rFonts w:eastAsia="Times New Roman" w:cs="Times New Roman"/>
          <w:i/>
          <w:iCs/>
          <w:color w:val="000000"/>
          <w:kern w:val="0"/>
          <w14:ligatures w14:val="none"/>
        </w:rPr>
        <w:t>Black</w:t>
      </w:r>
      <w:r w:rsidR="00AE1EE5" w:rsidRPr="005144EC">
        <w:rPr>
          <w:rFonts w:eastAsia="Times New Roman" w:cs="Times New Roman"/>
          <w:i/>
          <w:iCs/>
          <w:color w:val="000000"/>
          <w:kern w:val="0"/>
          <w14:ligatures w14:val="none"/>
        </w:rPr>
        <w:t xml:space="preserve"> </w:t>
      </w:r>
      <w:proofErr w:type="spellStart"/>
      <w:r w:rsidR="00AE1EE5" w:rsidRPr="005144EC">
        <w:rPr>
          <w:rFonts w:eastAsia="Times New Roman" w:cs="Times New Roman"/>
          <w:i/>
          <w:iCs/>
          <w:color w:val="000000"/>
          <w:kern w:val="0"/>
          <w14:ligatures w14:val="none"/>
        </w:rPr>
        <w:t>II</w:t>
      </w:r>
      <w:r w:rsidR="00E649EF" w:rsidRPr="005144EC">
        <w:rPr>
          <w:rFonts w:eastAsia="Times New Roman" w:cs="Times New Roman"/>
          <w:i/>
          <w:iCs/>
          <w:color w:val="000000"/>
          <w:kern w:val="0"/>
          <w14:ligatures w14:val="none"/>
        </w:rPr>
        <w:t>’s</w:t>
      </w:r>
      <w:proofErr w:type="spellEnd"/>
      <w:r w:rsidR="00E649EF" w:rsidRPr="005144EC">
        <w:rPr>
          <w:rFonts w:eastAsia="Times New Roman" w:cs="Times New Roman"/>
          <w:color w:val="000000"/>
          <w:kern w:val="0"/>
          <w14:ligatures w14:val="none"/>
        </w:rPr>
        <w:t xml:space="preserve"> analysis in his opening brief</w:t>
      </w:r>
      <w:r w:rsidRPr="005144EC">
        <w:rPr>
          <w:rFonts w:eastAsia="Times New Roman" w:cs="Times New Roman"/>
          <w:color w:val="000000"/>
          <w:kern w:val="0"/>
          <w14:ligatures w14:val="none"/>
        </w:rPr>
        <w:t>.</w:t>
      </w:r>
      <w:r w:rsidR="00E649EF" w:rsidRPr="005144EC">
        <w:rPr>
          <w:rFonts w:eastAsia="Times New Roman" w:cs="Times New Roman"/>
          <w:color w:val="000000"/>
          <w:kern w:val="0"/>
          <w14:ligatures w14:val="none"/>
        </w:rPr>
        <w:t xml:space="preserve">  Rather, he relie</w:t>
      </w:r>
      <w:r w:rsidR="00FC0791" w:rsidRPr="005144EC">
        <w:rPr>
          <w:rFonts w:eastAsia="Times New Roman" w:cs="Times New Roman"/>
          <w:color w:val="000000"/>
          <w:kern w:val="0"/>
          <w14:ligatures w14:val="none"/>
        </w:rPr>
        <w:t>d</w:t>
      </w:r>
      <w:r w:rsidR="00E649EF" w:rsidRPr="005144EC">
        <w:rPr>
          <w:rFonts w:eastAsia="Times New Roman" w:cs="Times New Roman"/>
          <w:color w:val="000000"/>
          <w:kern w:val="0"/>
          <w14:ligatures w14:val="none"/>
        </w:rPr>
        <w:t xml:space="preserve"> on </w:t>
      </w:r>
      <w:r w:rsidR="00E649EF" w:rsidRPr="005144EC">
        <w:rPr>
          <w:rFonts w:eastAsia="Times New Roman" w:cs="Times New Roman"/>
          <w:i/>
          <w:iCs/>
          <w:color w:val="000000"/>
          <w:kern w:val="0"/>
          <w14:ligatures w14:val="none"/>
        </w:rPr>
        <w:t>French</w:t>
      </w:r>
      <w:r w:rsidR="00E649EF" w:rsidRPr="005144EC">
        <w:rPr>
          <w:rFonts w:eastAsia="Times New Roman" w:cs="Times New Roman"/>
          <w:color w:val="000000"/>
          <w:kern w:val="0"/>
          <w14:ligatures w14:val="none"/>
        </w:rPr>
        <w:t xml:space="preserve">. </w:t>
      </w:r>
      <w:r w:rsidR="0038499B"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However, e</w:t>
      </w:r>
      <w:r w:rsidR="00AC6397" w:rsidRPr="005144EC">
        <w:rPr>
          <w:rFonts w:eastAsia="Times New Roman" w:cs="Times New Roman"/>
          <w:color w:val="000000"/>
          <w:kern w:val="0"/>
          <w14:ligatures w14:val="none"/>
        </w:rPr>
        <w:t xml:space="preserve">ven in </w:t>
      </w:r>
      <w:r w:rsidR="00AC6397" w:rsidRPr="005144EC">
        <w:rPr>
          <w:rFonts w:eastAsia="Times New Roman" w:cs="Times New Roman"/>
          <w:i/>
          <w:iCs/>
          <w:color w:val="000000"/>
          <w:kern w:val="0"/>
          <w14:ligatures w14:val="none"/>
        </w:rPr>
        <w:t>French,</w:t>
      </w:r>
      <w:r w:rsidR="00AC6397" w:rsidRPr="005144EC">
        <w:rPr>
          <w:rFonts w:eastAsia="Times New Roman" w:cs="Times New Roman"/>
          <w:color w:val="000000"/>
          <w:kern w:val="0"/>
          <w14:ligatures w14:val="none"/>
        </w:rPr>
        <w:t xml:space="preserve"> the</w:t>
      </w:r>
      <w:r w:rsidR="00AC6397" w:rsidRPr="005144EC">
        <w:rPr>
          <w:rFonts w:eastAsia="Times New Roman" w:cs="Times New Roman"/>
          <w:i/>
          <w:iCs/>
          <w:color w:val="000000"/>
          <w:kern w:val="0"/>
          <w14:ligatures w14:val="none"/>
        </w:rPr>
        <w:t xml:space="preserve"> </w:t>
      </w:r>
      <w:r w:rsidR="00AC6397" w:rsidRPr="005144EC">
        <w:rPr>
          <w:rFonts w:eastAsia="Times New Roman" w:cs="Times New Roman"/>
          <w:color w:val="000000"/>
          <w:kern w:val="0"/>
          <w14:ligatures w14:val="none"/>
        </w:rPr>
        <w:t>high court reiterated that an upper term would have been constitutionally permissible “if the prosecution had established an aggravating factor at the sentencing hearing based upon defendant</w:t>
      </w:r>
      <w:r w:rsidR="00B50DBA" w:rsidRPr="005144EC">
        <w:rPr>
          <w:rFonts w:eastAsia="Times New Roman" w:cs="Times New Roman"/>
          <w:color w:val="000000"/>
          <w:kern w:val="0"/>
          <w14:ligatures w14:val="none"/>
        </w:rPr>
        <w:t>’</w:t>
      </w:r>
      <w:r w:rsidR="00AC6397" w:rsidRPr="005144EC">
        <w:rPr>
          <w:rFonts w:eastAsia="Times New Roman" w:cs="Times New Roman"/>
          <w:color w:val="000000"/>
          <w:kern w:val="0"/>
          <w14:ligatures w14:val="none"/>
        </w:rPr>
        <w:t>s prior convictions or upon his admissions.”  (</w:t>
      </w:r>
      <w:r w:rsidR="00AC6397" w:rsidRPr="005144EC">
        <w:rPr>
          <w:rFonts w:eastAsia="Times New Roman" w:cs="Times New Roman"/>
          <w:i/>
          <w:iCs/>
          <w:color w:val="3D3D3D"/>
          <w:kern w:val="0"/>
          <w:bdr w:val="none" w:sz="0" w:space="0" w:color="auto" w:frame="1"/>
          <w14:ligatures w14:val="none"/>
        </w:rPr>
        <w:t xml:space="preserve">French, supra, </w:t>
      </w:r>
      <w:r w:rsidR="00AC6397" w:rsidRPr="005144EC">
        <w:rPr>
          <w:rFonts w:eastAsia="Times New Roman" w:cs="Times New Roman"/>
          <w:color w:val="000000"/>
          <w:kern w:val="0"/>
          <w14:ligatures w14:val="none"/>
        </w:rPr>
        <w:t xml:space="preserve">43 Cal.4th at p. 45.)  The </w:t>
      </w:r>
      <w:r w:rsidRPr="005144EC">
        <w:rPr>
          <w:rFonts w:eastAsia="Times New Roman" w:cs="Times New Roman"/>
          <w:color w:val="000000"/>
          <w:kern w:val="0"/>
          <w14:ligatures w14:val="none"/>
        </w:rPr>
        <w:t xml:space="preserve">difficulty in </w:t>
      </w:r>
      <w:r w:rsidR="00B14232" w:rsidRPr="005144EC">
        <w:rPr>
          <w:rFonts w:eastAsia="Times New Roman" w:cs="Times New Roman"/>
          <w:i/>
          <w:iCs/>
          <w:color w:val="000000"/>
          <w:kern w:val="0"/>
          <w14:ligatures w14:val="none"/>
        </w:rPr>
        <w:t>French</w:t>
      </w:r>
      <w:r w:rsidR="007221AB" w:rsidRPr="005144EC">
        <w:rPr>
          <w:rFonts w:eastAsia="Times New Roman" w:cs="Times New Roman"/>
          <w:color w:val="000000"/>
          <w:kern w:val="0"/>
          <w14:ligatures w14:val="none"/>
        </w:rPr>
        <w:t>, as we have observed,</w:t>
      </w:r>
      <w:r w:rsidR="00A654BF"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 xml:space="preserve">was that the trial court </w:t>
      </w:r>
      <w:r w:rsidR="00B14232" w:rsidRPr="005144EC">
        <w:rPr>
          <w:rFonts w:eastAsia="Times New Roman" w:cs="Times New Roman"/>
          <w:color w:val="000000"/>
          <w:kern w:val="0"/>
          <w14:ligatures w14:val="none"/>
        </w:rPr>
        <w:t xml:space="preserve">had not found </w:t>
      </w:r>
      <w:r w:rsidR="00B14232" w:rsidRPr="005144EC">
        <w:rPr>
          <w:rFonts w:eastAsia="Times New Roman" w:cs="Times New Roman"/>
          <w:i/>
          <w:iCs/>
          <w:color w:val="000000"/>
          <w:kern w:val="0"/>
          <w14:ligatures w14:val="none"/>
        </w:rPr>
        <w:t>any</w:t>
      </w:r>
      <w:r w:rsidR="00B14232" w:rsidRPr="005144EC">
        <w:rPr>
          <w:rFonts w:eastAsia="Times New Roman" w:cs="Times New Roman"/>
          <w:color w:val="000000"/>
          <w:kern w:val="0"/>
          <w14:ligatures w14:val="none"/>
        </w:rPr>
        <w:t xml:space="preserve"> aggravating factor on such basis.</w:t>
      </w:r>
      <w:r w:rsidR="00A654BF" w:rsidRPr="005144EC">
        <w:rPr>
          <w:rFonts w:eastAsia="Times New Roman" w:cs="Times New Roman"/>
          <w:color w:val="000000"/>
          <w:kern w:val="0"/>
          <w14:ligatures w14:val="none"/>
        </w:rPr>
        <w:t xml:space="preserve"> </w:t>
      </w:r>
      <w:r w:rsidR="00762A27" w:rsidRPr="005144EC">
        <w:rPr>
          <w:rFonts w:eastAsia="Times New Roman" w:cs="Times New Roman"/>
          <w:color w:val="000000"/>
          <w:kern w:val="0"/>
          <w14:ligatures w14:val="none"/>
        </w:rPr>
        <w:t xml:space="preserve"> (</w:t>
      </w:r>
      <w:r w:rsidR="00A654BF" w:rsidRPr="005144EC">
        <w:rPr>
          <w:rFonts w:eastAsia="Times New Roman" w:cs="Times New Roman"/>
          <w:i/>
          <w:iCs/>
          <w:color w:val="000000"/>
          <w:kern w:val="0"/>
          <w14:ligatures w14:val="none"/>
        </w:rPr>
        <w:t xml:space="preserve">Id. </w:t>
      </w:r>
      <w:r w:rsidR="00414C9D" w:rsidRPr="005144EC">
        <w:rPr>
          <w:rFonts w:eastAsia="Times New Roman" w:cs="Times New Roman"/>
          <w:color w:val="000000"/>
          <w:kern w:val="0"/>
          <w14:ligatures w14:val="none"/>
        </w:rPr>
        <w:t>at p. 43</w:t>
      </w:r>
      <w:r w:rsidR="005B2148" w:rsidRPr="005144EC">
        <w:rPr>
          <w:rFonts w:eastAsia="Times New Roman" w:cs="Times New Roman"/>
          <w:color w:val="000000"/>
          <w:kern w:val="0"/>
          <w14:ligatures w14:val="none"/>
        </w:rPr>
        <w:t xml:space="preserve">.)  </w:t>
      </w:r>
      <w:r w:rsidR="00414C9D" w:rsidRPr="005144EC">
        <w:rPr>
          <w:rFonts w:eastAsia="Times New Roman" w:cs="Times New Roman"/>
          <w:color w:val="000000"/>
          <w:kern w:val="0"/>
          <w14:ligatures w14:val="none"/>
        </w:rPr>
        <w:t>Accordingly,</w:t>
      </w:r>
      <w:r w:rsidR="00B14232" w:rsidRPr="005144EC">
        <w:rPr>
          <w:rFonts w:eastAsia="Times New Roman" w:cs="Times New Roman"/>
          <w:color w:val="000000"/>
          <w:kern w:val="0"/>
          <w14:ligatures w14:val="none"/>
        </w:rPr>
        <w:t xml:space="preserve"> </w:t>
      </w:r>
      <w:r w:rsidR="00414C9D" w:rsidRPr="005144EC">
        <w:rPr>
          <w:rFonts w:eastAsia="Times New Roman" w:cs="Times New Roman"/>
          <w:i/>
          <w:iCs/>
          <w:color w:val="000000"/>
          <w:kern w:val="0"/>
          <w14:ligatures w14:val="none"/>
        </w:rPr>
        <w:t>Black</w:t>
      </w:r>
      <w:r w:rsidR="00AE1EE5" w:rsidRPr="005144EC">
        <w:rPr>
          <w:rFonts w:eastAsia="Times New Roman" w:cs="Times New Roman"/>
          <w:i/>
          <w:iCs/>
          <w:color w:val="000000"/>
          <w:kern w:val="0"/>
          <w14:ligatures w14:val="none"/>
        </w:rPr>
        <w:t xml:space="preserve"> </w:t>
      </w:r>
      <w:proofErr w:type="spellStart"/>
      <w:r w:rsidR="00AE1EE5" w:rsidRPr="005144EC">
        <w:rPr>
          <w:rFonts w:eastAsia="Times New Roman" w:cs="Times New Roman"/>
          <w:i/>
          <w:iCs/>
          <w:color w:val="000000"/>
          <w:kern w:val="0"/>
          <w14:ligatures w14:val="none"/>
        </w:rPr>
        <w:t>II</w:t>
      </w:r>
      <w:r w:rsidR="00B14232" w:rsidRPr="005144EC">
        <w:rPr>
          <w:rFonts w:eastAsia="Times New Roman" w:cs="Times New Roman"/>
          <w:i/>
          <w:iCs/>
          <w:color w:val="000000"/>
          <w:kern w:val="0"/>
          <w14:ligatures w14:val="none"/>
        </w:rPr>
        <w:t>’s</w:t>
      </w:r>
      <w:proofErr w:type="spellEnd"/>
      <w:r w:rsidR="00B14232" w:rsidRPr="005144EC">
        <w:rPr>
          <w:rFonts w:eastAsia="Times New Roman" w:cs="Times New Roman"/>
          <w:i/>
          <w:iCs/>
          <w:color w:val="000000"/>
          <w:kern w:val="0"/>
          <w14:ligatures w14:val="none"/>
        </w:rPr>
        <w:t xml:space="preserve"> </w:t>
      </w:r>
      <w:r w:rsidR="00B14232" w:rsidRPr="005144EC">
        <w:rPr>
          <w:rFonts w:eastAsia="Times New Roman" w:cs="Times New Roman"/>
          <w:color w:val="000000"/>
          <w:kern w:val="0"/>
          <w14:ligatures w14:val="none"/>
        </w:rPr>
        <w:t>analysis</w:t>
      </w:r>
      <w:r w:rsidR="00414C9D" w:rsidRPr="005144EC">
        <w:rPr>
          <w:rFonts w:eastAsia="Times New Roman" w:cs="Times New Roman"/>
          <w:color w:val="000000"/>
          <w:kern w:val="0"/>
          <w14:ligatures w14:val="none"/>
        </w:rPr>
        <w:t xml:space="preserve"> simply </w:t>
      </w:r>
      <w:r w:rsidR="0038499B" w:rsidRPr="005144EC">
        <w:rPr>
          <w:rFonts w:eastAsia="Times New Roman" w:cs="Times New Roman"/>
          <w:color w:val="000000"/>
          <w:kern w:val="0"/>
          <w14:ligatures w14:val="none"/>
        </w:rPr>
        <w:t>did not</w:t>
      </w:r>
      <w:r w:rsidR="00414C9D" w:rsidRPr="005144EC">
        <w:rPr>
          <w:rFonts w:eastAsia="Times New Roman" w:cs="Times New Roman"/>
          <w:color w:val="000000"/>
          <w:kern w:val="0"/>
          <w14:ligatures w14:val="none"/>
        </w:rPr>
        <w:t xml:space="preserve"> apply</w:t>
      </w:r>
      <w:r w:rsidR="00875EC9" w:rsidRPr="005144EC">
        <w:rPr>
          <w:rFonts w:eastAsia="Times New Roman" w:cs="Times New Roman"/>
          <w:color w:val="000000"/>
          <w:kern w:val="0"/>
          <w14:ligatures w14:val="none"/>
        </w:rPr>
        <w:t>.</w:t>
      </w:r>
    </w:p>
    <w:p w14:paraId="056B6045" w14:textId="69363EF3" w:rsidR="002F64AF" w:rsidRPr="005144EC" w:rsidRDefault="00875EC9" w:rsidP="002F64AF">
      <w:pPr>
        <w:rPr>
          <w:rFonts w:eastAsia="Times New Roman" w:cs="Times New Roman"/>
          <w:color w:val="000000"/>
          <w:kern w:val="0"/>
          <w14:ligatures w14:val="none"/>
        </w:rPr>
      </w:pPr>
      <w:r w:rsidRPr="005144EC">
        <w:rPr>
          <w:rFonts w:eastAsia="Times New Roman" w:cs="Times New Roman"/>
          <w:color w:val="000000"/>
          <w:kern w:val="0"/>
          <w14:ligatures w14:val="none"/>
        </w:rPr>
        <w:tab/>
        <w:t>In his closing brief, defendant argue</w:t>
      </w:r>
      <w:r w:rsidR="00D33463">
        <w:rPr>
          <w:rFonts w:eastAsia="Times New Roman" w:cs="Times New Roman"/>
          <w:color w:val="000000"/>
          <w:kern w:val="0"/>
          <w14:ligatures w14:val="none"/>
        </w:rPr>
        <w:t>s</w:t>
      </w:r>
      <w:r w:rsidR="00CD6117" w:rsidRPr="005144EC">
        <w:rPr>
          <w:rFonts w:eastAsia="Times New Roman" w:cs="Times New Roman"/>
          <w:color w:val="000000"/>
          <w:kern w:val="0"/>
          <w14:ligatures w14:val="none"/>
        </w:rPr>
        <w:t xml:space="preserve"> for the first time that</w:t>
      </w:r>
      <w:r w:rsidR="00675D08" w:rsidRPr="005144EC">
        <w:rPr>
          <w:rFonts w:eastAsia="Times New Roman" w:cs="Times New Roman"/>
          <w:color w:val="000000"/>
          <w:kern w:val="0"/>
          <w14:ligatures w14:val="none"/>
        </w:rPr>
        <w:t xml:space="preserve"> </w:t>
      </w:r>
      <w:r w:rsidR="00675D08" w:rsidRPr="005144EC">
        <w:rPr>
          <w:rFonts w:eastAsia="Times New Roman" w:cs="Times New Roman"/>
          <w:i/>
          <w:iCs/>
          <w:color w:val="000000"/>
          <w:kern w:val="0"/>
          <w14:ligatures w14:val="none"/>
        </w:rPr>
        <w:t>Black</w:t>
      </w:r>
      <w:r w:rsidR="00AE1EE5" w:rsidRPr="005144EC">
        <w:rPr>
          <w:rFonts w:eastAsia="Times New Roman" w:cs="Times New Roman"/>
          <w:i/>
          <w:iCs/>
          <w:color w:val="000000"/>
          <w:kern w:val="0"/>
          <w14:ligatures w14:val="none"/>
        </w:rPr>
        <w:t xml:space="preserve"> II</w:t>
      </w:r>
      <w:r w:rsidR="00675D08" w:rsidRPr="005144EC">
        <w:rPr>
          <w:rFonts w:eastAsia="Times New Roman" w:cs="Times New Roman"/>
          <w:i/>
          <w:iCs/>
          <w:color w:val="000000"/>
          <w:kern w:val="0"/>
          <w14:ligatures w14:val="none"/>
        </w:rPr>
        <w:t xml:space="preserve"> </w:t>
      </w:r>
      <w:r w:rsidR="00BE666B" w:rsidRPr="005144EC">
        <w:rPr>
          <w:rFonts w:eastAsia="Times New Roman" w:cs="Times New Roman"/>
          <w:color w:val="000000"/>
          <w:kern w:val="0"/>
          <w14:ligatures w14:val="none"/>
        </w:rPr>
        <w:t xml:space="preserve">“is not good law as applied to amended section 1170.”  He claims that under the amended law, a single aggravating factor is “no longer </w:t>
      </w:r>
      <w:r w:rsidR="005B2148" w:rsidRPr="005144EC">
        <w:rPr>
          <w:rFonts w:eastAsia="Times New Roman" w:cs="Times New Roman"/>
          <w:color w:val="000000"/>
          <w:kern w:val="0"/>
          <w14:ligatures w14:val="none"/>
        </w:rPr>
        <w:t xml:space="preserve">legally </w:t>
      </w:r>
      <w:r w:rsidR="00BE666B" w:rsidRPr="005144EC">
        <w:rPr>
          <w:rFonts w:eastAsia="Times New Roman" w:cs="Times New Roman"/>
          <w:color w:val="000000"/>
          <w:kern w:val="0"/>
          <w14:ligatures w14:val="none"/>
        </w:rPr>
        <w:t xml:space="preserve">sufficient to make a defendant eligible for the upper term,” </w:t>
      </w:r>
      <w:r w:rsidR="005B2148" w:rsidRPr="005144EC">
        <w:rPr>
          <w:rFonts w:eastAsia="Times New Roman" w:cs="Times New Roman"/>
          <w:color w:val="000000"/>
          <w:kern w:val="0"/>
          <w14:ligatures w14:val="none"/>
        </w:rPr>
        <w:t xml:space="preserve">(some capitalization &amp; boldface omitted) </w:t>
      </w:r>
      <w:r w:rsidR="00BE666B" w:rsidRPr="005144EC">
        <w:rPr>
          <w:rFonts w:eastAsia="Times New Roman" w:cs="Times New Roman"/>
          <w:color w:val="000000"/>
          <w:kern w:val="0"/>
          <w14:ligatures w14:val="none"/>
        </w:rPr>
        <w:t xml:space="preserve">as was the law when </w:t>
      </w:r>
      <w:proofErr w:type="spellStart"/>
      <w:r w:rsidR="00BE666B" w:rsidRPr="005144EC">
        <w:rPr>
          <w:rFonts w:eastAsia="Times New Roman" w:cs="Times New Roman"/>
          <w:i/>
          <w:iCs/>
          <w:color w:val="000000"/>
          <w:kern w:val="0"/>
          <w14:ligatures w14:val="none"/>
        </w:rPr>
        <w:t>Apprendi</w:t>
      </w:r>
      <w:proofErr w:type="spellEnd"/>
      <w:r w:rsidR="00BE666B" w:rsidRPr="005144EC">
        <w:rPr>
          <w:rFonts w:eastAsia="Times New Roman" w:cs="Times New Roman"/>
          <w:i/>
          <w:iCs/>
          <w:color w:val="000000"/>
          <w:kern w:val="0"/>
          <w14:ligatures w14:val="none"/>
        </w:rPr>
        <w:t xml:space="preserve"> </w:t>
      </w:r>
      <w:r w:rsidR="00BE666B" w:rsidRPr="005144EC">
        <w:rPr>
          <w:rFonts w:eastAsia="Times New Roman" w:cs="Times New Roman"/>
          <w:color w:val="000000"/>
          <w:kern w:val="0"/>
          <w14:ligatures w14:val="none"/>
        </w:rPr>
        <w:t xml:space="preserve">and </w:t>
      </w:r>
      <w:r w:rsidR="000E1451" w:rsidRPr="005144EC">
        <w:rPr>
          <w:rFonts w:eastAsia="Times New Roman" w:cs="Times New Roman"/>
          <w:i/>
          <w:iCs/>
          <w:color w:val="000000"/>
          <w:kern w:val="0"/>
          <w14:ligatures w14:val="none"/>
        </w:rPr>
        <w:t>B</w:t>
      </w:r>
      <w:r w:rsidR="00BE666B" w:rsidRPr="005144EC">
        <w:rPr>
          <w:rFonts w:eastAsia="Times New Roman" w:cs="Times New Roman"/>
          <w:i/>
          <w:iCs/>
          <w:color w:val="000000"/>
          <w:kern w:val="0"/>
          <w14:ligatures w14:val="none"/>
        </w:rPr>
        <w:t>lack</w:t>
      </w:r>
      <w:r w:rsidR="00AE1EE5" w:rsidRPr="005144EC">
        <w:rPr>
          <w:rFonts w:eastAsia="Times New Roman" w:cs="Times New Roman"/>
          <w:i/>
          <w:iCs/>
          <w:color w:val="000000"/>
          <w:kern w:val="0"/>
          <w14:ligatures w14:val="none"/>
        </w:rPr>
        <w:t xml:space="preserve"> II</w:t>
      </w:r>
      <w:r w:rsidR="00BE666B" w:rsidRPr="005144EC">
        <w:rPr>
          <w:rFonts w:eastAsia="Times New Roman" w:cs="Times New Roman"/>
          <w:i/>
          <w:iCs/>
          <w:color w:val="000000"/>
          <w:kern w:val="0"/>
          <w14:ligatures w14:val="none"/>
        </w:rPr>
        <w:t xml:space="preserve"> </w:t>
      </w:r>
      <w:r w:rsidR="00BE666B" w:rsidRPr="005144EC">
        <w:rPr>
          <w:rFonts w:eastAsia="Times New Roman" w:cs="Times New Roman"/>
          <w:color w:val="000000"/>
          <w:kern w:val="0"/>
          <w14:ligatures w14:val="none"/>
        </w:rPr>
        <w:t xml:space="preserve">were decided, and he points to the split in the </w:t>
      </w:r>
      <w:r w:rsidR="005B2148" w:rsidRPr="005144EC">
        <w:rPr>
          <w:rFonts w:eastAsia="Times New Roman" w:cs="Times New Roman"/>
          <w:color w:val="000000"/>
          <w:kern w:val="0"/>
          <w14:ligatures w14:val="none"/>
        </w:rPr>
        <w:t>C</w:t>
      </w:r>
      <w:r w:rsidR="00BE666B" w:rsidRPr="005144EC">
        <w:rPr>
          <w:rFonts w:eastAsia="Times New Roman" w:cs="Times New Roman"/>
          <w:color w:val="000000"/>
          <w:kern w:val="0"/>
          <w14:ligatures w14:val="none"/>
        </w:rPr>
        <w:t xml:space="preserve">ourts of </w:t>
      </w:r>
      <w:r w:rsidR="005B2148" w:rsidRPr="005144EC">
        <w:rPr>
          <w:rFonts w:eastAsia="Times New Roman" w:cs="Times New Roman"/>
          <w:color w:val="000000"/>
          <w:kern w:val="0"/>
          <w14:ligatures w14:val="none"/>
        </w:rPr>
        <w:t>A</w:t>
      </w:r>
      <w:r w:rsidR="00BE666B" w:rsidRPr="005144EC">
        <w:rPr>
          <w:rFonts w:eastAsia="Times New Roman" w:cs="Times New Roman"/>
          <w:color w:val="000000"/>
          <w:kern w:val="0"/>
          <w14:ligatures w14:val="none"/>
        </w:rPr>
        <w:t xml:space="preserve">ppeal as to the applicable standard for determining “harmlessness with regard to SB 567 error.”  </w:t>
      </w:r>
      <w:r w:rsidR="00D33463">
        <w:rPr>
          <w:rFonts w:eastAsia="Times New Roman" w:cs="Times New Roman"/>
          <w:color w:val="000000"/>
          <w:kern w:val="0"/>
          <w14:ligatures w14:val="none"/>
        </w:rPr>
        <w:t>I</w:t>
      </w:r>
      <w:r w:rsidR="00496C91" w:rsidRPr="005144EC">
        <w:rPr>
          <w:rFonts w:eastAsia="Times New Roman" w:cs="Times New Roman"/>
          <w:color w:val="000000"/>
          <w:kern w:val="0"/>
          <w14:ligatures w14:val="none"/>
        </w:rPr>
        <w:t xml:space="preserve">t is well established that the Courts of Appeal generally will not consider new </w:t>
      </w:r>
      <w:r w:rsidR="00D33463">
        <w:rPr>
          <w:rFonts w:eastAsia="Times New Roman" w:cs="Times New Roman"/>
          <w:color w:val="000000"/>
          <w:kern w:val="0"/>
          <w14:ligatures w14:val="none"/>
        </w:rPr>
        <w:t>arguments advanced f</w:t>
      </w:r>
      <w:r w:rsidR="00496C91" w:rsidRPr="005144EC">
        <w:rPr>
          <w:rFonts w:eastAsia="Times New Roman" w:cs="Times New Roman"/>
          <w:color w:val="000000"/>
          <w:kern w:val="0"/>
          <w14:ligatures w14:val="none"/>
        </w:rPr>
        <w:t>or the first time in a closing brief</w:t>
      </w:r>
      <w:r w:rsidR="00D33463">
        <w:rPr>
          <w:rFonts w:eastAsia="Times New Roman" w:cs="Times New Roman"/>
          <w:color w:val="000000"/>
          <w:kern w:val="0"/>
          <w14:ligatures w14:val="none"/>
        </w:rPr>
        <w:t>.</w:t>
      </w:r>
      <w:r w:rsidR="00496C91" w:rsidRPr="005144EC">
        <w:rPr>
          <w:rFonts w:eastAsia="Times New Roman" w:cs="Times New Roman"/>
          <w:color w:val="000000"/>
          <w:kern w:val="0"/>
          <w14:ligatures w14:val="none"/>
        </w:rPr>
        <w:t xml:space="preserve">  (See </w:t>
      </w:r>
      <w:r w:rsidR="00496C91" w:rsidRPr="005144EC">
        <w:rPr>
          <w:rFonts w:eastAsia="Times New Roman" w:cs="Times New Roman"/>
          <w:i/>
          <w:iCs/>
          <w:color w:val="3D3D3D"/>
          <w:kern w:val="0"/>
          <w:bdr w:val="none" w:sz="0" w:space="0" w:color="auto" w:frame="1"/>
          <w14:ligatures w14:val="none"/>
        </w:rPr>
        <w:t>People v. Rangel</w:t>
      </w:r>
      <w:r w:rsidR="00496C91" w:rsidRPr="005144EC">
        <w:rPr>
          <w:rFonts w:eastAsia="Times New Roman" w:cs="Times New Roman"/>
          <w:color w:val="000000"/>
          <w:kern w:val="0"/>
          <w14:ligatures w14:val="none"/>
        </w:rPr>
        <w:t xml:space="preserve"> (2016) 62 Cal.4th 1192, 1218–1219 (</w:t>
      </w:r>
      <w:r w:rsidR="00496C91" w:rsidRPr="005144EC">
        <w:rPr>
          <w:rFonts w:eastAsia="Times New Roman" w:cs="Times New Roman"/>
          <w:i/>
          <w:iCs/>
          <w:color w:val="000000"/>
          <w:kern w:val="0"/>
          <w14:ligatures w14:val="none"/>
        </w:rPr>
        <w:t>Rangel</w:t>
      </w:r>
      <w:r w:rsidR="00496C91" w:rsidRPr="005144EC">
        <w:rPr>
          <w:rFonts w:eastAsia="Times New Roman" w:cs="Times New Roman"/>
          <w:color w:val="000000"/>
          <w:kern w:val="0"/>
          <w14:ligatures w14:val="none"/>
        </w:rPr>
        <w:t xml:space="preserve">) </w:t>
      </w:r>
      <w:proofErr w:type="gramStart"/>
      <w:r w:rsidR="00496C91" w:rsidRPr="005144EC">
        <w:rPr>
          <w:rFonts w:eastAsia="Times New Roman" w:cs="Times New Roman"/>
          <w:color w:val="000000"/>
          <w:kern w:val="0"/>
          <w14:ligatures w14:val="none"/>
        </w:rPr>
        <w:t>[“ ‘</w:t>
      </w:r>
      <w:proofErr w:type="gramEnd"/>
      <w:r w:rsidR="00496C91" w:rsidRPr="005144EC">
        <w:rPr>
          <w:rFonts w:eastAsia="Times New Roman" w:cs="Times New Roman"/>
          <w:color w:val="000000"/>
          <w:kern w:val="0"/>
          <w14:ligatures w14:val="none"/>
        </w:rPr>
        <w:t>[</w:t>
      </w:r>
      <w:proofErr w:type="spellStart"/>
      <w:r w:rsidR="00496C91" w:rsidRPr="005144EC">
        <w:rPr>
          <w:rFonts w:eastAsia="Times New Roman" w:cs="Times New Roman"/>
          <w:color w:val="000000"/>
          <w:kern w:val="0"/>
          <w14:ligatures w14:val="none"/>
        </w:rPr>
        <w:t>i</w:t>
      </w:r>
      <w:proofErr w:type="spellEnd"/>
      <w:r w:rsidR="00496C91" w:rsidRPr="005144EC">
        <w:rPr>
          <w:rFonts w:eastAsia="Times New Roman" w:cs="Times New Roman"/>
          <w:color w:val="000000"/>
          <w:kern w:val="0"/>
          <w14:ligatures w14:val="none"/>
        </w:rPr>
        <w:t xml:space="preserve">]t is axiomatic that </w:t>
      </w:r>
      <w:r w:rsidR="00496C91" w:rsidRPr="005144EC">
        <w:rPr>
          <w:rFonts w:eastAsia="Times New Roman" w:cs="Times New Roman"/>
          <w:color w:val="000000"/>
          <w:kern w:val="0"/>
          <w:bdr w:val="none" w:sz="0" w:space="0" w:color="auto" w:frame="1"/>
          <w:shd w:val="clear" w:color="auto" w:fill="FFFFFF"/>
          <w14:ligatures w14:val="none"/>
        </w:rPr>
        <w:t>arguments</w:t>
      </w:r>
      <w:r w:rsidR="00496C91" w:rsidRPr="005144EC">
        <w:rPr>
          <w:rFonts w:eastAsia="Times New Roman" w:cs="Times New Roman"/>
          <w:color w:val="000000"/>
          <w:kern w:val="0"/>
          <w14:ligatures w14:val="none"/>
        </w:rPr>
        <w:t xml:space="preserve"> </w:t>
      </w:r>
      <w:r w:rsidR="00496C91" w:rsidRPr="005144EC">
        <w:rPr>
          <w:rFonts w:eastAsia="Times New Roman" w:cs="Times New Roman"/>
          <w:color w:val="000000"/>
          <w:kern w:val="0"/>
          <w:bdr w:val="none" w:sz="0" w:space="0" w:color="auto" w:frame="1"/>
          <w:shd w:val="clear" w:color="auto" w:fill="FFFFFF"/>
          <w14:ligatures w14:val="none"/>
        </w:rPr>
        <w:t>made</w:t>
      </w:r>
      <w:r w:rsidR="00496C91" w:rsidRPr="005144EC">
        <w:rPr>
          <w:rFonts w:eastAsia="Times New Roman" w:cs="Times New Roman"/>
          <w:color w:val="000000"/>
          <w:kern w:val="0"/>
          <w14:ligatures w14:val="none"/>
        </w:rPr>
        <w:t xml:space="preserve"> for the </w:t>
      </w:r>
      <w:r w:rsidR="00496C91" w:rsidRPr="005144EC">
        <w:rPr>
          <w:rFonts w:eastAsia="Times New Roman" w:cs="Times New Roman"/>
          <w:color w:val="000000"/>
          <w:kern w:val="0"/>
          <w:bdr w:val="none" w:sz="0" w:space="0" w:color="auto" w:frame="1"/>
          <w:shd w:val="clear" w:color="auto" w:fill="FFFFFF"/>
          <w14:ligatures w14:val="none"/>
        </w:rPr>
        <w:t>first</w:t>
      </w:r>
      <w:r w:rsidR="00496C91" w:rsidRPr="005144EC">
        <w:rPr>
          <w:rFonts w:eastAsia="Times New Roman" w:cs="Times New Roman"/>
          <w:color w:val="000000"/>
          <w:kern w:val="0"/>
          <w14:ligatures w14:val="none"/>
        </w:rPr>
        <w:t xml:space="preserve"> </w:t>
      </w:r>
      <w:r w:rsidR="00496C91" w:rsidRPr="005144EC">
        <w:rPr>
          <w:rFonts w:eastAsia="Times New Roman" w:cs="Times New Roman"/>
          <w:color w:val="000000"/>
          <w:kern w:val="0"/>
          <w:bdr w:val="none" w:sz="0" w:space="0" w:color="auto" w:frame="1"/>
          <w:shd w:val="clear" w:color="auto" w:fill="FFFFFF"/>
          <w14:ligatures w14:val="none"/>
        </w:rPr>
        <w:t>time</w:t>
      </w:r>
      <w:r w:rsidR="00496C91" w:rsidRPr="005144EC">
        <w:rPr>
          <w:rFonts w:eastAsia="Times New Roman" w:cs="Times New Roman"/>
          <w:color w:val="000000"/>
          <w:kern w:val="0"/>
          <w14:ligatures w14:val="none"/>
        </w:rPr>
        <w:t xml:space="preserve"> in a </w:t>
      </w:r>
      <w:r w:rsidR="00496C91" w:rsidRPr="005144EC">
        <w:rPr>
          <w:rFonts w:eastAsia="Times New Roman" w:cs="Times New Roman"/>
          <w:color w:val="000000"/>
          <w:kern w:val="0"/>
          <w:bdr w:val="none" w:sz="0" w:space="0" w:color="auto" w:frame="1"/>
          <w:shd w:val="clear" w:color="auto" w:fill="FFFFFF"/>
          <w14:ligatures w14:val="none"/>
        </w:rPr>
        <w:t>reply</w:t>
      </w:r>
      <w:r w:rsidR="00496C91" w:rsidRPr="005144EC">
        <w:rPr>
          <w:rFonts w:eastAsia="Times New Roman" w:cs="Times New Roman"/>
          <w:color w:val="000000"/>
          <w:kern w:val="0"/>
          <w14:ligatures w14:val="none"/>
        </w:rPr>
        <w:t xml:space="preserve"> </w:t>
      </w:r>
      <w:r w:rsidR="00496C91" w:rsidRPr="005144EC">
        <w:rPr>
          <w:rFonts w:eastAsia="Times New Roman" w:cs="Times New Roman"/>
          <w:color w:val="000000"/>
          <w:kern w:val="0"/>
          <w:bdr w:val="none" w:sz="0" w:space="0" w:color="auto" w:frame="1"/>
          <w:shd w:val="clear" w:color="auto" w:fill="FFFFFF"/>
          <w14:ligatures w14:val="none"/>
        </w:rPr>
        <w:t>brief</w:t>
      </w:r>
      <w:r w:rsidR="00496C91" w:rsidRPr="005144EC">
        <w:rPr>
          <w:rFonts w:eastAsia="Times New Roman" w:cs="Times New Roman"/>
          <w:color w:val="000000"/>
          <w:kern w:val="0"/>
          <w14:ligatures w14:val="none"/>
        </w:rPr>
        <w:t xml:space="preserve"> </w:t>
      </w:r>
      <w:r w:rsidR="00496C91" w:rsidRPr="005144EC">
        <w:rPr>
          <w:rFonts w:eastAsia="Times New Roman" w:cs="Times New Roman"/>
          <w:color w:val="000000"/>
          <w:kern w:val="0"/>
          <w:bdr w:val="none" w:sz="0" w:space="0" w:color="auto" w:frame="1"/>
          <w:shd w:val="clear" w:color="auto" w:fill="FFFFFF"/>
          <w14:ligatures w14:val="none"/>
        </w:rPr>
        <w:t>will</w:t>
      </w:r>
      <w:r w:rsidR="00496C91" w:rsidRPr="005144EC">
        <w:rPr>
          <w:rFonts w:eastAsia="Times New Roman" w:cs="Times New Roman"/>
          <w:color w:val="000000"/>
          <w:kern w:val="0"/>
          <w14:ligatures w14:val="none"/>
        </w:rPr>
        <w:t xml:space="preserve"> </w:t>
      </w:r>
      <w:r w:rsidR="00496C91" w:rsidRPr="005144EC">
        <w:rPr>
          <w:rFonts w:eastAsia="Times New Roman" w:cs="Times New Roman"/>
          <w:color w:val="000000"/>
          <w:kern w:val="0"/>
          <w:bdr w:val="none" w:sz="0" w:space="0" w:color="auto" w:frame="1"/>
          <w:shd w:val="clear" w:color="auto" w:fill="FFFFFF"/>
          <w14:ligatures w14:val="none"/>
        </w:rPr>
        <w:t>not</w:t>
      </w:r>
      <w:r w:rsidR="00496C91" w:rsidRPr="005144EC">
        <w:rPr>
          <w:rFonts w:eastAsia="Times New Roman" w:cs="Times New Roman"/>
          <w:color w:val="000000"/>
          <w:kern w:val="0"/>
          <w14:ligatures w14:val="none"/>
        </w:rPr>
        <w:t xml:space="preserve"> be entertained because of the unfairness to the other party’ ”]; </w:t>
      </w:r>
      <w:r w:rsidR="00496C91" w:rsidRPr="005144EC">
        <w:rPr>
          <w:rFonts w:eastAsia="Times New Roman" w:cs="Times New Roman"/>
          <w:i/>
          <w:iCs/>
          <w:color w:val="3D3D3D"/>
          <w:kern w:val="0"/>
          <w:bdr w:val="none" w:sz="0" w:space="0" w:color="auto" w:frame="1"/>
          <w14:ligatures w14:val="none"/>
        </w:rPr>
        <w:t>People v. Taylor</w:t>
      </w:r>
      <w:r w:rsidR="00496C91" w:rsidRPr="005144EC">
        <w:rPr>
          <w:rFonts w:eastAsia="Times New Roman" w:cs="Times New Roman"/>
          <w:color w:val="000000"/>
          <w:kern w:val="0"/>
          <w14:ligatures w14:val="none"/>
        </w:rPr>
        <w:t xml:space="preserve"> (2020) 43 Cal.App.5th 1102, 1114 [defendant forfeited arguments made for first time in reply brief].)</w:t>
      </w:r>
      <w:r w:rsidR="00FC0791" w:rsidRPr="005144EC">
        <w:rPr>
          <w:rStyle w:val="FootnoteReference"/>
          <w:rFonts w:eastAsia="Times New Roman" w:cs="Times New Roman"/>
          <w:color w:val="000000"/>
          <w:kern w:val="0"/>
          <w14:ligatures w14:val="none"/>
        </w:rPr>
        <w:footnoteReference w:id="11"/>
      </w:r>
    </w:p>
    <w:p w14:paraId="58BFFC41" w14:textId="21A0EB10" w:rsidR="00F80502" w:rsidRPr="005144EC" w:rsidRDefault="00CD6117" w:rsidP="002F64AF">
      <w:pPr>
        <w:rPr>
          <w:rFonts w:eastAsia="Times New Roman" w:cs="Times New Roman"/>
          <w:color w:val="000000"/>
          <w:kern w:val="0"/>
          <w14:ligatures w14:val="none"/>
        </w:rPr>
      </w:pPr>
      <w:r w:rsidRPr="005144EC">
        <w:rPr>
          <w:rFonts w:eastAsia="Times New Roman" w:cs="Times New Roman"/>
          <w:color w:val="000000"/>
          <w:kern w:val="0"/>
          <w14:ligatures w14:val="none"/>
        </w:rPr>
        <w:lastRenderedPageBreak/>
        <w:tab/>
      </w:r>
      <w:r w:rsidR="00D33463">
        <w:rPr>
          <w:rFonts w:eastAsia="Times New Roman" w:cs="Times New Roman"/>
          <w:color w:val="000000"/>
          <w:kern w:val="0"/>
          <w14:ligatures w14:val="none"/>
        </w:rPr>
        <w:t xml:space="preserve">In any </w:t>
      </w:r>
      <w:r w:rsidR="00AA58C2">
        <w:rPr>
          <w:rFonts w:eastAsia="Times New Roman" w:cs="Times New Roman"/>
          <w:color w:val="000000"/>
          <w:kern w:val="0"/>
          <w14:ligatures w14:val="none"/>
        </w:rPr>
        <w:t>event</w:t>
      </w:r>
      <w:r w:rsidR="00D33463">
        <w:rPr>
          <w:rFonts w:eastAsia="Times New Roman" w:cs="Times New Roman"/>
          <w:color w:val="000000"/>
          <w:kern w:val="0"/>
          <w14:ligatures w14:val="none"/>
        </w:rPr>
        <w:t xml:space="preserve">, </w:t>
      </w:r>
      <w:r w:rsidR="00AA58C2">
        <w:rPr>
          <w:rFonts w:eastAsia="Times New Roman" w:cs="Times New Roman"/>
          <w:color w:val="000000"/>
          <w:kern w:val="0"/>
          <w14:ligatures w14:val="none"/>
        </w:rPr>
        <w:t>d</w:t>
      </w:r>
      <w:r w:rsidRPr="005144EC">
        <w:rPr>
          <w:rFonts w:eastAsia="Times New Roman" w:cs="Times New Roman"/>
          <w:color w:val="000000"/>
          <w:kern w:val="0"/>
          <w14:ligatures w14:val="none"/>
        </w:rPr>
        <w:t xml:space="preserve">efendant </w:t>
      </w:r>
      <w:r w:rsidR="007E35B9" w:rsidRPr="005144EC">
        <w:rPr>
          <w:rFonts w:eastAsia="Times New Roman" w:cs="Times New Roman"/>
          <w:color w:val="000000"/>
          <w:kern w:val="0"/>
          <w14:ligatures w14:val="none"/>
        </w:rPr>
        <w:t xml:space="preserve">cites no case holding that one factor in aggravation is </w:t>
      </w:r>
      <w:r w:rsidR="00FA35FB" w:rsidRPr="005144EC">
        <w:rPr>
          <w:rFonts w:eastAsia="Times New Roman" w:cs="Times New Roman"/>
          <w:i/>
          <w:iCs/>
          <w:color w:val="000000"/>
          <w:kern w:val="0"/>
          <w14:ligatures w14:val="none"/>
        </w:rPr>
        <w:t xml:space="preserve">never </w:t>
      </w:r>
      <w:r w:rsidR="007E35B9" w:rsidRPr="005144EC">
        <w:rPr>
          <w:rFonts w:eastAsia="Times New Roman" w:cs="Times New Roman"/>
          <w:color w:val="000000"/>
          <w:kern w:val="0"/>
          <w14:ligatures w14:val="none"/>
        </w:rPr>
        <w:t>sufficient to impose an upper term</w:t>
      </w:r>
      <w:r w:rsidR="00FA35FB" w:rsidRPr="005144EC">
        <w:rPr>
          <w:rFonts w:eastAsia="Times New Roman" w:cs="Times New Roman"/>
          <w:color w:val="000000"/>
          <w:kern w:val="0"/>
          <w14:ligatures w14:val="none"/>
        </w:rPr>
        <w:t xml:space="preserve">, even in a case like this one where the court found </w:t>
      </w:r>
      <w:r w:rsidR="00FA35FB" w:rsidRPr="005144EC">
        <w:rPr>
          <w:rFonts w:eastAsia="Times New Roman" w:cs="Times New Roman"/>
          <w:i/>
          <w:iCs/>
          <w:color w:val="000000"/>
          <w:kern w:val="0"/>
          <w14:ligatures w14:val="none"/>
        </w:rPr>
        <w:t xml:space="preserve">no </w:t>
      </w:r>
      <w:r w:rsidR="00FA35FB" w:rsidRPr="005144EC">
        <w:rPr>
          <w:rFonts w:eastAsia="Times New Roman" w:cs="Times New Roman"/>
          <w:color w:val="000000"/>
          <w:kern w:val="0"/>
          <w14:ligatures w14:val="none"/>
        </w:rPr>
        <w:t>factors in mitigation</w:t>
      </w:r>
      <w:r w:rsidR="007E35B9" w:rsidRPr="005144EC">
        <w:rPr>
          <w:rFonts w:eastAsia="Times New Roman" w:cs="Times New Roman"/>
          <w:color w:val="000000"/>
          <w:kern w:val="0"/>
          <w14:ligatures w14:val="none"/>
        </w:rPr>
        <w:t>.</w:t>
      </w:r>
      <w:r w:rsidR="00D6158B" w:rsidRPr="005144EC">
        <w:rPr>
          <w:rFonts w:eastAsia="Times New Roman" w:cs="Times New Roman"/>
          <w:color w:val="000000"/>
          <w:kern w:val="0"/>
          <w14:ligatures w14:val="none"/>
        </w:rPr>
        <w:t xml:space="preserve">  In fact, recent cases suggest the</w:t>
      </w:r>
      <w:r w:rsidR="00AA58C2">
        <w:rPr>
          <w:rFonts w:eastAsia="Times New Roman" w:cs="Times New Roman"/>
          <w:color w:val="000000"/>
          <w:kern w:val="0"/>
          <w14:ligatures w14:val="none"/>
        </w:rPr>
        <w:t xml:space="preserve"> law in this regard remains unchanged.  </w:t>
      </w:r>
      <w:r w:rsidR="00455F0A" w:rsidRPr="005144EC">
        <w:rPr>
          <w:rFonts w:eastAsia="Times New Roman" w:cs="Times New Roman"/>
          <w:color w:val="000000"/>
          <w:kern w:val="0"/>
          <w14:ligatures w14:val="none"/>
        </w:rPr>
        <w:t>(</w:t>
      </w:r>
      <w:r w:rsidR="00D6158B" w:rsidRPr="005144EC">
        <w:rPr>
          <w:rFonts w:eastAsia="Times New Roman" w:cs="Times New Roman"/>
          <w:color w:val="000000"/>
          <w:kern w:val="0"/>
          <w14:ligatures w14:val="none"/>
        </w:rPr>
        <w:t>See</w:t>
      </w:r>
      <w:r w:rsidR="00455F0A" w:rsidRPr="005144EC">
        <w:rPr>
          <w:rFonts w:eastAsia="Times New Roman" w:cs="Times New Roman"/>
          <w:color w:val="000000"/>
          <w:kern w:val="0"/>
          <w14:ligatures w14:val="none"/>
        </w:rPr>
        <w:t xml:space="preserve"> </w:t>
      </w:r>
      <w:r w:rsidR="00455F0A" w:rsidRPr="005144EC">
        <w:rPr>
          <w:rFonts w:eastAsia="Times New Roman" w:cs="Times New Roman"/>
          <w:i/>
          <w:iCs/>
          <w:color w:val="000000"/>
          <w:kern w:val="0"/>
          <w14:ligatures w14:val="none"/>
        </w:rPr>
        <w:t>Zepeda</w:t>
      </w:r>
      <w:r w:rsidR="00D6158B" w:rsidRPr="005144EC">
        <w:rPr>
          <w:rFonts w:eastAsia="Times New Roman" w:cs="Times New Roman"/>
          <w:i/>
          <w:iCs/>
          <w:color w:val="000000"/>
          <w:kern w:val="0"/>
          <w14:ligatures w14:val="none"/>
        </w:rPr>
        <w:t>, supra,</w:t>
      </w:r>
      <w:r w:rsidR="00455F0A" w:rsidRPr="005144EC">
        <w:rPr>
          <w:rFonts w:eastAsia="Times New Roman" w:cs="Times New Roman"/>
          <w:color w:val="000000"/>
          <w:kern w:val="0"/>
          <w14:ligatures w14:val="none"/>
        </w:rPr>
        <w:t xml:space="preserve"> </w:t>
      </w:r>
      <w:r w:rsidR="009C6DFF" w:rsidRPr="005144EC">
        <w:rPr>
          <w:rFonts w:eastAsia="Times New Roman" w:cs="Times New Roman"/>
          <w:color w:val="000000"/>
          <w:kern w:val="0"/>
          <w14:ligatures w14:val="none"/>
        </w:rPr>
        <w:t xml:space="preserve">97 </w:t>
      </w:r>
      <w:r w:rsidR="00455F0A" w:rsidRPr="005144EC">
        <w:rPr>
          <w:rFonts w:eastAsia="Times New Roman" w:cs="Times New Roman"/>
          <w:color w:val="000000"/>
          <w:kern w:val="0"/>
          <w14:ligatures w14:val="none"/>
        </w:rPr>
        <w:t>Cal.App.5th</w:t>
      </w:r>
      <w:r w:rsidR="00D6158B" w:rsidRPr="005144EC">
        <w:rPr>
          <w:rFonts w:eastAsia="Times New Roman" w:cs="Times New Roman"/>
          <w:color w:val="000000"/>
          <w:kern w:val="0"/>
          <w14:ligatures w14:val="none"/>
        </w:rPr>
        <w:t xml:space="preserve"> at p.</w:t>
      </w:r>
      <w:r w:rsidR="00455F0A" w:rsidRPr="005144EC">
        <w:rPr>
          <w:rFonts w:eastAsia="Times New Roman" w:cs="Times New Roman"/>
          <w:color w:val="000000"/>
          <w:kern w:val="0"/>
          <w14:ligatures w14:val="none"/>
        </w:rPr>
        <w:t xml:space="preserve"> </w:t>
      </w:r>
      <w:r w:rsidR="00945CD2" w:rsidRPr="005144EC">
        <w:rPr>
          <w:rFonts w:eastAsia="Times New Roman" w:cs="Times New Roman"/>
          <w:color w:val="000000"/>
          <w:kern w:val="0"/>
          <w14:ligatures w14:val="none"/>
        </w:rPr>
        <w:t xml:space="preserve">83 </w:t>
      </w:r>
      <w:r w:rsidR="00455F0A" w:rsidRPr="005144EC">
        <w:rPr>
          <w:rFonts w:eastAsia="Times New Roman" w:cs="Times New Roman"/>
          <w:color w:val="000000"/>
          <w:kern w:val="0"/>
          <w14:ligatures w14:val="none"/>
        </w:rPr>
        <w:t xml:space="preserve">[under amended statute, court “has no authority to impose an upper term sentence unless a jury has found </w:t>
      </w:r>
      <w:r w:rsidR="00455F0A" w:rsidRPr="005144EC">
        <w:rPr>
          <w:rFonts w:eastAsia="Times New Roman" w:cs="Times New Roman"/>
          <w:i/>
          <w:iCs/>
          <w:color w:val="000000"/>
          <w:kern w:val="0"/>
          <w14:ligatures w14:val="none"/>
        </w:rPr>
        <w:t xml:space="preserve">one </w:t>
      </w:r>
      <w:r w:rsidR="00455F0A" w:rsidRPr="005144EC">
        <w:rPr>
          <w:rFonts w:eastAsia="Times New Roman" w:cs="Times New Roman"/>
          <w:color w:val="000000"/>
          <w:kern w:val="0"/>
          <w14:ligatures w14:val="none"/>
        </w:rPr>
        <w:t>or more aggravating factors true beyond a reasonable doubt</w:t>
      </w:r>
      <w:r w:rsidR="00F308B2" w:rsidRPr="005144EC">
        <w:rPr>
          <w:rFonts w:eastAsia="Times New Roman" w:cs="Times New Roman"/>
          <w:color w:val="000000"/>
          <w:kern w:val="0"/>
          <w14:ligatures w14:val="none"/>
        </w:rPr>
        <w:t>,</w:t>
      </w:r>
      <w:r w:rsidR="00455F0A" w:rsidRPr="005144EC">
        <w:rPr>
          <w:rFonts w:eastAsia="Times New Roman" w:cs="Times New Roman"/>
          <w:color w:val="000000"/>
          <w:kern w:val="0"/>
          <w14:ligatures w14:val="none"/>
        </w:rPr>
        <w:t>”</w:t>
      </w:r>
      <w:r w:rsidR="00F308B2" w:rsidRPr="005144EC">
        <w:rPr>
          <w:rFonts w:eastAsia="Times New Roman" w:cs="Times New Roman"/>
          <w:color w:val="000000"/>
          <w:kern w:val="0"/>
          <w14:ligatures w14:val="none"/>
        </w:rPr>
        <w:t xml:space="preserve"> </w:t>
      </w:r>
      <w:r w:rsidR="00945CD2" w:rsidRPr="005144EC">
        <w:rPr>
          <w:rFonts w:eastAsia="Times New Roman" w:cs="Times New Roman"/>
          <w:color w:val="000000"/>
          <w:kern w:val="0"/>
          <w14:ligatures w14:val="none"/>
        </w:rPr>
        <w:t>(</w:t>
      </w:r>
      <w:r w:rsidR="00F308B2" w:rsidRPr="005144EC">
        <w:rPr>
          <w:rFonts w:eastAsia="Times New Roman" w:cs="Times New Roman"/>
          <w:color w:val="000000"/>
          <w:kern w:val="0"/>
          <w14:ligatures w14:val="none"/>
        </w:rPr>
        <w:t>italics added</w:t>
      </w:r>
      <w:r w:rsidR="00945CD2" w:rsidRPr="005144EC">
        <w:rPr>
          <w:rFonts w:eastAsia="Times New Roman" w:cs="Times New Roman"/>
          <w:color w:val="000000"/>
          <w:kern w:val="0"/>
          <w14:ligatures w14:val="none"/>
        </w:rPr>
        <w:t>)</w:t>
      </w:r>
      <w:r w:rsidR="00455F0A" w:rsidRPr="005144EC">
        <w:rPr>
          <w:rFonts w:eastAsia="Times New Roman" w:cs="Times New Roman"/>
          <w:color w:val="000000"/>
          <w:kern w:val="0"/>
          <w14:ligatures w14:val="none"/>
        </w:rPr>
        <w:t>]</w:t>
      </w:r>
      <w:r w:rsidR="00945CD2" w:rsidRPr="005144EC">
        <w:rPr>
          <w:rFonts w:eastAsia="Times New Roman" w:cs="Times New Roman"/>
          <w:color w:val="000000"/>
          <w:kern w:val="0"/>
          <w14:ligatures w14:val="none"/>
        </w:rPr>
        <w:t xml:space="preserve">; </w:t>
      </w:r>
      <w:r w:rsidR="00945CD2" w:rsidRPr="005144EC">
        <w:rPr>
          <w:rFonts w:eastAsia="Times New Roman" w:cs="Times New Roman"/>
          <w:i/>
          <w:iCs/>
          <w:color w:val="000000"/>
          <w:kern w:val="0"/>
          <w14:ligatures w14:val="none"/>
        </w:rPr>
        <w:t>id</w:t>
      </w:r>
      <w:r w:rsidR="00945CD2" w:rsidRPr="005144EC">
        <w:rPr>
          <w:rFonts w:eastAsia="Times New Roman" w:cs="Times New Roman"/>
          <w:color w:val="000000"/>
          <w:kern w:val="0"/>
          <w14:ligatures w14:val="none"/>
        </w:rPr>
        <w:t>., at p. 86</w:t>
      </w:r>
      <w:r w:rsidR="00455F0A" w:rsidRPr="005144EC">
        <w:rPr>
          <w:rFonts w:eastAsia="Times New Roman" w:cs="Times New Roman"/>
          <w:color w:val="000000"/>
          <w:kern w:val="0"/>
          <w14:ligatures w14:val="none"/>
        </w:rPr>
        <w:t xml:space="preserve"> [“a judge lacks</w:t>
      </w:r>
      <w:r w:rsidR="00945CD2" w:rsidRPr="005144EC">
        <w:rPr>
          <w:rFonts w:eastAsia="Times New Roman" w:cs="Times New Roman"/>
          <w:color w:val="000000"/>
          <w:kern w:val="0"/>
          <w14:ligatures w14:val="none"/>
        </w:rPr>
        <w:t xml:space="preserve"> the</w:t>
      </w:r>
      <w:r w:rsidR="00455F0A" w:rsidRPr="005144EC">
        <w:rPr>
          <w:rFonts w:eastAsia="Times New Roman" w:cs="Times New Roman"/>
          <w:color w:val="000000"/>
          <w:kern w:val="0"/>
          <w14:ligatures w14:val="none"/>
        </w:rPr>
        <w:t xml:space="preserve"> authority to impose an upper-term sentence in the absence of a jury finding of </w:t>
      </w:r>
      <w:r w:rsidR="00455F0A" w:rsidRPr="005144EC">
        <w:rPr>
          <w:rFonts w:eastAsia="Times New Roman" w:cs="Times New Roman"/>
          <w:i/>
          <w:iCs/>
          <w:color w:val="000000"/>
          <w:kern w:val="0"/>
          <w14:ligatures w14:val="none"/>
        </w:rPr>
        <w:t xml:space="preserve">one </w:t>
      </w:r>
      <w:r w:rsidR="00455F0A" w:rsidRPr="005144EC">
        <w:rPr>
          <w:rFonts w:eastAsia="Times New Roman" w:cs="Times New Roman"/>
          <w:color w:val="000000"/>
          <w:kern w:val="0"/>
          <w14:ligatures w14:val="none"/>
        </w:rPr>
        <w:t>or more aggravating factors</w:t>
      </w:r>
      <w:r w:rsidR="00F80502" w:rsidRPr="005144EC">
        <w:rPr>
          <w:rFonts w:eastAsia="Times New Roman" w:cs="Times New Roman"/>
          <w:color w:val="000000"/>
          <w:kern w:val="0"/>
          <w14:ligatures w14:val="none"/>
        </w:rPr>
        <w:t>,</w:t>
      </w:r>
      <w:r w:rsidR="00455F0A" w:rsidRPr="005144EC">
        <w:rPr>
          <w:rFonts w:eastAsia="Times New Roman" w:cs="Times New Roman"/>
          <w:color w:val="000000"/>
          <w:kern w:val="0"/>
          <w14:ligatures w14:val="none"/>
        </w:rPr>
        <w:t>”</w:t>
      </w:r>
      <w:r w:rsidR="00F80502" w:rsidRPr="005144EC">
        <w:rPr>
          <w:rFonts w:eastAsia="Times New Roman" w:cs="Times New Roman"/>
          <w:color w:val="000000"/>
          <w:kern w:val="0"/>
          <w14:ligatures w14:val="none"/>
        </w:rPr>
        <w:t xml:space="preserve"> </w:t>
      </w:r>
      <w:r w:rsidR="00945CD2" w:rsidRPr="005144EC">
        <w:rPr>
          <w:rFonts w:eastAsia="Times New Roman" w:cs="Times New Roman"/>
          <w:color w:val="000000"/>
          <w:kern w:val="0"/>
          <w14:ligatures w14:val="none"/>
        </w:rPr>
        <w:t>(</w:t>
      </w:r>
      <w:r w:rsidR="00F80502" w:rsidRPr="005144EC">
        <w:rPr>
          <w:rFonts w:eastAsia="Times New Roman" w:cs="Times New Roman"/>
          <w:color w:val="000000"/>
          <w:kern w:val="0"/>
          <w14:ligatures w14:val="none"/>
        </w:rPr>
        <w:t>italics added</w:t>
      </w:r>
      <w:r w:rsidR="00945CD2" w:rsidRPr="005144EC">
        <w:rPr>
          <w:rFonts w:eastAsia="Times New Roman" w:cs="Times New Roman"/>
          <w:color w:val="000000"/>
          <w:kern w:val="0"/>
          <w14:ligatures w14:val="none"/>
        </w:rPr>
        <w:t>)</w:t>
      </w:r>
      <w:r w:rsidR="00455F0A" w:rsidRPr="005144EC">
        <w:rPr>
          <w:rFonts w:eastAsia="Times New Roman" w:cs="Times New Roman"/>
          <w:color w:val="000000"/>
          <w:kern w:val="0"/>
          <w14:ligatures w14:val="none"/>
        </w:rPr>
        <w:t>]</w:t>
      </w:r>
      <w:r w:rsidR="00D6158B" w:rsidRPr="005144EC">
        <w:rPr>
          <w:rFonts w:eastAsia="Times New Roman" w:cs="Times New Roman"/>
          <w:color w:val="000000"/>
          <w:kern w:val="0"/>
          <w14:ligatures w14:val="none"/>
        </w:rPr>
        <w:t xml:space="preserve">; </w:t>
      </w:r>
      <w:proofErr w:type="spellStart"/>
      <w:r w:rsidR="00D6158B" w:rsidRPr="005144EC">
        <w:rPr>
          <w:rFonts w:eastAsia="Times New Roman" w:cs="Times New Roman"/>
          <w:i/>
          <w:iCs/>
          <w:color w:val="000000"/>
          <w:kern w:val="0"/>
          <w14:ligatures w14:val="none"/>
        </w:rPr>
        <w:t>Achane</w:t>
      </w:r>
      <w:proofErr w:type="spellEnd"/>
      <w:r w:rsidR="000A1576" w:rsidRPr="005144EC">
        <w:rPr>
          <w:rFonts w:eastAsia="Times New Roman" w:cs="Times New Roman"/>
          <w:i/>
          <w:iCs/>
          <w:color w:val="000000"/>
          <w:kern w:val="0"/>
          <w14:ligatures w14:val="none"/>
        </w:rPr>
        <w:t xml:space="preserve">, supra, </w:t>
      </w:r>
      <w:r w:rsidR="00D6158B" w:rsidRPr="005144EC">
        <w:rPr>
          <w:rFonts w:eastAsia="Times New Roman" w:cs="Times New Roman"/>
          <w:color w:val="000000"/>
          <w:kern w:val="0"/>
          <w14:ligatures w14:val="none"/>
        </w:rPr>
        <w:t xml:space="preserve">92 Cal.App.5th </w:t>
      </w:r>
      <w:r w:rsidR="000A1576" w:rsidRPr="005144EC">
        <w:rPr>
          <w:rFonts w:eastAsia="Times New Roman" w:cs="Times New Roman"/>
          <w:color w:val="000000"/>
          <w:kern w:val="0"/>
          <w14:ligatures w14:val="none"/>
        </w:rPr>
        <w:t>at p.</w:t>
      </w:r>
      <w:r w:rsidR="00945CD2" w:rsidRPr="005144EC">
        <w:rPr>
          <w:rFonts w:eastAsia="Times New Roman" w:cs="Times New Roman"/>
          <w:color w:val="000000"/>
          <w:kern w:val="0"/>
          <w14:ligatures w14:val="none"/>
        </w:rPr>
        <w:t> </w:t>
      </w:r>
      <w:r w:rsidR="00D6158B" w:rsidRPr="005144EC">
        <w:rPr>
          <w:rFonts w:eastAsia="Times New Roman" w:cs="Times New Roman"/>
          <w:color w:val="000000"/>
          <w:kern w:val="0"/>
          <w14:ligatures w14:val="none"/>
        </w:rPr>
        <w:t>1044</w:t>
      </w:r>
      <w:r w:rsidR="00F308B2" w:rsidRPr="005144EC">
        <w:rPr>
          <w:rFonts w:eastAsia="Times New Roman" w:cs="Times New Roman"/>
          <w:color w:val="000000"/>
          <w:kern w:val="0"/>
          <w14:ligatures w14:val="none"/>
        </w:rPr>
        <w:t xml:space="preserve"> </w:t>
      </w:r>
      <w:r w:rsidR="00D6158B" w:rsidRPr="005144EC">
        <w:rPr>
          <w:rFonts w:eastAsia="Times New Roman" w:cs="Times New Roman"/>
          <w:color w:val="000000"/>
          <w:kern w:val="0"/>
          <w14:ligatures w14:val="none"/>
        </w:rPr>
        <w:t xml:space="preserve">[“trial court on remand can again impose the upper term if at least </w:t>
      </w:r>
      <w:r w:rsidR="00D6158B" w:rsidRPr="005144EC">
        <w:rPr>
          <w:rFonts w:eastAsia="Times New Roman" w:cs="Times New Roman"/>
          <w:i/>
          <w:iCs/>
          <w:color w:val="000000"/>
          <w:kern w:val="0"/>
          <w14:ligatures w14:val="none"/>
        </w:rPr>
        <w:t xml:space="preserve">one </w:t>
      </w:r>
      <w:r w:rsidR="00D6158B" w:rsidRPr="005144EC">
        <w:rPr>
          <w:rFonts w:eastAsia="Times New Roman" w:cs="Times New Roman"/>
          <w:color w:val="000000"/>
          <w:kern w:val="0"/>
          <w14:ligatures w14:val="none"/>
        </w:rPr>
        <w:t xml:space="preserve">aggravating </w:t>
      </w:r>
      <w:r w:rsidR="00945CD2" w:rsidRPr="005144EC">
        <w:rPr>
          <w:rFonts w:eastAsia="Times New Roman" w:cs="Times New Roman"/>
          <w:color w:val="000000"/>
          <w:kern w:val="0"/>
          <w14:ligatures w14:val="none"/>
        </w:rPr>
        <w:t>factor</w:t>
      </w:r>
      <w:r w:rsidR="00D6158B" w:rsidRPr="005144EC">
        <w:rPr>
          <w:rFonts w:eastAsia="Times New Roman" w:cs="Times New Roman"/>
          <w:color w:val="000000"/>
          <w:kern w:val="0"/>
          <w14:ligatures w14:val="none"/>
        </w:rPr>
        <w:t xml:space="preserve"> is properly established by admission, finding beyond a reasonable doubt or certified record of conviction</w:t>
      </w:r>
      <w:r w:rsidR="00F80502" w:rsidRPr="005144EC">
        <w:rPr>
          <w:rFonts w:eastAsia="Times New Roman" w:cs="Times New Roman"/>
          <w:color w:val="000000"/>
          <w:kern w:val="0"/>
          <w14:ligatures w14:val="none"/>
        </w:rPr>
        <w:t>,</w:t>
      </w:r>
      <w:r w:rsidR="00D6158B" w:rsidRPr="005144EC">
        <w:rPr>
          <w:rFonts w:eastAsia="Times New Roman" w:cs="Times New Roman"/>
          <w:color w:val="000000"/>
          <w:kern w:val="0"/>
          <w14:ligatures w14:val="none"/>
        </w:rPr>
        <w:t>”</w:t>
      </w:r>
      <w:r w:rsidR="00F80502" w:rsidRPr="005144EC">
        <w:rPr>
          <w:rFonts w:eastAsia="Times New Roman" w:cs="Times New Roman"/>
          <w:color w:val="000000"/>
          <w:kern w:val="0"/>
          <w14:ligatures w14:val="none"/>
        </w:rPr>
        <w:t xml:space="preserve"> </w:t>
      </w:r>
      <w:r w:rsidR="00945CD2" w:rsidRPr="005144EC">
        <w:rPr>
          <w:rFonts w:eastAsia="Times New Roman" w:cs="Times New Roman"/>
          <w:color w:val="000000"/>
          <w:kern w:val="0"/>
          <w14:ligatures w14:val="none"/>
        </w:rPr>
        <w:t>(</w:t>
      </w:r>
      <w:r w:rsidR="00F80502" w:rsidRPr="005144EC">
        <w:rPr>
          <w:rFonts w:eastAsia="Times New Roman" w:cs="Times New Roman"/>
          <w:color w:val="000000"/>
          <w:kern w:val="0"/>
          <w14:ligatures w14:val="none"/>
        </w:rPr>
        <w:t>italics added</w:t>
      </w:r>
      <w:r w:rsidR="00945CD2" w:rsidRPr="005144EC">
        <w:rPr>
          <w:rFonts w:eastAsia="Times New Roman" w:cs="Times New Roman"/>
          <w:color w:val="000000"/>
          <w:kern w:val="0"/>
          <w14:ligatures w14:val="none"/>
        </w:rPr>
        <w:t>)</w:t>
      </w:r>
      <w:r w:rsidR="00D6158B" w:rsidRPr="005144EC">
        <w:rPr>
          <w:rFonts w:eastAsia="Times New Roman" w:cs="Times New Roman"/>
          <w:color w:val="000000"/>
          <w:kern w:val="0"/>
          <w14:ligatures w14:val="none"/>
        </w:rPr>
        <w:t>].)</w:t>
      </w:r>
    </w:p>
    <w:p w14:paraId="2068C00B" w14:textId="0B0C32AE" w:rsidR="00F308B2" w:rsidRPr="005144EC" w:rsidRDefault="00F80502" w:rsidP="00F308B2">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7E35B9" w:rsidRPr="005144EC">
        <w:rPr>
          <w:rFonts w:eastAsia="Times New Roman" w:cs="Times New Roman"/>
          <w:color w:val="000000"/>
          <w:kern w:val="0"/>
          <w14:ligatures w14:val="none"/>
        </w:rPr>
        <w:t xml:space="preserve">Nor does the </w:t>
      </w:r>
      <w:r w:rsidR="00AA58C2">
        <w:rPr>
          <w:rFonts w:eastAsia="Times New Roman" w:cs="Times New Roman"/>
          <w:color w:val="000000"/>
          <w:kern w:val="0"/>
          <w14:ligatures w14:val="none"/>
        </w:rPr>
        <w:t xml:space="preserve">language of the </w:t>
      </w:r>
      <w:r w:rsidR="007E35B9" w:rsidRPr="005144EC">
        <w:rPr>
          <w:rFonts w:eastAsia="Times New Roman" w:cs="Times New Roman"/>
          <w:color w:val="000000"/>
          <w:kern w:val="0"/>
          <w14:ligatures w14:val="none"/>
        </w:rPr>
        <w:t xml:space="preserve">amended statute </w:t>
      </w:r>
      <w:r w:rsidR="00AA58C2">
        <w:rPr>
          <w:rFonts w:eastAsia="Times New Roman" w:cs="Times New Roman"/>
          <w:color w:val="000000"/>
          <w:kern w:val="0"/>
          <w14:ligatures w14:val="none"/>
        </w:rPr>
        <w:t>foreclose reliance on a single aggravating factor in an appropriate case.</w:t>
      </w:r>
      <w:r w:rsidR="00E3506E" w:rsidRPr="005144EC">
        <w:rPr>
          <w:rStyle w:val="FootnoteReference"/>
          <w:rFonts w:eastAsia="Times New Roman" w:cs="Times New Roman"/>
          <w:color w:val="000000"/>
          <w:kern w:val="0"/>
          <w14:ligatures w14:val="none"/>
        </w:rPr>
        <w:footnoteReference w:id="12"/>
      </w:r>
      <w:r w:rsidRPr="005144EC">
        <w:rPr>
          <w:rFonts w:eastAsia="Times New Roman" w:cs="Times New Roman"/>
          <w:color w:val="000000"/>
          <w:kern w:val="0"/>
          <w14:ligatures w14:val="none"/>
        </w:rPr>
        <w:t xml:space="preserve">  </w:t>
      </w:r>
      <w:r w:rsidR="00667EC2" w:rsidRPr="005144EC">
        <w:rPr>
          <w:rFonts w:eastAsia="Times New Roman" w:cs="Times New Roman"/>
          <w:color w:val="000000"/>
          <w:kern w:val="0"/>
          <w14:ligatures w14:val="none"/>
        </w:rPr>
        <w:t xml:space="preserve">When speaking of </w:t>
      </w:r>
      <w:r w:rsidR="00AA58C2">
        <w:rPr>
          <w:rFonts w:eastAsia="Times New Roman" w:cs="Times New Roman"/>
          <w:color w:val="000000"/>
          <w:kern w:val="0"/>
          <w14:ligatures w14:val="none"/>
        </w:rPr>
        <w:t xml:space="preserve">a </w:t>
      </w:r>
      <w:r w:rsidR="00AA58C2">
        <w:rPr>
          <w:rFonts w:eastAsia="Times New Roman" w:cs="Times New Roman"/>
          <w:color w:val="000000"/>
          <w:kern w:val="0"/>
          <w14:ligatures w14:val="none"/>
        </w:rPr>
        <w:lastRenderedPageBreak/>
        <w:t xml:space="preserve">sentencing </w:t>
      </w:r>
      <w:r w:rsidR="00667EC2" w:rsidRPr="005144EC">
        <w:rPr>
          <w:rFonts w:eastAsia="Times New Roman" w:cs="Times New Roman"/>
          <w:color w:val="000000"/>
          <w:kern w:val="0"/>
          <w14:ligatures w14:val="none"/>
        </w:rPr>
        <w:t>court’s discretion to impose the upper term, section 1170</w:t>
      </w:r>
      <w:r w:rsidR="00276849">
        <w:rPr>
          <w:rFonts w:eastAsia="Times New Roman" w:cs="Times New Roman"/>
          <w:color w:val="000000"/>
          <w:kern w:val="0"/>
          <w14:ligatures w14:val="none"/>
        </w:rPr>
        <w:t>, subdivisions (b)(1) through (3) require that aggravating facts either be admitted, found by the trier of fact beyond a reasonable doubt, or established by certified cop</w:t>
      </w:r>
      <w:r w:rsidR="00FE2410">
        <w:rPr>
          <w:rFonts w:eastAsia="Times New Roman" w:cs="Times New Roman"/>
          <w:color w:val="000000"/>
          <w:kern w:val="0"/>
          <w14:ligatures w14:val="none"/>
        </w:rPr>
        <w:t xml:space="preserve">y and </w:t>
      </w:r>
      <w:r w:rsidR="00276849">
        <w:rPr>
          <w:rFonts w:eastAsia="Times New Roman" w:cs="Times New Roman"/>
          <w:color w:val="000000"/>
          <w:kern w:val="0"/>
          <w14:ligatures w14:val="none"/>
        </w:rPr>
        <w:t>provide that a</w:t>
      </w:r>
      <w:r w:rsidR="00667EC2" w:rsidRPr="005144EC">
        <w:rPr>
          <w:rFonts w:eastAsia="Times New Roman" w:cs="Times New Roman"/>
          <w:color w:val="000000"/>
          <w:kern w:val="0"/>
          <w14:ligatures w14:val="none"/>
        </w:rPr>
        <w:t xml:space="preserve"> </w:t>
      </w:r>
      <w:r w:rsidR="00276849">
        <w:rPr>
          <w:rFonts w:eastAsia="Times New Roman" w:cs="Times New Roman"/>
          <w:color w:val="000000"/>
          <w:kern w:val="0"/>
          <w14:ligatures w14:val="none"/>
        </w:rPr>
        <w:t xml:space="preserve">sentencing </w:t>
      </w:r>
      <w:r w:rsidR="00667EC2" w:rsidRPr="005144EC">
        <w:rPr>
          <w:rFonts w:eastAsia="Times New Roman" w:cs="Times New Roman"/>
          <w:color w:val="000000"/>
          <w:kern w:val="0"/>
          <w14:ligatures w14:val="none"/>
        </w:rPr>
        <w:t xml:space="preserve">court may impose the upper term “only when there are circumstances in aggravation of the crime that justify the imposition of a term of imprisonment exceeding the middle term . . . .”  </w:t>
      </w:r>
      <w:r w:rsidR="00945CD2" w:rsidRPr="005144EC">
        <w:rPr>
          <w:rFonts w:eastAsia="Times New Roman" w:cs="Times New Roman"/>
          <w:color w:val="000000"/>
          <w:kern w:val="0"/>
          <w14:ligatures w14:val="none"/>
        </w:rPr>
        <w:t>(</w:t>
      </w:r>
      <w:r w:rsidR="002E114F" w:rsidRPr="005144EC">
        <w:t>§ 1170, subd. (b)</w:t>
      </w:r>
      <w:r w:rsidR="00945CD2" w:rsidRPr="005144EC">
        <w:rPr>
          <w:rFonts w:eastAsia="Times New Roman" w:cs="Times New Roman"/>
          <w:color w:val="000000"/>
          <w:kern w:val="0"/>
          <w14:ligatures w14:val="none"/>
        </w:rPr>
        <w:t xml:space="preserve">.)  </w:t>
      </w:r>
      <w:r w:rsidR="009F17FD" w:rsidRPr="005144EC">
        <w:rPr>
          <w:rFonts w:eastAsia="Times New Roman" w:cs="Times New Roman"/>
          <w:color w:val="000000"/>
          <w:kern w:val="0"/>
          <w14:ligatures w14:val="none"/>
        </w:rPr>
        <w:t xml:space="preserve">Thus, by its plain terms, </w:t>
      </w:r>
      <w:r w:rsidR="00276849">
        <w:rPr>
          <w:rFonts w:eastAsia="Times New Roman" w:cs="Times New Roman"/>
          <w:color w:val="000000"/>
          <w:kern w:val="0"/>
          <w14:ligatures w14:val="none"/>
        </w:rPr>
        <w:t xml:space="preserve">the amended language </w:t>
      </w:r>
      <w:r w:rsidR="00276849" w:rsidRPr="005144EC">
        <w:rPr>
          <w:rFonts w:eastAsia="Times New Roman" w:cs="Times New Roman"/>
          <w:color w:val="000000"/>
          <w:kern w:val="0"/>
          <w14:ligatures w14:val="none"/>
        </w:rPr>
        <w:t>create</w:t>
      </w:r>
      <w:r w:rsidR="00276849">
        <w:rPr>
          <w:rFonts w:eastAsia="Times New Roman" w:cs="Times New Roman"/>
          <w:color w:val="000000"/>
          <w:kern w:val="0"/>
          <w14:ligatures w14:val="none"/>
        </w:rPr>
        <w:t>s</w:t>
      </w:r>
      <w:r w:rsidR="00276849" w:rsidRPr="005144EC">
        <w:rPr>
          <w:rFonts w:eastAsia="Times New Roman" w:cs="Times New Roman"/>
          <w:color w:val="000000"/>
          <w:kern w:val="0"/>
          <w14:ligatures w14:val="none"/>
        </w:rPr>
        <w:t xml:space="preserve"> a rule limiting a trial court’s discretion to impose the upper term in cases where no aggravating factor has been proven beyond a reasonable doubt</w:t>
      </w:r>
      <w:r w:rsidR="002E114F">
        <w:rPr>
          <w:rFonts w:eastAsia="Times New Roman" w:cs="Times New Roman"/>
          <w:color w:val="000000"/>
          <w:kern w:val="0"/>
          <w14:ligatures w14:val="none"/>
        </w:rPr>
        <w:t xml:space="preserve">, </w:t>
      </w:r>
      <w:r w:rsidR="00276849" w:rsidRPr="005144EC">
        <w:rPr>
          <w:rFonts w:eastAsia="Times New Roman" w:cs="Times New Roman"/>
          <w:color w:val="000000"/>
          <w:kern w:val="0"/>
          <w14:ligatures w14:val="none"/>
        </w:rPr>
        <w:t>stipulated to by the defendant</w:t>
      </w:r>
      <w:r w:rsidR="002E114F">
        <w:rPr>
          <w:rFonts w:eastAsia="Times New Roman" w:cs="Times New Roman"/>
          <w:color w:val="000000"/>
          <w:kern w:val="0"/>
          <w14:ligatures w14:val="none"/>
        </w:rPr>
        <w:t>, or established by certified record</w:t>
      </w:r>
      <w:r w:rsidR="00276849" w:rsidRPr="005144EC">
        <w:rPr>
          <w:rFonts w:eastAsia="Times New Roman" w:cs="Times New Roman"/>
          <w:color w:val="000000"/>
          <w:kern w:val="0"/>
          <w14:ligatures w14:val="none"/>
        </w:rPr>
        <w:t xml:space="preserve">. </w:t>
      </w:r>
      <w:r w:rsidR="002E114F">
        <w:rPr>
          <w:rFonts w:eastAsia="Times New Roman" w:cs="Times New Roman"/>
          <w:color w:val="000000"/>
          <w:kern w:val="0"/>
          <w14:ligatures w14:val="none"/>
        </w:rPr>
        <w:t xml:space="preserve"> It does not </w:t>
      </w:r>
      <w:r w:rsidR="009F17FD" w:rsidRPr="005144EC">
        <w:rPr>
          <w:rFonts w:eastAsia="Times New Roman" w:cs="Times New Roman"/>
          <w:color w:val="000000"/>
          <w:kern w:val="0"/>
          <w14:ligatures w14:val="none"/>
        </w:rPr>
        <w:t xml:space="preserve">establish </w:t>
      </w:r>
      <w:r w:rsidR="00667EC2" w:rsidRPr="005144EC">
        <w:rPr>
          <w:rFonts w:eastAsia="Times New Roman" w:cs="Times New Roman"/>
          <w:color w:val="000000"/>
          <w:kern w:val="0"/>
          <w14:ligatures w14:val="none"/>
        </w:rPr>
        <w:t>a</w:t>
      </w:r>
      <w:r w:rsidR="009F17FD" w:rsidRPr="005144EC">
        <w:rPr>
          <w:rFonts w:eastAsia="Times New Roman" w:cs="Times New Roman"/>
          <w:color w:val="000000"/>
          <w:kern w:val="0"/>
          <w14:ligatures w14:val="none"/>
        </w:rPr>
        <w:t>ny</w:t>
      </w:r>
      <w:r w:rsidR="00667EC2" w:rsidRPr="005144EC">
        <w:rPr>
          <w:rFonts w:eastAsia="Times New Roman" w:cs="Times New Roman"/>
          <w:color w:val="000000"/>
          <w:kern w:val="0"/>
          <w14:ligatures w14:val="none"/>
        </w:rPr>
        <w:t xml:space="preserve"> presumption </w:t>
      </w:r>
      <w:r w:rsidR="002E114F">
        <w:rPr>
          <w:rFonts w:eastAsia="Times New Roman" w:cs="Times New Roman"/>
          <w:color w:val="000000"/>
          <w:kern w:val="0"/>
          <w14:ligatures w14:val="none"/>
        </w:rPr>
        <w:t xml:space="preserve">as to how </w:t>
      </w:r>
      <w:r w:rsidR="00667EC2" w:rsidRPr="005144EC">
        <w:rPr>
          <w:rFonts w:eastAsia="Times New Roman" w:cs="Times New Roman"/>
          <w:color w:val="000000"/>
          <w:kern w:val="0"/>
          <w14:ligatures w14:val="none"/>
        </w:rPr>
        <w:t xml:space="preserve">a </w:t>
      </w:r>
      <w:r w:rsidR="00FE2410">
        <w:rPr>
          <w:rFonts w:eastAsia="Times New Roman" w:cs="Times New Roman"/>
          <w:color w:val="000000"/>
          <w:kern w:val="0"/>
          <w14:ligatures w14:val="none"/>
        </w:rPr>
        <w:t xml:space="preserve">sentencing </w:t>
      </w:r>
      <w:r w:rsidR="00667EC2" w:rsidRPr="005144EC">
        <w:rPr>
          <w:rFonts w:eastAsia="Times New Roman" w:cs="Times New Roman"/>
          <w:color w:val="000000"/>
          <w:kern w:val="0"/>
          <w14:ligatures w14:val="none"/>
        </w:rPr>
        <w:t xml:space="preserve">court must exercise its discretion </w:t>
      </w:r>
      <w:r w:rsidR="002E114F">
        <w:rPr>
          <w:rFonts w:eastAsia="Times New Roman" w:cs="Times New Roman"/>
          <w:color w:val="000000"/>
          <w:kern w:val="0"/>
          <w14:ligatures w14:val="none"/>
        </w:rPr>
        <w:t xml:space="preserve">within these bounds.  Moreover, given the silence of the statute in this regard, we must presume the Legislature left </w:t>
      </w:r>
      <w:r w:rsidR="00667EC2" w:rsidRPr="005144EC">
        <w:rPr>
          <w:rFonts w:eastAsia="Times New Roman" w:cs="Times New Roman"/>
          <w:color w:val="000000"/>
          <w:kern w:val="0"/>
          <w14:ligatures w14:val="none"/>
        </w:rPr>
        <w:t xml:space="preserve">unchanged a </w:t>
      </w:r>
      <w:r w:rsidR="002E114F">
        <w:rPr>
          <w:rFonts w:eastAsia="Times New Roman" w:cs="Times New Roman"/>
          <w:color w:val="000000"/>
          <w:kern w:val="0"/>
          <w14:ligatures w14:val="none"/>
        </w:rPr>
        <w:t xml:space="preserve">sentencing </w:t>
      </w:r>
      <w:r w:rsidR="00667EC2" w:rsidRPr="005144EC">
        <w:rPr>
          <w:rFonts w:eastAsia="Times New Roman" w:cs="Times New Roman"/>
          <w:color w:val="000000"/>
          <w:kern w:val="0"/>
          <w14:ligatures w14:val="none"/>
        </w:rPr>
        <w:t xml:space="preserve">court’s </w:t>
      </w:r>
      <w:proofErr w:type="gramStart"/>
      <w:r w:rsidR="00FE2410">
        <w:rPr>
          <w:rFonts w:eastAsia="Times New Roman" w:cs="Times New Roman"/>
          <w:color w:val="000000"/>
          <w:kern w:val="0"/>
          <w14:ligatures w14:val="none"/>
        </w:rPr>
        <w:t xml:space="preserve">well </w:t>
      </w:r>
      <w:r w:rsidR="00C841AE" w:rsidRPr="005144EC">
        <w:rPr>
          <w:rFonts w:eastAsia="Times New Roman" w:cs="Times New Roman"/>
          <w:color w:val="000000"/>
          <w:kern w:val="0"/>
          <w14:ligatures w14:val="none"/>
        </w:rPr>
        <w:t>established</w:t>
      </w:r>
      <w:proofErr w:type="gramEnd"/>
      <w:r w:rsidR="00C841AE" w:rsidRPr="005144EC">
        <w:rPr>
          <w:rFonts w:eastAsia="Times New Roman" w:cs="Times New Roman"/>
          <w:color w:val="000000"/>
          <w:kern w:val="0"/>
          <w14:ligatures w14:val="none"/>
        </w:rPr>
        <w:t xml:space="preserve"> </w:t>
      </w:r>
      <w:r w:rsidR="00667EC2" w:rsidRPr="005144EC">
        <w:rPr>
          <w:rFonts w:eastAsia="Times New Roman" w:cs="Times New Roman"/>
          <w:color w:val="000000"/>
          <w:kern w:val="0"/>
          <w14:ligatures w14:val="none"/>
        </w:rPr>
        <w:t>discretion to impose</w:t>
      </w:r>
      <w:r w:rsidR="00FE2410">
        <w:rPr>
          <w:rFonts w:eastAsia="Times New Roman" w:cs="Times New Roman"/>
          <w:color w:val="000000"/>
          <w:kern w:val="0"/>
          <w14:ligatures w14:val="none"/>
        </w:rPr>
        <w:t>, in an appropriate case,</w:t>
      </w:r>
      <w:r w:rsidR="00667EC2" w:rsidRPr="005144EC">
        <w:rPr>
          <w:rFonts w:eastAsia="Times New Roman" w:cs="Times New Roman"/>
          <w:color w:val="000000"/>
          <w:kern w:val="0"/>
          <w14:ligatures w14:val="none"/>
        </w:rPr>
        <w:t xml:space="preserve"> </w:t>
      </w:r>
      <w:r w:rsidR="00FE2410">
        <w:rPr>
          <w:rFonts w:eastAsia="Times New Roman" w:cs="Times New Roman"/>
          <w:color w:val="000000"/>
          <w:kern w:val="0"/>
          <w14:ligatures w14:val="none"/>
        </w:rPr>
        <w:t>the</w:t>
      </w:r>
      <w:r w:rsidR="00667EC2" w:rsidRPr="005144EC">
        <w:rPr>
          <w:rFonts w:eastAsia="Times New Roman" w:cs="Times New Roman"/>
          <w:color w:val="000000"/>
          <w:kern w:val="0"/>
          <w14:ligatures w14:val="none"/>
        </w:rPr>
        <w:t xml:space="preserve"> upper term of imprisonment </w:t>
      </w:r>
      <w:r w:rsidR="00FE2410">
        <w:rPr>
          <w:rFonts w:eastAsia="Times New Roman" w:cs="Times New Roman"/>
          <w:color w:val="000000"/>
          <w:kern w:val="0"/>
          <w14:ligatures w14:val="none"/>
        </w:rPr>
        <w:t>on the basis of a s</w:t>
      </w:r>
      <w:r w:rsidR="00667EC2" w:rsidRPr="005144EC">
        <w:rPr>
          <w:rFonts w:eastAsia="Times New Roman" w:cs="Times New Roman"/>
          <w:color w:val="000000"/>
          <w:kern w:val="0"/>
          <w14:ligatures w14:val="none"/>
        </w:rPr>
        <w:t>ingle aggravating factor</w:t>
      </w:r>
      <w:r w:rsidR="00FE2410">
        <w:rPr>
          <w:rFonts w:eastAsia="Times New Roman" w:cs="Times New Roman"/>
          <w:color w:val="000000"/>
          <w:kern w:val="0"/>
          <w14:ligatures w14:val="none"/>
        </w:rPr>
        <w:t xml:space="preserve">. </w:t>
      </w:r>
      <w:r w:rsidR="00667EC2" w:rsidRPr="005144EC">
        <w:rPr>
          <w:rFonts w:eastAsia="Times New Roman" w:cs="Times New Roman"/>
          <w:color w:val="000000"/>
          <w:kern w:val="0"/>
          <w14:ligatures w14:val="none"/>
        </w:rPr>
        <w:t xml:space="preserve"> (</w:t>
      </w:r>
      <w:r w:rsidR="00FE2410">
        <w:rPr>
          <w:rFonts w:eastAsia="Times New Roman" w:cs="Times New Roman"/>
          <w:color w:val="000000"/>
          <w:kern w:val="0"/>
          <w14:ligatures w14:val="none"/>
        </w:rPr>
        <w:t>S</w:t>
      </w:r>
      <w:r w:rsidR="00667EC2" w:rsidRPr="005144EC">
        <w:rPr>
          <w:rFonts w:eastAsia="Times New Roman" w:cs="Times New Roman"/>
          <w:color w:val="000000"/>
          <w:kern w:val="0"/>
          <w14:ligatures w14:val="none"/>
        </w:rPr>
        <w:t>ee</w:t>
      </w:r>
      <w:r w:rsidR="00FE2410">
        <w:rPr>
          <w:rFonts w:eastAsia="Times New Roman" w:cs="Times New Roman"/>
          <w:color w:val="000000"/>
          <w:kern w:val="0"/>
          <w14:ligatures w14:val="none"/>
        </w:rPr>
        <w:t xml:space="preserve"> </w:t>
      </w:r>
      <w:r w:rsidR="00FE2410" w:rsidRPr="005144EC">
        <w:rPr>
          <w:rFonts w:eastAsia="Times New Roman" w:cs="Times New Roman"/>
          <w:i/>
          <w:iCs/>
          <w:color w:val="000000"/>
          <w:kern w:val="0"/>
          <w14:ligatures w14:val="none"/>
        </w:rPr>
        <w:t xml:space="preserve">People v. </w:t>
      </w:r>
      <w:proofErr w:type="spellStart"/>
      <w:r w:rsidR="00FE2410" w:rsidRPr="005144EC">
        <w:rPr>
          <w:rFonts w:eastAsia="Times New Roman" w:cs="Times New Roman"/>
          <w:i/>
          <w:iCs/>
          <w:color w:val="000000"/>
          <w:kern w:val="0"/>
          <w14:ligatures w14:val="none"/>
        </w:rPr>
        <w:t>Osband</w:t>
      </w:r>
      <w:proofErr w:type="spellEnd"/>
      <w:r w:rsidR="00FE2410" w:rsidRPr="005144EC">
        <w:rPr>
          <w:rFonts w:eastAsia="Times New Roman" w:cs="Times New Roman"/>
          <w:color w:val="000000"/>
          <w:kern w:val="0"/>
          <w14:ligatures w14:val="none"/>
        </w:rPr>
        <w:t xml:space="preserve"> (1996) 13 Cal.4th 622, 728 [“[o]</w:t>
      </w:r>
      <w:proofErr w:type="spellStart"/>
      <w:r w:rsidR="00FE2410" w:rsidRPr="005144EC">
        <w:rPr>
          <w:rFonts w:eastAsia="Times New Roman" w:cs="Times New Roman"/>
          <w:color w:val="000000"/>
          <w:kern w:val="0"/>
          <w14:ligatures w14:val="none"/>
        </w:rPr>
        <w:t>nly</w:t>
      </w:r>
      <w:proofErr w:type="spellEnd"/>
      <w:r w:rsidR="00FE2410" w:rsidRPr="005144EC">
        <w:rPr>
          <w:rFonts w:eastAsia="Times New Roman" w:cs="Times New Roman"/>
          <w:color w:val="000000"/>
          <w:kern w:val="0"/>
          <w14:ligatures w14:val="none"/>
        </w:rPr>
        <w:t xml:space="preserve"> a single aggravating factor is required to impose the upper term”]</w:t>
      </w:r>
      <w:r w:rsidR="00FE2410">
        <w:rPr>
          <w:rFonts w:eastAsia="Times New Roman" w:cs="Times New Roman"/>
          <w:color w:val="000000"/>
          <w:kern w:val="0"/>
          <w14:ligatures w14:val="none"/>
        </w:rPr>
        <w:t>;</w:t>
      </w:r>
      <w:r w:rsidR="00667EC2" w:rsidRPr="005144EC">
        <w:rPr>
          <w:rFonts w:eastAsia="Times New Roman" w:cs="Times New Roman"/>
          <w:color w:val="000000"/>
          <w:kern w:val="0"/>
          <w14:ligatures w14:val="none"/>
        </w:rPr>
        <w:t xml:space="preserve"> </w:t>
      </w:r>
      <w:r w:rsidR="00667EC2" w:rsidRPr="005144EC">
        <w:rPr>
          <w:rFonts w:eastAsia="Times New Roman" w:cs="Times New Roman"/>
          <w:i/>
          <w:iCs/>
          <w:color w:val="000000"/>
          <w:kern w:val="0"/>
          <w14:ligatures w14:val="none"/>
        </w:rPr>
        <w:t>People v. Nicolas</w:t>
      </w:r>
      <w:r w:rsidR="00667EC2" w:rsidRPr="005144EC">
        <w:rPr>
          <w:rFonts w:eastAsia="Times New Roman" w:cs="Times New Roman"/>
          <w:color w:val="000000"/>
          <w:kern w:val="0"/>
          <w14:ligatures w14:val="none"/>
        </w:rPr>
        <w:t xml:space="preserve"> (2017) 8 Cal.App.5th 1165, 1182;</w:t>
      </w:r>
      <w:r w:rsidR="00FE2410">
        <w:rPr>
          <w:rFonts w:eastAsia="Times New Roman" w:cs="Times New Roman"/>
          <w:color w:val="000000"/>
          <w:kern w:val="0"/>
          <w14:ligatures w14:val="none"/>
        </w:rPr>
        <w:t xml:space="preserve"> see generally </w:t>
      </w:r>
      <w:r w:rsidR="00667EC2" w:rsidRPr="005144EC">
        <w:rPr>
          <w:rFonts w:eastAsia="Times New Roman" w:cs="Times New Roman"/>
          <w:i/>
          <w:iCs/>
          <w:color w:val="000000"/>
          <w:kern w:val="0"/>
          <w14:ligatures w14:val="none"/>
        </w:rPr>
        <w:t>People v. Castaneda</w:t>
      </w:r>
      <w:r w:rsidR="00667EC2" w:rsidRPr="005144EC">
        <w:rPr>
          <w:rFonts w:eastAsia="Times New Roman" w:cs="Times New Roman"/>
          <w:color w:val="000000"/>
          <w:kern w:val="0"/>
          <w14:ligatures w14:val="none"/>
        </w:rPr>
        <w:t xml:space="preserve"> (1999) 75</w:t>
      </w:r>
      <w:r w:rsidR="00873D9C" w:rsidRPr="005144EC">
        <w:rPr>
          <w:rFonts w:eastAsia="Times New Roman" w:cs="Times New Roman"/>
          <w:color w:val="000000"/>
          <w:kern w:val="0"/>
          <w14:ligatures w14:val="none"/>
        </w:rPr>
        <w:t> </w:t>
      </w:r>
      <w:r w:rsidR="00667EC2" w:rsidRPr="005144EC">
        <w:rPr>
          <w:rFonts w:eastAsia="Times New Roman" w:cs="Times New Roman"/>
          <w:color w:val="000000"/>
          <w:kern w:val="0"/>
          <w14:ligatures w14:val="none"/>
        </w:rPr>
        <w:t>Cal.App.4th 611, 614 [“A judge’s subjective determination of the value of a case and the appropriate aggregate sentence, based on the judge</w:t>
      </w:r>
      <w:r w:rsidR="00873D9C" w:rsidRPr="005144EC">
        <w:rPr>
          <w:rFonts w:eastAsia="Times New Roman" w:cs="Times New Roman"/>
          <w:color w:val="000000"/>
          <w:kern w:val="0"/>
          <w14:ligatures w14:val="none"/>
        </w:rPr>
        <w:t>’</w:t>
      </w:r>
      <w:r w:rsidR="00667EC2" w:rsidRPr="005144EC">
        <w:rPr>
          <w:rFonts w:eastAsia="Times New Roman" w:cs="Times New Roman"/>
          <w:color w:val="000000"/>
          <w:kern w:val="0"/>
          <w14:ligatures w14:val="none"/>
        </w:rPr>
        <w:t>s experiences with prior cases and the record in the defendant</w:t>
      </w:r>
      <w:r w:rsidR="00873D9C" w:rsidRPr="005144EC">
        <w:rPr>
          <w:rFonts w:eastAsia="Times New Roman" w:cs="Times New Roman"/>
          <w:color w:val="000000"/>
          <w:kern w:val="0"/>
          <w14:ligatures w14:val="none"/>
        </w:rPr>
        <w:t>’</w:t>
      </w:r>
      <w:r w:rsidR="00667EC2" w:rsidRPr="005144EC">
        <w:rPr>
          <w:rFonts w:eastAsia="Times New Roman" w:cs="Times New Roman"/>
          <w:color w:val="000000"/>
          <w:kern w:val="0"/>
          <w14:ligatures w14:val="none"/>
        </w:rPr>
        <w:t xml:space="preserve">s case, cannot be ignored. </w:t>
      </w:r>
      <w:r w:rsidR="00873D9C" w:rsidRPr="005144EC">
        <w:rPr>
          <w:rFonts w:eastAsia="Times New Roman" w:cs="Times New Roman"/>
          <w:color w:val="000000"/>
          <w:kern w:val="0"/>
          <w14:ligatures w14:val="none"/>
        </w:rPr>
        <w:t xml:space="preserve"> </w:t>
      </w:r>
      <w:r w:rsidR="00667EC2" w:rsidRPr="005144EC">
        <w:rPr>
          <w:rFonts w:eastAsia="Times New Roman" w:cs="Times New Roman"/>
          <w:color w:val="000000"/>
          <w:kern w:val="0"/>
          <w14:ligatures w14:val="none"/>
        </w:rPr>
        <w:t xml:space="preserve">A judge’s subjective belief regarding the length of the sentence to be imposed is not improper </w:t>
      </w:r>
      <w:proofErr w:type="gramStart"/>
      <w:r w:rsidR="00667EC2" w:rsidRPr="005144EC">
        <w:rPr>
          <w:rFonts w:eastAsia="Times New Roman" w:cs="Times New Roman"/>
          <w:color w:val="000000"/>
          <w:kern w:val="0"/>
          <w14:ligatures w14:val="none"/>
        </w:rPr>
        <w:t>as long as</w:t>
      </w:r>
      <w:proofErr w:type="gramEnd"/>
      <w:r w:rsidR="00667EC2" w:rsidRPr="005144EC">
        <w:rPr>
          <w:rFonts w:eastAsia="Times New Roman" w:cs="Times New Roman"/>
          <w:color w:val="000000"/>
          <w:kern w:val="0"/>
          <w14:ligatures w14:val="none"/>
        </w:rPr>
        <w:t xml:space="preserve"> it is channeled by the guided discretion outlined in the myriad of statutory sentencing criteria”]).  Thus, reading </w:t>
      </w:r>
      <w:r w:rsidR="00667EC2" w:rsidRPr="005144EC">
        <w:rPr>
          <w:rFonts w:eastAsia="Times New Roman" w:cs="Times New Roman"/>
          <w:color w:val="000000"/>
          <w:kern w:val="0"/>
          <w14:ligatures w14:val="none"/>
        </w:rPr>
        <w:lastRenderedPageBreak/>
        <w:t xml:space="preserve">section 1170, subdivision (b)(1) through (3) in the context of the law existing at the time of its enactment, as we are required to do, </w:t>
      </w:r>
      <w:r w:rsidR="00C841AE" w:rsidRPr="005144EC">
        <w:rPr>
          <w:rFonts w:eastAsia="Times New Roman" w:cs="Times New Roman"/>
          <w:color w:val="000000"/>
          <w:kern w:val="0"/>
          <w14:ligatures w14:val="none"/>
        </w:rPr>
        <w:t xml:space="preserve">we discern no change in the law that </w:t>
      </w:r>
      <w:r w:rsidR="00667EC2" w:rsidRPr="005144EC">
        <w:rPr>
          <w:rFonts w:eastAsia="Times New Roman" w:cs="Times New Roman"/>
          <w:color w:val="000000"/>
          <w:kern w:val="0"/>
          <w14:ligatures w14:val="none"/>
        </w:rPr>
        <w:t xml:space="preserve">one aggravating circumstance </w:t>
      </w:r>
      <w:r w:rsidR="00FE2410">
        <w:rPr>
          <w:rFonts w:eastAsia="Times New Roman" w:cs="Times New Roman"/>
          <w:color w:val="000000"/>
          <w:kern w:val="0"/>
          <w14:ligatures w14:val="none"/>
        </w:rPr>
        <w:t xml:space="preserve">can </w:t>
      </w:r>
      <w:r w:rsidR="00667EC2" w:rsidRPr="005144EC">
        <w:rPr>
          <w:rFonts w:eastAsia="Times New Roman" w:cs="Times New Roman"/>
          <w:color w:val="000000"/>
          <w:kern w:val="0"/>
          <w14:ligatures w14:val="none"/>
        </w:rPr>
        <w:t>justify imposition of the upper term</w:t>
      </w:r>
      <w:r w:rsidR="00C841AE" w:rsidRPr="005144EC">
        <w:rPr>
          <w:rFonts w:eastAsia="Times New Roman" w:cs="Times New Roman"/>
          <w:color w:val="000000"/>
          <w:kern w:val="0"/>
          <w14:ligatures w14:val="none"/>
        </w:rPr>
        <w:t xml:space="preserve">, </w:t>
      </w:r>
      <w:r w:rsidR="00C841AE" w:rsidRPr="005144EC">
        <w:rPr>
          <w:rFonts w:eastAsia="Times New Roman" w:cs="Times New Roman"/>
          <w:i/>
          <w:iCs/>
          <w:color w:val="000000"/>
          <w:kern w:val="0"/>
          <w14:ligatures w14:val="none"/>
        </w:rPr>
        <w:t xml:space="preserve">particularly </w:t>
      </w:r>
      <w:r w:rsidR="00C841AE" w:rsidRPr="005144EC">
        <w:rPr>
          <w:rFonts w:eastAsia="Times New Roman" w:cs="Times New Roman"/>
          <w:color w:val="000000"/>
          <w:kern w:val="0"/>
          <w14:ligatures w14:val="none"/>
        </w:rPr>
        <w:t xml:space="preserve">in a case, like this one, where the trial court finds </w:t>
      </w:r>
      <w:r w:rsidR="00C841AE" w:rsidRPr="005144EC">
        <w:rPr>
          <w:rFonts w:eastAsia="Times New Roman" w:cs="Times New Roman"/>
          <w:i/>
          <w:iCs/>
          <w:color w:val="000000"/>
          <w:kern w:val="0"/>
          <w14:ligatures w14:val="none"/>
        </w:rPr>
        <w:t xml:space="preserve">no </w:t>
      </w:r>
      <w:r w:rsidR="00C841AE" w:rsidRPr="005144EC">
        <w:rPr>
          <w:rFonts w:eastAsia="Times New Roman" w:cs="Times New Roman"/>
          <w:color w:val="000000"/>
          <w:kern w:val="0"/>
          <w14:ligatures w14:val="none"/>
        </w:rPr>
        <w:t>mitigating factors</w:t>
      </w:r>
      <w:r w:rsidR="00400AD5" w:rsidRPr="005144EC">
        <w:rPr>
          <w:rFonts w:eastAsia="Times New Roman" w:cs="Times New Roman"/>
          <w:color w:val="000000"/>
          <w:kern w:val="0"/>
          <w14:ligatures w14:val="none"/>
        </w:rPr>
        <w:t>.</w:t>
      </w:r>
      <w:r w:rsidR="00F308B2" w:rsidRPr="005144EC">
        <w:rPr>
          <w:rFonts w:eastAsia="Times New Roman" w:cs="Times New Roman"/>
          <w:color w:val="000000"/>
          <w:kern w:val="0"/>
          <w14:ligatures w14:val="none"/>
        </w:rPr>
        <w:t xml:space="preserve">  </w:t>
      </w:r>
    </w:p>
    <w:p w14:paraId="129ACE0E" w14:textId="77777777" w:rsidR="00FE2410" w:rsidRDefault="00400AD5" w:rsidP="00330EA7">
      <w:r w:rsidRPr="005144EC">
        <w:tab/>
      </w:r>
      <w:r w:rsidR="002B5F03" w:rsidRPr="005144EC">
        <w:t xml:space="preserve">In his closing brief, defendant </w:t>
      </w:r>
      <w:r w:rsidR="000640F8" w:rsidRPr="005144EC">
        <w:t xml:space="preserve">also </w:t>
      </w:r>
      <w:r w:rsidR="002B5F03" w:rsidRPr="005144EC">
        <w:t>points to comments by Justice Li</w:t>
      </w:r>
      <w:r w:rsidR="005E27D9" w:rsidRPr="005144EC">
        <w:t>u</w:t>
      </w:r>
      <w:r w:rsidR="002B5F03" w:rsidRPr="005144EC">
        <w:t xml:space="preserve"> in concurring in the denial of review in </w:t>
      </w:r>
      <w:r w:rsidR="002B5F03" w:rsidRPr="005144EC">
        <w:rPr>
          <w:i/>
          <w:iCs/>
        </w:rPr>
        <w:t>People v. Flores</w:t>
      </w:r>
      <w:r w:rsidR="00AE4DF8" w:rsidRPr="005144EC">
        <w:rPr>
          <w:i/>
          <w:iCs/>
        </w:rPr>
        <w:t xml:space="preserve"> </w:t>
      </w:r>
      <w:r w:rsidR="002B5F03" w:rsidRPr="005144EC">
        <w:t xml:space="preserve">(S274232, </w:t>
      </w:r>
      <w:r w:rsidR="005B2148" w:rsidRPr="005144EC">
        <w:t>June 15, 20</w:t>
      </w:r>
      <w:r w:rsidR="002B5F03" w:rsidRPr="005144EC">
        <w:t>22) in which Justice Li</w:t>
      </w:r>
      <w:r w:rsidR="005E27D9" w:rsidRPr="005144EC">
        <w:t>u</w:t>
      </w:r>
      <w:r w:rsidR="002B5F03" w:rsidRPr="005144EC">
        <w:t xml:space="preserve"> observed “it may no longer be true” that an upper term can be imposed </w:t>
      </w:r>
      <w:proofErr w:type="gramStart"/>
      <w:r w:rsidR="002B5F03" w:rsidRPr="005144EC">
        <w:t>on the basis of</w:t>
      </w:r>
      <w:proofErr w:type="gramEnd"/>
      <w:r w:rsidR="002B5F03" w:rsidRPr="005144EC">
        <w:t xml:space="preserve"> a single aggravating factor.</w:t>
      </w:r>
      <w:r w:rsidR="00AE4DF8" w:rsidRPr="005144EC">
        <w:rPr>
          <w:rStyle w:val="FootnoteReference"/>
        </w:rPr>
        <w:footnoteReference w:id="13"/>
      </w:r>
      <w:r w:rsidR="002B5F03" w:rsidRPr="005144EC">
        <w:t xml:space="preserve">  Again, we generally will not consider an </w:t>
      </w:r>
      <w:r w:rsidR="00FE2410">
        <w:t xml:space="preserve">argument made </w:t>
      </w:r>
      <w:r w:rsidR="002B5F03" w:rsidRPr="005144EC">
        <w:t>for the first time in a reply brief</w:t>
      </w:r>
      <w:r w:rsidR="00FE2410">
        <w:t xml:space="preserve">.  Moreover, </w:t>
      </w:r>
      <w:r w:rsidR="002B5F03" w:rsidRPr="005144EC">
        <w:t>until the high court so holds, we will follow existing precedent.</w:t>
      </w:r>
      <w:r w:rsidR="000A589C" w:rsidRPr="005144EC">
        <w:t xml:space="preserve">  </w:t>
      </w:r>
      <w:r w:rsidR="00C841AE" w:rsidRPr="005144EC">
        <w:t xml:space="preserve">We </w:t>
      </w:r>
      <w:r w:rsidR="00FE2410">
        <w:t xml:space="preserve">also </w:t>
      </w:r>
      <w:r w:rsidR="00C841AE" w:rsidRPr="005144EC">
        <w:t>point out</w:t>
      </w:r>
      <w:r w:rsidR="00FE2410">
        <w:t xml:space="preserve"> </w:t>
      </w:r>
      <w:r w:rsidR="00C841AE" w:rsidRPr="005144EC">
        <w:t xml:space="preserve">that </w:t>
      </w:r>
      <w:r w:rsidR="000A589C" w:rsidRPr="005144EC">
        <w:t>Justice Liu</w:t>
      </w:r>
      <w:r w:rsidR="00BE2550" w:rsidRPr="005144EC">
        <w:t xml:space="preserve">’s comment included the </w:t>
      </w:r>
      <w:r w:rsidR="00C841AE" w:rsidRPr="005144EC">
        <w:t xml:space="preserve">additional </w:t>
      </w:r>
      <w:r w:rsidR="00BE2550" w:rsidRPr="005144EC">
        <w:t xml:space="preserve">observation that </w:t>
      </w:r>
      <w:r w:rsidR="000A589C" w:rsidRPr="005144EC">
        <w:t xml:space="preserve">“it appears a defendant is subject to an upper term sentence only if the aggravating circumstances are sufficient to ‘justify the imposition’ of that term under </w:t>
      </w:r>
      <w:proofErr w:type="gramStart"/>
      <w:r w:rsidR="000A589C" w:rsidRPr="005144EC">
        <w:t>all of</w:t>
      </w:r>
      <w:proofErr w:type="gramEnd"/>
      <w:r w:rsidR="000A589C" w:rsidRPr="005144EC">
        <w:t xml:space="preserve"> the circumstances, which may include evidence both in aggravation and in mitigation.”  (</w:t>
      </w:r>
      <w:r w:rsidR="000A589C" w:rsidRPr="005144EC">
        <w:rPr>
          <w:i/>
          <w:iCs/>
        </w:rPr>
        <w:t>Ibid</w:t>
      </w:r>
      <w:r w:rsidR="000A589C" w:rsidRPr="005144EC">
        <w:t>.</w:t>
      </w:r>
      <w:r w:rsidR="00873D9C" w:rsidRPr="005144EC">
        <w:t xml:space="preserve">, (conc. </w:t>
      </w:r>
      <w:proofErr w:type="spellStart"/>
      <w:r w:rsidR="00873D9C" w:rsidRPr="005144EC">
        <w:t>opn</w:t>
      </w:r>
      <w:proofErr w:type="spellEnd"/>
      <w:r w:rsidR="00873D9C" w:rsidRPr="005144EC">
        <w:t>. of Liu, J.)</w:t>
      </w:r>
      <w:r w:rsidR="000A589C" w:rsidRPr="005144EC">
        <w:t xml:space="preserve">)  </w:t>
      </w:r>
      <w:r w:rsidR="00C841AE" w:rsidRPr="005144EC">
        <w:t>The instant case presents a different scenario</w:t>
      </w:r>
      <w:r w:rsidR="00F308B2" w:rsidRPr="005144EC">
        <w:t>,</w:t>
      </w:r>
      <w:r w:rsidR="00C841AE" w:rsidRPr="005144EC">
        <w:t xml:space="preserve"> as here </w:t>
      </w:r>
      <w:r w:rsidRPr="005144EC">
        <w:t>the trial court found no</w:t>
      </w:r>
      <w:r w:rsidRPr="005144EC">
        <w:rPr>
          <w:i/>
          <w:iCs/>
        </w:rPr>
        <w:t xml:space="preserve"> </w:t>
      </w:r>
      <w:r w:rsidR="00C841AE" w:rsidRPr="005144EC">
        <w:t xml:space="preserve">factors in </w:t>
      </w:r>
      <w:r w:rsidRPr="005144EC">
        <w:t>mitigati</w:t>
      </w:r>
      <w:r w:rsidR="00C841AE" w:rsidRPr="005144EC">
        <w:t>on.</w:t>
      </w:r>
      <w:r w:rsidR="00873D9C" w:rsidRPr="005144EC">
        <w:t xml:space="preserve">  </w:t>
      </w:r>
    </w:p>
    <w:p w14:paraId="200B132D" w14:textId="6B75FD29" w:rsidR="00330EA7" w:rsidRPr="005144EC" w:rsidRDefault="00FE2410" w:rsidP="00330EA7">
      <w:pPr>
        <w:rPr>
          <w:rFonts w:eastAsia="Times New Roman" w:cs="Times New Roman"/>
          <w:color w:val="000000"/>
          <w:kern w:val="0"/>
          <w14:ligatures w14:val="none"/>
        </w:rPr>
      </w:pPr>
      <w:r>
        <w:lastRenderedPageBreak/>
        <w:tab/>
      </w:r>
      <w:r w:rsidR="00FA35FB" w:rsidRPr="005144EC">
        <w:rPr>
          <w:rFonts w:eastAsia="Times New Roman" w:cs="Times New Roman"/>
          <w:color w:val="000000"/>
          <w:kern w:val="0"/>
          <w14:ligatures w14:val="none"/>
        </w:rPr>
        <w:t>Furthermore</w:t>
      </w:r>
      <w:r w:rsidR="00CD6117" w:rsidRPr="005144EC">
        <w:rPr>
          <w:rFonts w:eastAsia="Times New Roman" w:cs="Times New Roman"/>
          <w:color w:val="000000"/>
          <w:kern w:val="0"/>
          <w14:ligatures w14:val="none"/>
        </w:rPr>
        <w:t xml:space="preserve">, </w:t>
      </w:r>
      <w:r w:rsidR="002B03BF" w:rsidRPr="005144EC">
        <w:rPr>
          <w:rFonts w:eastAsia="Times New Roman" w:cs="Times New Roman"/>
          <w:color w:val="000000"/>
          <w:kern w:val="0"/>
          <w14:ligatures w14:val="none"/>
        </w:rPr>
        <w:t xml:space="preserve">as we have discussed, </w:t>
      </w:r>
      <w:r w:rsidR="00BE666B" w:rsidRPr="005144EC">
        <w:rPr>
          <w:rFonts w:eastAsia="Times New Roman" w:cs="Times New Roman"/>
          <w:color w:val="000000"/>
          <w:kern w:val="0"/>
          <w14:ligatures w14:val="none"/>
        </w:rPr>
        <w:t xml:space="preserve">defendant confined his opening brief to a claim of </w:t>
      </w:r>
      <w:r w:rsidR="00BE666B" w:rsidRPr="005144EC">
        <w:rPr>
          <w:rFonts w:eastAsia="Times New Roman" w:cs="Times New Roman"/>
          <w:i/>
          <w:iCs/>
          <w:color w:val="000000"/>
          <w:kern w:val="0"/>
          <w14:ligatures w14:val="none"/>
        </w:rPr>
        <w:t xml:space="preserve">constitutional </w:t>
      </w:r>
      <w:r w:rsidR="00BE666B" w:rsidRPr="005144EC">
        <w:rPr>
          <w:rFonts w:eastAsia="Times New Roman" w:cs="Times New Roman"/>
          <w:color w:val="000000"/>
          <w:kern w:val="0"/>
          <w14:ligatures w14:val="none"/>
        </w:rPr>
        <w:t xml:space="preserve">error, i.e., that his Sixth Amendment right to jury trial </w:t>
      </w:r>
      <w:r w:rsidR="00B50DBA" w:rsidRPr="005144EC">
        <w:rPr>
          <w:rFonts w:eastAsia="Times New Roman" w:cs="Times New Roman"/>
          <w:color w:val="000000"/>
          <w:kern w:val="0"/>
          <w14:ligatures w14:val="none"/>
        </w:rPr>
        <w:t xml:space="preserve">had been violated by </w:t>
      </w:r>
      <w:r w:rsidR="00BE666B" w:rsidRPr="005144EC">
        <w:rPr>
          <w:rFonts w:eastAsia="Times New Roman" w:cs="Times New Roman"/>
          <w:color w:val="000000"/>
          <w:kern w:val="0"/>
          <w14:ligatures w14:val="none"/>
        </w:rPr>
        <w:t xml:space="preserve">imposition of the upper term.  He </w:t>
      </w:r>
      <w:r w:rsidR="00B50DBA" w:rsidRPr="005144EC">
        <w:rPr>
          <w:rFonts w:eastAsia="Times New Roman" w:cs="Times New Roman"/>
          <w:color w:val="000000"/>
          <w:kern w:val="0"/>
          <w14:ligatures w14:val="none"/>
        </w:rPr>
        <w:t xml:space="preserve">made no claim </w:t>
      </w:r>
      <w:r w:rsidR="00B14232" w:rsidRPr="005144EC">
        <w:rPr>
          <w:rFonts w:eastAsia="Times New Roman" w:cs="Times New Roman"/>
          <w:color w:val="000000"/>
          <w:kern w:val="0"/>
          <w14:ligatures w14:val="none"/>
        </w:rPr>
        <w:t xml:space="preserve">that </w:t>
      </w:r>
      <w:r w:rsidR="00BE666B" w:rsidRPr="005144EC">
        <w:rPr>
          <w:rFonts w:eastAsia="Times New Roman" w:cs="Times New Roman"/>
          <w:color w:val="000000"/>
          <w:kern w:val="0"/>
          <w14:ligatures w14:val="none"/>
        </w:rPr>
        <w:t xml:space="preserve">any additional </w:t>
      </w:r>
      <w:r w:rsidR="00BE666B" w:rsidRPr="005144EC">
        <w:rPr>
          <w:rFonts w:eastAsia="Times New Roman" w:cs="Times New Roman"/>
          <w:i/>
          <w:iCs/>
          <w:color w:val="000000"/>
          <w:kern w:val="0"/>
          <w14:ligatures w14:val="none"/>
        </w:rPr>
        <w:t xml:space="preserve">statutory </w:t>
      </w:r>
      <w:r w:rsidR="00BE666B" w:rsidRPr="005144EC">
        <w:rPr>
          <w:rFonts w:eastAsia="Times New Roman" w:cs="Times New Roman"/>
          <w:color w:val="000000"/>
          <w:kern w:val="0"/>
          <w14:ligatures w14:val="none"/>
        </w:rPr>
        <w:t>right</w:t>
      </w:r>
      <w:r w:rsidR="00CD6117" w:rsidRPr="005144EC">
        <w:rPr>
          <w:rFonts w:eastAsia="Times New Roman" w:cs="Times New Roman"/>
          <w:color w:val="000000"/>
          <w:kern w:val="0"/>
          <w14:ligatures w14:val="none"/>
        </w:rPr>
        <w:t>s</w:t>
      </w:r>
      <w:r w:rsidR="00BE666B" w:rsidRPr="005144EC">
        <w:rPr>
          <w:rFonts w:eastAsia="Times New Roman" w:cs="Times New Roman"/>
          <w:color w:val="000000"/>
          <w:kern w:val="0"/>
          <w14:ligatures w14:val="none"/>
        </w:rPr>
        <w:t xml:space="preserve"> set forth in amended section 1170 w</w:t>
      </w:r>
      <w:r w:rsidR="00B14232" w:rsidRPr="005144EC">
        <w:rPr>
          <w:rFonts w:eastAsia="Times New Roman" w:cs="Times New Roman"/>
          <w:color w:val="000000"/>
          <w:kern w:val="0"/>
          <w14:ligatures w14:val="none"/>
        </w:rPr>
        <w:t>ere</w:t>
      </w:r>
      <w:r w:rsidR="00BE666B" w:rsidRPr="005144EC">
        <w:rPr>
          <w:rFonts w:eastAsia="Times New Roman" w:cs="Times New Roman"/>
          <w:color w:val="000000"/>
          <w:kern w:val="0"/>
          <w14:ligatures w14:val="none"/>
        </w:rPr>
        <w:t xml:space="preserve"> violated</w:t>
      </w:r>
      <w:r w:rsidR="00AC6397" w:rsidRPr="005144EC">
        <w:rPr>
          <w:rFonts w:eastAsia="Times New Roman" w:cs="Times New Roman"/>
          <w:color w:val="000000"/>
          <w:kern w:val="0"/>
          <w14:ligatures w14:val="none"/>
        </w:rPr>
        <w:t>.  (</w:t>
      </w:r>
      <w:r w:rsidR="00AC6397" w:rsidRPr="005144EC">
        <w:t xml:space="preserve">See generally </w:t>
      </w:r>
      <w:r w:rsidR="00AC6397" w:rsidRPr="005144EC">
        <w:rPr>
          <w:rFonts w:eastAsia="Times New Roman" w:cs="Times New Roman"/>
          <w:i/>
          <w:iCs/>
          <w:color w:val="3D3D3D"/>
          <w:kern w:val="0"/>
          <w:bdr w:val="none" w:sz="0" w:space="0" w:color="auto" w:frame="1"/>
          <w14:ligatures w14:val="none"/>
        </w:rPr>
        <w:t xml:space="preserve">French, supra, </w:t>
      </w:r>
      <w:r w:rsidR="00AC6397" w:rsidRPr="005144EC">
        <w:rPr>
          <w:rFonts w:eastAsia="Times New Roman" w:cs="Times New Roman"/>
          <w:color w:val="000000"/>
          <w:kern w:val="0"/>
          <w14:ligatures w14:val="none"/>
        </w:rPr>
        <w:t>43</w:t>
      </w:r>
      <w:r w:rsidR="00911EE5">
        <w:rPr>
          <w:rFonts w:eastAsia="Times New Roman" w:cs="Times New Roman"/>
          <w:color w:val="000000"/>
          <w:kern w:val="0"/>
          <w14:ligatures w14:val="none"/>
        </w:rPr>
        <w:t> </w:t>
      </w:r>
      <w:r w:rsidR="00AC6397" w:rsidRPr="005144EC">
        <w:rPr>
          <w:rFonts w:eastAsia="Times New Roman" w:cs="Times New Roman"/>
          <w:color w:val="000000"/>
          <w:kern w:val="0"/>
          <w14:ligatures w14:val="none"/>
        </w:rPr>
        <w:t xml:space="preserve">Cal.4th at pp. </w:t>
      </w:r>
      <w:r w:rsidR="00B14232" w:rsidRPr="005144EC">
        <w:rPr>
          <w:rFonts w:eastAsia="Times New Roman" w:cs="Times New Roman"/>
          <w:color w:val="000000"/>
          <w:kern w:val="0"/>
          <w14:ligatures w14:val="none"/>
        </w:rPr>
        <w:t>46</w:t>
      </w:r>
      <w:r w:rsidR="00762A27" w:rsidRPr="005144EC">
        <w:rPr>
          <w:rFonts w:eastAsia="Times New Roman" w:cs="Times New Roman"/>
          <w:color w:val="000000"/>
          <w:kern w:val="0"/>
          <w14:ligatures w14:val="none"/>
        </w:rPr>
        <w:t>–</w:t>
      </w:r>
      <w:r w:rsidR="00B14232" w:rsidRPr="005144EC">
        <w:rPr>
          <w:rFonts w:eastAsia="Times New Roman" w:cs="Times New Roman"/>
          <w:color w:val="000000"/>
          <w:kern w:val="0"/>
          <w14:ligatures w14:val="none"/>
        </w:rPr>
        <w:t>48 [discussing distinction between constitutional and statutory right</w:t>
      </w:r>
      <w:r w:rsidR="00E57B4D" w:rsidRPr="005144EC">
        <w:rPr>
          <w:rFonts w:eastAsia="Times New Roman" w:cs="Times New Roman"/>
          <w:color w:val="000000"/>
          <w:kern w:val="0"/>
          <w14:ligatures w14:val="none"/>
        </w:rPr>
        <w:t>s</w:t>
      </w:r>
      <w:r w:rsidR="00B14232" w:rsidRPr="005144EC">
        <w:rPr>
          <w:rFonts w:eastAsia="Times New Roman" w:cs="Times New Roman"/>
          <w:color w:val="000000"/>
          <w:kern w:val="0"/>
          <w14:ligatures w14:val="none"/>
        </w:rPr>
        <w:t xml:space="preserve"> to jury trial</w:t>
      </w:r>
      <w:r w:rsidR="00762A27" w:rsidRPr="005144EC">
        <w:rPr>
          <w:rFonts w:eastAsia="Times New Roman" w:cs="Times New Roman"/>
          <w:color w:val="000000"/>
          <w:kern w:val="0"/>
          <w14:ligatures w14:val="none"/>
        </w:rPr>
        <w:t>]</w:t>
      </w:r>
      <w:r w:rsidR="00B14232" w:rsidRPr="005144EC">
        <w:rPr>
          <w:rFonts w:eastAsia="Times New Roman" w:cs="Times New Roman"/>
          <w:color w:val="000000"/>
          <w:kern w:val="0"/>
          <w14:ligatures w14:val="none"/>
        </w:rPr>
        <w:t xml:space="preserve">; </w:t>
      </w:r>
      <w:r w:rsidR="00AC6397" w:rsidRPr="005144EC">
        <w:rPr>
          <w:rFonts w:eastAsia="Times New Roman" w:cs="Times New Roman"/>
          <w:i/>
          <w:iCs/>
          <w:color w:val="3D3D3D"/>
          <w:kern w:val="0"/>
          <w:bdr w:val="none" w:sz="0" w:space="0" w:color="auto" w:frame="1"/>
          <w14:ligatures w14:val="none"/>
        </w:rPr>
        <w:t>People v. Mosby</w:t>
      </w:r>
      <w:r w:rsidR="00AC6397" w:rsidRPr="005144EC">
        <w:rPr>
          <w:rFonts w:eastAsia="Times New Roman" w:cs="Times New Roman"/>
          <w:color w:val="000000"/>
          <w:kern w:val="0"/>
          <w14:ligatures w14:val="none"/>
        </w:rPr>
        <w:t xml:space="preserve"> (2004) 33 Cal.4th 353, 359</w:t>
      </w:r>
      <w:r w:rsidR="00762A27" w:rsidRPr="005144EC">
        <w:rPr>
          <w:rFonts w:eastAsia="Times New Roman" w:cs="Times New Roman"/>
          <w:color w:val="000000"/>
          <w:kern w:val="0"/>
          <w14:ligatures w14:val="none"/>
        </w:rPr>
        <w:t>–</w:t>
      </w:r>
      <w:r w:rsidR="00AC6397" w:rsidRPr="005144EC">
        <w:rPr>
          <w:rFonts w:eastAsia="Times New Roman" w:cs="Times New Roman"/>
          <w:color w:val="000000"/>
          <w:kern w:val="0"/>
          <w14:ligatures w14:val="none"/>
        </w:rPr>
        <w:t>360 [</w:t>
      </w:r>
      <w:r w:rsidR="002B03BF" w:rsidRPr="005144EC">
        <w:rPr>
          <w:rFonts w:eastAsia="Times New Roman" w:cs="Times New Roman"/>
          <w:color w:val="000000"/>
          <w:kern w:val="0"/>
          <w14:ligatures w14:val="none"/>
        </w:rPr>
        <w:t xml:space="preserve">also </w:t>
      </w:r>
      <w:r w:rsidR="00AC6397" w:rsidRPr="005144EC">
        <w:rPr>
          <w:rFonts w:eastAsia="Times New Roman" w:cs="Times New Roman"/>
          <w:color w:val="000000"/>
          <w:kern w:val="0"/>
          <w14:ligatures w14:val="none"/>
        </w:rPr>
        <w:t>distinguishing between constitutional and statutory right</w:t>
      </w:r>
      <w:r w:rsidR="00E57B4D" w:rsidRPr="005144EC">
        <w:rPr>
          <w:rFonts w:eastAsia="Times New Roman" w:cs="Times New Roman"/>
          <w:color w:val="000000"/>
          <w:kern w:val="0"/>
          <w14:ligatures w14:val="none"/>
        </w:rPr>
        <w:t>s</w:t>
      </w:r>
      <w:r w:rsidR="00AC6397" w:rsidRPr="005144EC">
        <w:rPr>
          <w:rFonts w:eastAsia="Times New Roman" w:cs="Times New Roman"/>
          <w:color w:val="000000"/>
          <w:kern w:val="0"/>
          <w14:ligatures w14:val="none"/>
        </w:rPr>
        <w:t xml:space="preserve"> to jury trial].)</w:t>
      </w:r>
      <w:r w:rsidR="00B14232" w:rsidRPr="005144EC">
        <w:rPr>
          <w:rFonts w:eastAsia="Times New Roman" w:cs="Times New Roman"/>
          <w:color w:val="000000"/>
          <w:kern w:val="0"/>
          <w14:ligatures w14:val="none"/>
        </w:rPr>
        <w:t xml:space="preserve">  </w:t>
      </w:r>
      <w:r w:rsidR="00AC6397" w:rsidRPr="005144EC">
        <w:rPr>
          <w:rFonts w:eastAsia="Times New Roman" w:cs="Times New Roman"/>
          <w:color w:val="000000"/>
          <w:kern w:val="0"/>
          <w14:ligatures w14:val="none"/>
        </w:rPr>
        <w:t xml:space="preserve">Nor, as we have observed, did defendant make any </w:t>
      </w:r>
      <w:r w:rsidR="00B14232" w:rsidRPr="005144EC">
        <w:rPr>
          <w:rFonts w:eastAsia="Times New Roman" w:cs="Times New Roman"/>
          <w:color w:val="000000"/>
          <w:kern w:val="0"/>
          <w14:ligatures w14:val="none"/>
        </w:rPr>
        <w:t xml:space="preserve">such </w:t>
      </w:r>
      <w:r w:rsidR="00AC6397" w:rsidRPr="005144EC">
        <w:rPr>
          <w:rFonts w:eastAsia="Times New Roman" w:cs="Times New Roman"/>
          <w:color w:val="000000"/>
          <w:kern w:val="0"/>
          <w14:ligatures w14:val="none"/>
        </w:rPr>
        <w:t>claim</w:t>
      </w:r>
      <w:r w:rsidR="00B14232" w:rsidRPr="005144EC">
        <w:rPr>
          <w:rFonts w:eastAsia="Times New Roman" w:cs="Times New Roman"/>
          <w:color w:val="000000"/>
          <w:kern w:val="0"/>
          <w14:ligatures w14:val="none"/>
        </w:rPr>
        <w:t>s</w:t>
      </w:r>
      <w:r w:rsidR="00AC6397" w:rsidRPr="005144EC">
        <w:rPr>
          <w:rFonts w:eastAsia="Times New Roman" w:cs="Times New Roman"/>
          <w:color w:val="000000"/>
          <w:kern w:val="0"/>
          <w14:ligatures w14:val="none"/>
        </w:rPr>
        <w:t xml:space="preserve"> in the trial court.  He has therefore forfeited any claim</w:t>
      </w:r>
      <w:r>
        <w:rPr>
          <w:rFonts w:eastAsia="Times New Roman" w:cs="Times New Roman"/>
          <w:color w:val="000000"/>
          <w:kern w:val="0"/>
          <w14:ligatures w14:val="none"/>
        </w:rPr>
        <w:t>s</w:t>
      </w:r>
      <w:r w:rsidR="00AC6397" w:rsidRPr="005144EC">
        <w:rPr>
          <w:rFonts w:eastAsia="Times New Roman" w:cs="Times New Roman"/>
          <w:color w:val="000000"/>
          <w:kern w:val="0"/>
          <w14:ligatures w14:val="none"/>
        </w:rPr>
        <w:t xml:space="preserve"> of error under the amended provisions of section 1170</w:t>
      </w:r>
      <w:r w:rsidR="00CD6117" w:rsidRPr="005144EC">
        <w:rPr>
          <w:rFonts w:eastAsia="Times New Roman" w:cs="Times New Roman"/>
          <w:color w:val="000000"/>
          <w:kern w:val="0"/>
          <w14:ligatures w14:val="none"/>
        </w:rPr>
        <w:t xml:space="preserve"> by failing to raise them in the trial court, as well as waived any such claim</w:t>
      </w:r>
      <w:r w:rsidR="00635D19">
        <w:rPr>
          <w:rFonts w:eastAsia="Times New Roman" w:cs="Times New Roman"/>
          <w:color w:val="000000"/>
          <w:kern w:val="0"/>
          <w14:ligatures w14:val="none"/>
        </w:rPr>
        <w:t>s</w:t>
      </w:r>
      <w:r w:rsidR="00CD6117" w:rsidRPr="005144EC">
        <w:rPr>
          <w:rFonts w:eastAsia="Times New Roman" w:cs="Times New Roman"/>
          <w:color w:val="000000"/>
          <w:kern w:val="0"/>
          <w14:ligatures w14:val="none"/>
        </w:rPr>
        <w:t xml:space="preserve"> by failing to raise </w:t>
      </w:r>
      <w:r w:rsidR="00635D19">
        <w:rPr>
          <w:rFonts w:eastAsia="Times New Roman" w:cs="Times New Roman"/>
          <w:color w:val="000000"/>
          <w:kern w:val="0"/>
          <w14:ligatures w14:val="none"/>
        </w:rPr>
        <w:t>them</w:t>
      </w:r>
      <w:r w:rsidR="00CD6117" w:rsidRPr="005144EC">
        <w:rPr>
          <w:rFonts w:eastAsia="Times New Roman" w:cs="Times New Roman"/>
          <w:color w:val="000000"/>
          <w:kern w:val="0"/>
          <w14:ligatures w14:val="none"/>
        </w:rPr>
        <w:t xml:space="preserve"> in his opening brief</w:t>
      </w:r>
      <w:r w:rsidR="00AC6397" w:rsidRPr="005144EC">
        <w:rPr>
          <w:rFonts w:eastAsia="Times New Roman" w:cs="Times New Roman"/>
          <w:color w:val="000000"/>
          <w:kern w:val="0"/>
          <w14:ligatures w14:val="none"/>
        </w:rPr>
        <w:t>.</w:t>
      </w:r>
      <w:r w:rsidR="004461DC" w:rsidRPr="005144EC">
        <w:rPr>
          <w:rStyle w:val="FootnoteReference"/>
          <w:rFonts w:eastAsia="Times New Roman" w:cs="Times New Roman"/>
          <w:color w:val="000000"/>
          <w:kern w:val="0"/>
          <w14:ligatures w14:val="none"/>
        </w:rPr>
        <w:footnoteReference w:id="14"/>
      </w:r>
      <w:r w:rsidR="00AC6397" w:rsidRPr="005144EC">
        <w:rPr>
          <w:rFonts w:eastAsia="Times New Roman" w:cs="Times New Roman"/>
          <w:color w:val="000000"/>
          <w:kern w:val="0"/>
          <w14:ligatures w14:val="none"/>
        </w:rPr>
        <w:t xml:space="preserve">  (See</w:t>
      </w:r>
      <w:r w:rsidR="00330EA7" w:rsidRPr="005144EC">
        <w:rPr>
          <w:rFonts w:eastAsia="Times New Roman" w:cs="Times New Roman"/>
          <w:color w:val="000000"/>
          <w:kern w:val="0"/>
          <w14:ligatures w14:val="none"/>
        </w:rPr>
        <w:t xml:space="preserve"> </w:t>
      </w:r>
      <w:proofErr w:type="spellStart"/>
      <w:r w:rsidR="00330EA7" w:rsidRPr="005144EC">
        <w:rPr>
          <w:rFonts w:eastAsia="Times New Roman" w:cs="Times New Roman"/>
          <w:i/>
          <w:iCs/>
          <w:color w:val="000000"/>
          <w:kern w:val="0"/>
          <w14:ligatures w14:val="none"/>
        </w:rPr>
        <w:t>Achane</w:t>
      </w:r>
      <w:proofErr w:type="spellEnd"/>
      <w:r w:rsidR="00330EA7" w:rsidRPr="005144EC">
        <w:rPr>
          <w:rFonts w:eastAsia="Times New Roman" w:cs="Times New Roman"/>
          <w:i/>
          <w:iCs/>
          <w:color w:val="000000"/>
          <w:kern w:val="0"/>
          <w14:ligatures w14:val="none"/>
        </w:rPr>
        <w:t xml:space="preserve">, supra, </w:t>
      </w:r>
      <w:r w:rsidR="00330EA7" w:rsidRPr="005144EC">
        <w:rPr>
          <w:rFonts w:eastAsia="Times New Roman" w:cs="Times New Roman"/>
          <w:color w:val="000000"/>
          <w:kern w:val="0"/>
          <w14:ligatures w14:val="none"/>
        </w:rPr>
        <w:t xml:space="preserve">92 Cal.App.5th at p. 1044 [defendant’s failure to request </w:t>
      </w:r>
      <w:r w:rsidR="00811DE3">
        <w:rPr>
          <w:rFonts w:eastAsia="Times New Roman" w:cs="Times New Roman"/>
          <w:color w:val="000000"/>
          <w:kern w:val="0"/>
          <w14:ligatures w14:val="none"/>
        </w:rPr>
        <w:t xml:space="preserve">that </w:t>
      </w:r>
      <w:r w:rsidR="00330EA7" w:rsidRPr="005144EC">
        <w:rPr>
          <w:rFonts w:eastAsia="Times New Roman" w:cs="Times New Roman"/>
          <w:color w:val="000000"/>
          <w:kern w:val="0"/>
          <w14:ligatures w14:val="none"/>
        </w:rPr>
        <w:t>sentencing court apply new provisions of the statute when it imposed suspended sentence forfeited any statutory challenge to the sentence];  see also</w:t>
      </w:r>
      <w:r w:rsidR="00B14232" w:rsidRPr="005144EC">
        <w:rPr>
          <w:rFonts w:eastAsia="Times New Roman" w:cs="Times New Roman"/>
          <w:color w:val="000000"/>
          <w:kern w:val="0"/>
          <w14:ligatures w14:val="none"/>
        </w:rPr>
        <w:t xml:space="preserve"> </w:t>
      </w:r>
      <w:r w:rsidR="00B14232" w:rsidRPr="005144EC">
        <w:rPr>
          <w:rFonts w:eastAsia="Times New Roman" w:cs="Times New Roman"/>
          <w:i/>
          <w:iCs/>
          <w:color w:val="3D3D3D"/>
          <w:kern w:val="0"/>
          <w:bdr w:val="none" w:sz="0" w:space="0" w:color="auto" w:frame="1"/>
          <w14:ligatures w14:val="none"/>
        </w:rPr>
        <w:t>People v. Vera</w:t>
      </w:r>
      <w:r w:rsidR="00B14232" w:rsidRPr="005144EC">
        <w:rPr>
          <w:rFonts w:eastAsia="Times New Roman" w:cs="Times New Roman"/>
          <w:color w:val="000000"/>
          <w:kern w:val="0"/>
          <w14:ligatures w14:val="none"/>
        </w:rPr>
        <w:t xml:space="preserve"> (1997) 15</w:t>
      </w:r>
      <w:r w:rsidR="00762A27" w:rsidRPr="005144EC">
        <w:rPr>
          <w:rFonts w:eastAsia="Times New Roman" w:cs="Times New Roman"/>
          <w:color w:val="000000"/>
          <w:kern w:val="0"/>
          <w14:ligatures w14:val="none"/>
        </w:rPr>
        <w:t> </w:t>
      </w:r>
      <w:r w:rsidR="00B14232" w:rsidRPr="005144EC">
        <w:rPr>
          <w:rFonts w:eastAsia="Times New Roman" w:cs="Times New Roman"/>
          <w:color w:val="000000"/>
          <w:kern w:val="0"/>
          <w14:ligatures w14:val="none"/>
        </w:rPr>
        <w:t>Cal.4th 269, 274</w:t>
      </w:r>
      <w:r w:rsidR="00762A27" w:rsidRPr="005144EC">
        <w:rPr>
          <w:rFonts w:eastAsia="Times New Roman" w:cs="Times New Roman"/>
          <w:color w:val="000000"/>
          <w:kern w:val="0"/>
          <w14:ligatures w14:val="none"/>
        </w:rPr>
        <w:t>–</w:t>
      </w:r>
      <w:r w:rsidR="00421ABA" w:rsidRPr="005144EC">
        <w:rPr>
          <w:rFonts w:eastAsia="Times New Roman" w:cs="Times New Roman"/>
          <w:color w:val="000000"/>
          <w:kern w:val="0"/>
          <w14:ligatures w14:val="none"/>
        </w:rPr>
        <w:t>276</w:t>
      </w:r>
      <w:r w:rsidR="00B14232" w:rsidRPr="005144EC">
        <w:rPr>
          <w:rFonts w:eastAsia="Times New Roman" w:cs="Times New Roman"/>
          <w:color w:val="000000"/>
          <w:kern w:val="0"/>
          <w14:ligatures w14:val="none"/>
        </w:rPr>
        <w:t xml:space="preserve"> [</w:t>
      </w:r>
      <w:r w:rsidR="00421ABA" w:rsidRPr="005144EC">
        <w:rPr>
          <w:rFonts w:eastAsia="Times New Roman" w:cs="Times New Roman"/>
          <w:color w:val="000000"/>
          <w:kern w:val="0"/>
          <w14:ligatures w14:val="none"/>
        </w:rPr>
        <w:t xml:space="preserve">by allowing jury to be discharged without objection, defendant forfeited </w:t>
      </w:r>
      <w:r w:rsidR="00421ABA" w:rsidRPr="005144EC">
        <w:rPr>
          <w:rFonts w:eastAsia="Times New Roman" w:cs="Times New Roman"/>
          <w:i/>
          <w:iCs/>
          <w:color w:val="000000"/>
          <w:kern w:val="0"/>
          <w14:ligatures w14:val="none"/>
        </w:rPr>
        <w:t>statutory</w:t>
      </w:r>
      <w:r w:rsidR="00421ABA" w:rsidRPr="005144EC">
        <w:rPr>
          <w:rFonts w:eastAsia="Times New Roman" w:cs="Times New Roman"/>
          <w:color w:val="000000"/>
          <w:kern w:val="0"/>
          <w14:ligatures w14:val="none"/>
        </w:rPr>
        <w:t xml:space="preserve"> right to jury trial on sentencing allegations]; </w:t>
      </w:r>
      <w:r w:rsidR="00A16B68" w:rsidRPr="005144EC">
        <w:rPr>
          <w:i/>
          <w:iCs/>
        </w:rPr>
        <w:t>People v. Sperling</w:t>
      </w:r>
      <w:r w:rsidR="00A16B68" w:rsidRPr="005144EC">
        <w:t xml:space="preserve"> (2017) 12</w:t>
      </w:r>
      <w:r w:rsidR="00762A27" w:rsidRPr="005144EC">
        <w:t> </w:t>
      </w:r>
      <w:r w:rsidR="00A16B68" w:rsidRPr="005144EC">
        <w:t>Cal.App.5th 1094, 1100 [by failing to object at the time of sentencing, defendant forfeited “claims that the trial court abused its discretion in sentencing him to the six-</w:t>
      </w:r>
      <w:r w:rsidR="00A16B68" w:rsidRPr="005144EC">
        <w:lastRenderedPageBreak/>
        <w:t>year middle term . . . because it failed to consider several mitigating factors and ‘erroneously considered as aggravating factors facts that were elements of the offense itself’ ”].)</w:t>
      </w:r>
      <w:r w:rsidR="007221AB" w:rsidRPr="005144EC">
        <w:t xml:space="preserve">  W</w:t>
      </w:r>
      <w:r w:rsidR="00E57B4D" w:rsidRPr="005144EC">
        <w:rPr>
          <w:rFonts w:eastAsia="Times New Roman" w:cs="Times New Roman"/>
          <w:color w:val="000000"/>
          <w:kern w:val="0"/>
          <w14:ligatures w14:val="none"/>
        </w:rPr>
        <w:t xml:space="preserve">e </w:t>
      </w:r>
      <w:r w:rsidR="007221AB" w:rsidRPr="005144EC">
        <w:rPr>
          <w:rFonts w:eastAsia="Times New Roman" w:cs="Times New Roman"/>
          <w:color w:val="000000"/>
          <w:kern w:val="0"/>
          <w14:ligatures w14:val="none"/>
        </w:rPr>
        <w:t xml:space="preserve">therefore </w:t>
      </w:r>
      <w:r w:rsidR="000E1451" w:rsidRPr="005144EC">
        <w:rPr>
          <w:rFonts w:eastAsia="Times New Roman" w:cs="Times New Roman"/>
          <w:color w:val="000000"/>
          <w:kern w:val="0"/>
          <w14:ligatures w14:val="none"/>
        </w:rPr>
        <w:t>need not, and do not, w</w:t>
      </w:r>
      <w:r w:rsidR="004461DC" w:rsidRPr="005144EC">
        <w:rPr>
          <w:rFonts w:eastAsia="Times New Roman" w:cs="Times New Roman"/>
          <w:color w:val="000000"/>
          <w:kern w:val="0"/>
          <w14:ligatures w14:val="none"/>
        </w:rPr>
        <w:t xml:space="preserve">eigh </w:t>
      </w:r>
      <w:r w:rsidR="00CD6117" w:rsidRPr="005144EC">
        <w:rPr>
          <w:rFonts w:eastAsia="Times New Roman" w:cs="Times New Roman"/>
          <w:color w:val="000000"/>
          <w:kern w:val="0"/>
          <w14:ligatures w14:val="none"/>
        </w:rPr>
        <w:t xml:space="preserve">in </w:t>
      </w:r>
      <w:r w:rsidR="004461DC" w:rsidRPr="005144EC">
        <w:rPr>
          <w:rFonts w:eastAsia="Times New Roman" w:cs="Times New Roman"/>
          <w:color w:val="000000"/>
          <w:kern w:val="0"/>
          <w14:ligatures w14:val="none"/>
        </w:rPr>
        <w:t xml:space="preserve">on </w:t>
      </w:r>
      <w:r w:rsidR="000E1451" w:rsidRPr="005144EC">
        <w:rPr>
          <w:rFonts w:eastAsia="Times New Roman" w:cs="Times New Roman"/>
          <w:color w:val="000000"/>
          <w:kern w:val="0"/>
          <w14:ligatures w14:val="none"/>
        </w:rPr>
        <w:t>what standard of harmlessness should apply whe</w:t>
      </w:r>
      <w:r w:rsidR="00B50DBA" w:rsidRPr="005144EC">
        <w:rPr>
          <w:rFonts w:eastAsia="Times New Roman" w:cs="Times New Roman"/>
          <w:color w:val="000000"/>
          <w:kern w:val="0"/>
          <w14:ligatures w14:val="none"/>
        </w:rPr>
        <w:t>n</w:t>
      </w:r>
      <w:r w:rsidR="000E1451" w:rsidRPr="005144EC">
        <w:rPr>
          <w:rFonts w:eastAsia="Times New Roman" w:cs="Times New Roman"/>
          <w:color w:val="000000"/>
          <w:kern w:val="0"/>
          <w14:ligatures w14:val="none"/>
        </w:rPr>
        <w:t xml:space="preserve"> </w:t>
      </w:r>
      <w:r w:rsidR="00CD6117" w:rsidRPr="005144EC">
        <w:rPr>
          <w:rFonts w:eastAsia="Times New Roman" w:cs="Times New Roman"/>
          <w:color w:val="000000"/>
          <w:kern w:val="0"/>
          <w14:ligatures w14:val="none"/>
        </w:rPr>
        <w:t xml:space="preserve">a </w:t>
      </w:r>
      <w:r w:rsidR="000E1451" w:rsidRPr="005144EC">
        <w:rPr>
          <w:rFonts w:eastAsia="Times New Roman" w:cs="Times New Roman"/>
          <w:color w:val="000000"/>
          <w:kern w:val="0"/>
          <w14:ligatures w14:val="none"/>
        </w:rPr>
        <w:t xml:space="preserve">defendant’s </w:t>
      </w:r>
      <w:r w:rsidR="004461DC" w:rsidRPr="005144EC">
        <w:rPr>
          <w:rFonts w:eastAsia="Times New Roman" w:cs="Times New Roman"/>
          <w:color w:val="000000"/>
          <w:kern w:val="0"/>
          <w14:ligatures w14:val="none"/>
        </w:rPr>
        <w:t>new statutory j</w:t>
      </w:r>
      <w:r w:rsidR="00993B19" w:rsidRPr="005144EC">
        <w:rPr>
          <w:rFonts w:eastAsia="Times New Roman" w:cs="Times New Roman"/>
          <w:color w:val="000000"/>
          <w:kern w:val="0"/>
          <w14:ligatures w14:val="none"/>
        </w:rPr>
        <w:t xml:space="preserve">ury trial right </w:t>
      </w:r>
      <w:r w:rsidR="007221AB" w:rsidRPr="005144EC">
        <w:rPr>
          <w:rFonts w:eastAsia="Times New Roman" w:cs="Times New Roman"/>
          <w:color w:val="000000"/>
          <w:kern w:val="0"/>
          <w14:ligatures w14:val="none"/>
        </w:rPr>
        <w:t xml:space="preserve">under amended section 1170 </w:t>
      </w:r>
      <w:r w:rsidR="00993B19" w:rsidRPr="005144EC">
        <w:rPr>
          <w:rFonts w:eastAsia="Times New Roman" w:cs="Times New Roman"/>
          <w:color w:val="000000"/>
          <w:kern w:val="0"/>
          <w14:ligatures w14:val="none"/>
        </w:rPr>
        <w:t>has</w:t>
      </w:r>
      <w:r w:rsidR="00993B19" w:rsidRPr="005144EC">
        <w:rPr>
          <w:rFonts w:eastAsia="Times New Roman" w:cs="Times New Roman"/>
          <w:i/>
          <w:iCs/>
          <w:color w:val="000000"/>
          <w:kern w:val="0"/>
          <w14:ligatures w14:val="none"/>
        </w:rPr>
        <w:t xml:space="preserve"> </w:t>
      </w:r>
      <w:r w:rsidR="00993B19" w:rsidRPr="005144EC">
        <w:rPr>
          <w:rFonts w:eastAsia="Times New Roman" w:cs="Times New Roman"/>
          <w:color w:val="000000"/>
          <w:kern w:val="0"/>
          <w14:ligatures w14:val="none"/>
        </w:rPr>
        <w:t>been violated.</w:t>
      </w:r>
    </w:p>
    <w:p w14:paraId="4151088D" w14:textId="6FEF57BB" w:rsidR="00330EA7" w:rsidRPr="005144EC" w:rsidRDefault="00E3506E" w:rsidP="00330EA7">
      <w:pPr>
        <w:rPr>
          <w:rFonts w:eastAsia="Times New Roman" w:cs="Times New Roman"/>
          <w:color w:val="000000"/>
          <w:kern w:val="0"/>
          <w14:ligatures w14:val="none"/>
        </w:rPr>
      </w:pPr>
      <w:r w:rsidRPr="005144EC">
        <w:rPr>
          <w:rFonts w:eastAsia="Times New Roman" w:cs="Times New Roman"/>
          <w:color w:val="000000"/>
          <w:kern w:val="0"/>
          <w14:ligatures w14:val="none"/>
        </w:rPr>
        <w:tab/>
        <w:t xml:space="preserve">In sum, we conclude defendant knowingly and intelligently waived his </w:t>
      </w:r>
      <w:r w:rsidRPr="005144EC">
        <w:rPr>
          <w:rFonts w:eastAsia="Times New Roman" w:cs="Times New Roman"/>
          <w:i/>
          <w:iCs/>
          <w:color w:val="000000"/>
          <w:kern w:val="0"/>
          <w14:ligatures w14:val="none"/>
        </w:rPr>
        <w:t>constitutional</w:t>
      </w:r>
      <w:r w:rsidRPr="005144EC">
        <w:rPr>
          <w:rFonts w:eastAsia="Times New Roman" w:cs="Times New Roman"/>
          <w:color w:val="000000"/>
          <w:kern w:val="0"/>
          <w14:ligatures w14:val="none"/>
        </w:rPr>
        <w:t xml:space="preserve"> right to jury trial</w:t>
      </w:r>
      <w:r w:rsidR="00330EA7" w:rsidRPr="005144EC">
        <w:rPr>
          <w:rFonts w:eastAsia="Times New Roman" w:cs="Times New Roman"/>
          <w:color w:val="000000"/>
          <w:kern w:val="0"/>
          <w14:ligatures w14:val="none"/>
        </w:rPr>
        <w:t>, including as to</w:t>
      </w:r>
      <w:r w:rsidRPr="005144EC">
        <w:rPr>
          <w:rFonts w:eastAsia="Times New Roman" w:cs="Times New Roman"/>
          <w:color w:val="000000"/>
          <w:kern w:val="0"/>
          <w14:ligatures w14:val="none"/>
        </w:rPr>
        <w:t xml:space="preserve"> aggravating facts</w:t>
      </w:r>
      <w:r w:rsidR="00330EA7"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and his aggravated sentence is constitutionally permissible for that reason, alone.  </w:t>
      </w:r>
      <w:r w:rsidR="00F678A2" w:rsidRPr="005144EC">
        <w:rPr>
          <w:rFonts w:eastAsia="Times New Roman" w:cs="Times New Roman"/>
          <w:color w:val="000000"/>
          <w:kern w:val="0"/>
          <w14:ligatures w14:val="none"/>
        </w:rPr>
        <w:t xml:space="preserve">We further conclude that, </w:t>
      </w:r>
      <w:r w:rsidRPr="005144EC">
        <w:rPr>
          <w:rFonts w:eastAsia="Times New Roman" w:cs="Times New Roman"/>
          <w:color w:val="000000"/>
          <w:kern w:val="0"/>
          <w14:ligatures w14:val="none"/>
        </w:rPr>
        <w:t>even if defendant</w:t>
      </w:r>
      <w:r w:rsidR="00F678A2" w:rsidRPr="005144EC">
        <w:rPr>
          <w:rFonts w:eastAsia="Times New Roman" w:cs="Times New Roman"/>
          <w:color w:val="000000"/>
          <w:kern w:val="0"/>
          <w14:ligatures w14:val="none"/>
        </w:rPr>
        <w:t xml:space="preserve"> did not sufficiently waive his constitutional jury trial right, the trial court found at least one aggravating factor—recidivism pursuant to rule 4.421(b)(2)—on a basis consistent with the Sixth Amendment and therefore, under </w:t>
      </w:r>
      <w:r w:rsidR="00F678A2" w:rsidRPr="005144EC">
        <w:rPr>
          <w:rFonts w:eastAsia="Times New Roman" w:cs="Times New Roman"/>
          <w:i/>
          <w:iCs/>
          <w:color w:val="000000"/>
          <w:kern w:val="0"/>
          <w14:ligatures w14:val="none"/>
        </w:rPr>
        <w:t>Black II,</w:t>
      </w:r>
      <w:r w:rsidR="00F678A2" w:rsidRPr="005144EC">
        <w:rPr>
          <w:rFonts w:eastAsia="Times New Roman" w:cs="Times New Roman"/>
          <w:color w:val="000000"/>
          <w:kern w:val="0"/>
          <w14:ligatures w14:val="none"/>
        </w:rPr>
        <w:t xml:space="preserve"> his aggravated sentence is not </w:t>
      </w:r>
      <w:r w:rsidR="00F678A2" w:rsidRPr="005144EC">
        <w:rPr>
          <w:rFonts w:eastAsia="Times New Roman" w:cs="Times New Roman"/>
          <w:i/>
          <w:iCs/>
          <w:color w:val="000000"/>
          <w:kern w:val="0"/>
          <w14:ligatures w14:val="none"/>
        </w:rPr>
        <w:t>constitutionally</w:t>
      </w:r>
      <w:r w:rsidR="00F678A2" w:rsidRPr="005144EC">
        <w:rPr>
          <w:rFonts w:eastAsia="Times New Roman" w:cs="Times New Roman"/>
          <w:color w:val="000000"/>
          <w:kern w:val="0"/>
          <w14:ligatures w14:val="none"/>
        </w:rPr>
        <w:t xml:space="preserve"> infirm.</w:t>
      </w:r>
    </w:p>
    <w:p w14:paraId="00454E66" w14:textId="2C8583D9" w:rsidR="00330EA7" w:rsidRPr="005144EC" w:rsidRDefault="00635D19" w:rsidP="00330EA7">
      <w:pPr>
        <w:jc w:val="center"/>
        <w:rPr>
          <w:b/>
          <w:bCs/>
        </w:rPr>
      </w:pPr>
      <w:r>
        <w:rPr>
          <w:b/>
          <w:bCs/>
        </w:rPr>
        <w:t xml:space="preserve">IV.  </w:t>
      </w:r>
      <w:r w:rsidR="00DB24FA">
        <w:rPr>
          <w:b/>
          <w:bCs/>
          <w:smallCaps/>
        </w:rPr>
        <w:t>Disposition</w:t>
      </w:r>
    </w:p>
    <w:p w14:paraId="3774FB22" w14:textId="310912F3" w:rsidR="00235549" w:rsidRDefault="002A4AFF" w:rsidP="00330EA7">
      <w:r w:rsidRPr="005144EC">
        <w:tab/>
      </w:r>
      <w:r w:rsidR="00A16B68" w:rsidRPr="005144EC">
        <w:t>The judgment is AFFIRMED.</w:t>
      </w:r>
      <w:r w:rsidR="004B2ECE">
        <w:t xml:space="preserve"> </w:t>
      </w:r>
    </w:p>
    <w:p w14:paraId="4428C460" w14:textId="77777777" w:rsidR="00235549" w:rsidRDefault="00235549">
      <w:pPr>
        <w:tabs>
          <w:tab w:val="clear" w:pos="720"/>
        </w:tabs>
        <w:spacing w:line="360" w:lineRule="auto"/>
      </w:pPr>
      <w:r>
        <w:br w:type="page"/>
      </w:r>
    </w:p>
    <w:p w14:paraId="54CBD146" w14:textId="77777777" w:rsidR="00235549" w:rsidRDefault="00235549" w:rsidP="00235549">
      <w:pPr>
        <w:pStyle w:val="Normal2"/>
        <w:rPr>
          <w:rFonts w:ascii="Century Schoolbook" w:hAnsi="Century Schoolbook"/>
        </w:rPr>
      </w:pPr>
    </w:p>
    <w:p w14:paraId="2A285115" w14:textId="77777777" w:rsidR="00235549" w:rsidRDefault="00235549" w:rsidP="00235549">
      <w:pPr>
        <w:pStyle w:val="Normal2"/>
        <w:rPr>
          <w:rFonts w:ascii="Century Schoolbook" w:hAnsi="Century Schoolbook"/>
        </w:rPr>
      </w:pPr>
    </w:p>
    <w:p w14:paraId="67BB669F" w14:textId="77777777" w:rsidR="00235549" w:rsidRDefault="00235549" w:rsidP="00235549">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w:t>
      </w:r>
    </w:p>
    <w:p w14:paraId="1B5CD35B" w14:textId="0DE3E4E7" w:rsidR="00235549" w:rsidRDefault="00235549" w:rsidP="00235549">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Banke,</w:t>
      </w:r>
      <w:r w:rsidR="00422384">
        <w:rPr>
          <w:rFonts w:ascii="Century Schoolbook" w:hAnsi="Century Schoolbook"/>
        </w:rPr>
        <w:t xml:space="preserve"> Acting P</w:t>
      </w:r>
      <w:r>
        <w:rPr>
          <w:rFonts w:ascii="Century Schoolbook" w:hAnsi="Century Schoolbook"/>
        </w:rPr>
        <w:t>J.</w:t>
      </w:r>
    </w:p>
    <w:p w14:paraId="53250B9F" w14:textId="77777777" w:rsidR="00235549" w:rsidRDefault="00235549" w:rsidP="00235549">
      <w:pPr>
        <w:pStyle w:val="Normal2"/>
        <w:rPr>
          <w:rFonts w:ascii="Century Schoolbook" w:hAnsi="Century Schoolbook"/>
        </w:rPr>
      </w:pPr>
    </w:p>
    <w:p w14:paraId="4F3BAA21" w14:textId="77777777" w:rsidR="00235549" w:rsidRDefault="00235549" w:rsidP="00235549">
      <w:pPr>
        <w:pStyle w:val="Normal2"/>
        <w:rPr>
          <w:rFonts w:ascii="Century Schoolbook" w:hAnsi="Century Schoolbook"/>
        </w:rPr>
      </w:pPr>
    </w:p>
    <w:p w14:paraId="3EFA85E3" w14:textId="77777777" w:rsidR="00235549" w:rsidRDefault="00235549" w:rsidP="00235549">
      <w:pPr>
        <w:pStyle w:val="Normal2"/>
        <w:rPr>
          <w:rFonts w:ascii="Century Schoolbook" w:hAnsi="Century Schoolbook"/>
        </w:rPr>
      </w:pPr>
      <w:r>
        <w:rPr>
          <w:rFonts w:ascii="Century Schoolbook" w:hAnsi="Century Schoolbook"/>
        </w:rPr>
        <w:t>We concur:</w:t>
      </w:r>
    </w:p>
    <w:p w14:paraId="2BEF1D66" w14:textId="77777777" w:rsidR="00235549" w:rsidRDefault="00235549" w:rsidP="00235549">
      <w:pPr>
        <w:pStyle w:val="Normal2"/>
        <w:rPr>
          <w:rFonts w:ascii="Century Schoolbook" w:hAnsi="Century Schoolbook"/>
        </w:rPr>
      </w:pPr>
    </w:p>
    <w:p w14:paraId="0F4793EC" w14:textId="77777777" w:rsidR="00235549" w:rsidRDefault="00235549" w:rsidP="00235549">
      <w:pPr>
        <w:pStyle w:val="Normal2"/>
        <w:rPr>
          <w:rFonts w:ascii="Century Schoolbook" w:hAnsi="Century Schoolbook"/>
        </w:rPr>
      </w:pPr>
    </w:p>
    <w:p w14:paraId="48026B3F" w14:textId="77777777" w:rsidR="00235549" w:rsidRDefault="00235549" w:rsidP="00235549">
      <w:pPr>
        <w:pStyle w:val="Normal2"/>
        <w:rPr>
          <w:rFonts w:ascii="Century Schoolbook" w:hAnsi="Century Schoolbook"/>
        </w:rPr>
      </w:pPr>
      <w:r>
        <w:rPr>
          <w:rFonts w:ascii="Century Schoolbook" w:hAnsi="Century Schoolbook"/>
        </w:rPr>
        <w:t>_________________________</w:t>
      </w:r>
    </w:p>
    <w:p w14:paraId="1FD937AA" w14:textId="0C6D5736" w:rsidR="00235549" w:rsidRDefault="00235549" w:rsidP="00235549">
      <w:pPr>
        <w:pStyle w:val="Normal2"/>
        <w:rPr>
          <w:rFonts w:ascii="Century Schoolbook" w:hAnsi="Century Schoolbook"/>
        </w:rPr>
      </w:pPr>
      <w:r>
        <w:rPr>
          <w:rFonts w:ascii="Century Schoolbook" w:hAnsi="Century Schoolbook"/>
        </w:rPr>
        <w:t xml:space="preserve">Margulies, </w:t>
      </w:r>
      <w:r w:rsidR="00422384">
        <w:rPr>
          <w:rFonts w:ascii="Century Schoolbook" w:hAnsi="Century Schoolbook"/>
        </w:rPr>
        <w:t>J.*</w:t>
      </w:r>
    </w:p>
    <w:p w14:paraId="6B393E2F" w14:textId="77777777" w:rsidR="00235549" w:rsidRDefault="00235549" w:rsidP="00235549">
      <w:pPr>
        <w:pStyle w:val="Normal2"/>
        <w:rPr>
          <w:rFonts w:ascii="Century Schoolbook" w:hAnsi="Century Schoolbook"/>
        </w:rPr>
      </w:pPr>
    </w:p>
    <w:p w14:paraId="0E139194" w14:textId="77777777" w:rsidR="00235549" w:rsidRDefault="00235549" w:rsidP="00235549">
      <w:pPr>
        <w:pStyle w:val="Normal2"/>
        <w:rPr>
          <w:rFonts w:ascii="Century Schoolbook" w:hAnsi="Century Schoolbook"/>
        </w:rPr>
      </w:pPr>
    </w:p>
    <w:p w14:paraId="1FC4A206" w14:textId="77777777" w:rsidR="00235549" w:rsidRDefault="00235549" w:rsidP="00235549">
      <w:pPr>
        <w:pStyle w:val="Normal2"/>
        <w:rPr>
          <w:rFonts w:ascii="Century Schoolbook" w:hAnsi="Century Schoolbook"/>
        </w:rPr>
      </w:pPr>
      <w:r>
        <w:rPr>
          <w:rFonts w:ascii="Century Schoolbook" w:hAnsi="Century Schoolbook"/>
        </w:rPr>
        <w:t>_________________________</w:t>
      </w:r>
    </w:p>
    <w:p w14:paraId="5588900D" w14:textId="59B7772D" w:rsidR="00235549" w:rsidRDefault="00235549" w:rsidP="00235549">
      <w:pPr>
        <w:pStyle w:val="Normal2"/>
      </w:pPr>
      <w:r>
        <w:rPr>
          <w:rFonts w:ascii="Century Schoolbook" w:hAnsi="Century Schoolbook"/>
          <w:sz w:val="28"/>
          <w:szCs w:val="28"/>
        </w:rPr>
        <w:t>Getty, J.</w:t>
      </w:r>
      <w:r>
        <w:rPr>
          <w:rFonts w:ascii="Century Schoolbook" w:hAnsi="Century Schoolbook"/>
        </w:rPr>
        <w:t>*</w:t>
      </w:r>
      <w:r w:rsidR="00422384">
        <w:rPr>
          <w:rFonts w:ascii="Century Schoolbook" w:hAnsi="Century Schoolbook"/>
        </w:rPr>
        <w:t>*</w:t>
      </w:r>
    </w:p>
    <w:p w14:paraId="730B34B0" w14:textId="77777777" w:rsidR="00235549" w:rsidRDefault="00235549" w:rsidP="00235549">
      <w:pPr>
        <w:pStyle w:val="Normal2"/>
        <w:rPr>
          <w:rFonts w:ascii="Century Schoolbook" w:hAnsi="Century Schoolbook"/>
        </w:rPr>
      </w:pPr>
    </w:p>
    <w:p w14:paraId="0FF12858" w14:textId="77777777" w:rsidR="00235549" w:rsidRDefault="00235549" w:rsidP="00235549">
      <w:pPr>
        <w:pStyle w:val="Normal2"/>
        <w:rPr>
          <w:rFonts w:ascii="Century Schoolbook" w:hAnsi="Century Schoolbook"/>
        </w:rPr>
      </w:pPr>
    </w:p>
    <w:p w14:paraId="31A57ABB" w14:textId="77777777" w:rsidR="00235549" w:rsidRDefault="00235549" w:rsidP="00235549">
      <w:pPr>
        <w:pStyle w:val="Normal2"/>
        <w:rPr>
          <w:rFonts w:ascii="Century Schoolbook" w:hAnsi="Century Schoolbook"/>
        </w:rPr>
      </w:pPr>
    </w:p>
    <w:p w14:paraId="34622BB4" w14:textId="77777777" w:rsidR="00235549" w:rsidRDefault="00235549" w:rsidP="00235549">
      <w:pPr>
        <w:pStyle w:val="Normal2"/>
        <w:rPr>
          <w:rFonts w:ascii="Century Schoolbook" w:hAnsi="Century Schoolbook"/>
        </w:rPr>
      </w:pPr>
    </w:p>
    <w:p w14:paraId="35337514" w14:textId="77777777" w:rsidR="00235549" w:rsidRDefault="00235549" w:rsidP="00235549">
      <w:pPr>
        <w:pStyle w:val="Normal2"/>
        <w:rPr>
          <w:rFonts w:ascii="Century Schoolbook" w:hAnsi="Century Schoolbook"/>
        </w:rPr>
      </w:pPr>
    </w:p>
    <w:p w14:paraId="121F4E32" w14:textId="77777777" w:rsidR="00235549" w:rsidRDefault="00235549" w:rsidP="00235549">
      <w:pPr>
        <w:pStyle w:val="Normal2"/>
        <w:rPr>
          <w:rFonts w:ascii="Century Schoolbook" w:hAnsi="Century Schoolbook"/>
        </w:rPr>
      </w:pPr>
    </w:p>
    <w:p w14:paraId="5607840B" w14:textId="77777777" w:rsidR="00235549" w:rsidRDefault="00235549" w:rsidP="00235549">
      <w:pPr>
        <w:pStyle w:val="Normal2"/>
        <w:rPr>
          <w:rFonts w:ascii="Century Schoolbook" w:hAnsi="Century Schoolbook"/>
        </w:rPr>
      </w:pPr>
    </w:p>
    <w:p w14:paraId="79617674" w14:textId="77777777" w:rsidR="00235549" w:rsidRDefault="00235549" w:rsidP="00235549">
      <w:pPr>
        <w:pStyle w:val="Normal2"/>
        <w:rPr>
          <w:rFonts w:ascii="Century Schoolbook" w:hAnsi="Century Schoolbook"/>
        </w:rPr>
      </w:pPr>
    </w:p>
    <w:p w14:paraId="2B0A45E4" w14:textId="77777777" w:rsidR="00235549" w:rsidRDefault="00235549" w:rsidP="00235549">
      <w:pPr>
        <w:pStyle w:val="Normal2"/>
        <w:rPr>
          <w:rFonts w:ascii="Century Schoolbook" w:hAnsi="Century Schoolbook"/>
        </w:rPr>
      </w:pPr>
    </w:p>
    <w:p w14:paraId="4427F825" w14:textId="77777777" w:rsidR="00235549" w:rsidRDefault="00235549" w:rsidP="00235549">
      <w:pPr>
        <w:pStyle w:val="Normal2"/>
        <w:rPr>
          <w:rFonts w:ascii="Century Schoolbook" w:hAnsi="Century Schoolbook"/>
        </w:rPr>
      </w:pPr>
    </w:p>
    <w:p w14:paraId="3A82D637" w14:textId="77777777" w:rsidR="00235549" w:rsidRDefault="00235549" w:rsidP="00235549">
      <w:pPr>
        <w:pStyle w:val="Normal2"/>
        <w:rPr>
          <w:rFonts w:ascii="Century Schoolbook" w:hAnsi="Century Schoolbook"/>
        </w:rPr>
      </w:pPr>
    </w:p>
    <w:p w14:paraId="4860D00D" w14:textId="77777777" w:rsidR="00235549" w:rsidRDefault="00235549" w:rsidP="00235549">
      <w:pPr>
        <w:pStyle w:val="Normal2"/>
        <w:rPr>
          <w:rFonts w:ascii="Century Schoolbook" w:hAnsi="Century Schoolbook"/>
        </w:rPr>
      </w:pPr>
    </w:p>
    <w:p w14:paraId="451A54EB" w14:textId="77777777" w:rsidR="00235549" w:rsidRDefault="00235549" w:rsidP="00235549">
      <w:pPr>
        <w:pStyle w:val="Normal2"/>
        <w:rPr>
          <w:rFonts w:ascii="Century Schoolbook" w:hAnsi="Century Schoolbook"/>
        </w:rPr>
      </w:pPr>
    </w:p>
    <w:p w14:paraId="299321C3" w14:textId="120459AC" w:rsidR="00422384" w:rsidRPr="00422384" w:rsidRDefault="00422384" w:rsidP="00422384">
      <w:pPr>
        <w:spacing w:line="240" w:lineRule="auto"/>
        <w:rPr>
          <w:rFonts w:ascii="Aptos" w:hAnsi="Aptos"/>
        </w:rPr>
      </w:pPr>
      <w:r w:rsidRPr="00422384">
        <w:t>*Retired Justice of the Court of Appeal, First Appellate District assigned by the Chief Justice pursuant to article VI, section 6 of the California Constitution.</w:t>
      </w:r>
    </w:p>
    <w:p w14:paraId="1E389F2E" w14:textId="0C82FC33" w:rsidR="00235549" w:rsidRDefault="00235549" w:rsidP="00235549">
      <w:pPr>
        <w:pStyle w:val="Normal2"/>
        <w:rPr>
          <w:rFonts w:ascii="Century Schoolbook" w:hAnsi="Century Schoolbook"/>
        </w:rPr>
      </w:pPr>
    </w:p>
    <w:p w14:paraId="7D3F5916" w14:textId="77777777" w:rsidR="00235549" w:rsidRDefault="00235549" w:rsidP="00235549">
      <w:pPr>
        <w:pStyle w:val="Normal2"/>
        <w:rPr>
          <w:rFonts w:ascii="Century Schoolbook" w:hAnsi="Century Schoolbook"/>
        </w:rPr>
      </w:pPr>
    </w:p>
    <w:p w14:paraId="024995BC" w14:textId="77777777" w:rsidR="00235549" w:rsidRDefault="00235549" w:rsidP="00235549">
      <w:pPr>
        <w:spacing w:line="240" w:lineRule="auto"/>
      </w:pPr>
      <w:r>
        <w:t xml:space="preserve">**Judge of the Solano County Superior Court, assigned by the Chief Justice pursuant to article VI, section 6 of the California Constitution.  </w:t>
      </w:r>
    </w:p>
    <w:p w14:paraId="5C0200C5" w14:textId="77777777" w:rsidR="00235549" w:rsidRDefault="00235549" w:rsidP="00235549">
      <w:pPr>
        <w:spacing w:line="240" w:lineRule="auto"/>
      </w:pPr>
    </w:p>
    <w:p w14:paraId="217667C4" w14:textId="77777777" w:rsidR="00235549" w:rsidRDefault="00235549" w:rsidP="00235549">
      <w:pPr>
        <w:pStyle w:val="Normal2"/>
        <w:rPr>
          <w:rFonts w:ascii="Century Schoolbook" w:hAnsi="Century Schoolbook"/>
        </w:rPr>
      </w:pPr>
    </w:p>
    <w:p w14:paraId="567796DB" w14:textId="411A6957" w:rsidR="00235549" w:rsidRDefault="00235549" w:rsidP="00235549">
      <w:r>
        <w:t>A165406, People v. Hall</w:t>
      </w:r>
    </w:p>
    <w:p w14:paraId="2D4806B9" w14:textId="77777777" w:rsidR="00235549" w:rsidRDefault="00235549">
      <w:pPr>
        <w:tabs>
          <w:tab w:val="clear" w:pos="720"/>
        </w:tabs>
        <w:spacing w:line="360" w:lineRule="auto"/>
      </w:pPr>
      <w:r>
        <w:br w:type="page"/>
      </w:r>
    </w:p>
    <w:p w14:paraId="4EA85EA6" w14:textId="77777777" w:rsidR="00235549" w:rsidRDefault="00235549" w:rsidP="00235549">
      <w:pPr>
        <w:spacing w:line="240" w:lineRule="auto"/>
      </w:pPr>
      <w:r>
        <w:lastRenderedPageBreak/>
        <w:t>Trial Court:</w:t>
      </w:r>
      <w:r>
        <w:tab/>
        <w:t xml:space="preserve"> Del Norte County Superior Court</w:t>
      </w:r>
    </w:p>
    <w:p w14:paraId="2C43E17E" w14:textId="77777777" w:rsidR="00235549" w:rsidRDefault="00235549" w:rsidP="00235549">
      <w:pPr>
        <w:spacing w:line="240" w:lineRule="auto"/>
      </w:pPr>
    </w:p>
    <w:p w14:paraId="432E7AC9" w14:textId="77777777" w:rsidR="00235549" w:rsidRDefault="00235549" w:rsidP="00235549">
      <w:pPr>
        <w:spacing w:line="240" w:lineRule="auto"/>
      </w:pPr>
      <w:r>
        <w:t>Trial Judge:</w:t>
      </w:r>
      <w:r>
        <w:tab/>
        <w:t xml:space="preserve">Hon. Darren </w:t>
      </w:r>
      <w:proofErr w:type="spellStart"/>
      <w:r>
        <w:t>McElfresh</w:t>
      </w:r>
      <w:proofErr w:type="spellEnd"/>
    </w:p>
    <w:p w14:paraId="69294CF4" w14:textId="77777777" w:rsidR="00235549" w:rsidRDefault="00235549" w:rsidP="00235549">
      <w:pPr>
        <w:spacing w:line="240" w:lineRule="auto"/>
      </w:pPr>
    </w:p>
    <w:p w14:paraId="707A27F8" w14:textId="77777777" w:rsidR="00235549" w:rsidRDefault="00235549" w:rsidP="00235549">
      <w:pPr>
        <w:spacing w:line="240" w:lineRule="auto"/>
      </w:pPr>
      <w:r>
        <w:t xml:space="preserve">Counsel:  </w:t>
      </w:r>
    </w:p>
    <w:p w14:paraId="195C548D" w14:textId="77777777" w:rsidR="00235549" w:rsidRDefault="00235549" w:rsidP="00235549">
      <w:pPr>
        <w:spacing w:line="240" w:lineRule="auto"/>
      </w:pPr>
    </w:p>
    <w:p w14:paraId="062457A7" w14:textId="77777777" w:rsidR="00235549" w:rsidRDefault="00235549" w:rsidP="00235549">
      <w:pPr>
        <w:spacing w:line="240" w:lineRule="auto"/>
      </w:pPr>
      <w:r>
        <w:t xml:space="preserve">Christopher </w:t>
      </w:r>
      <w:proofErr w:type="spellStart"/>
      <w:r>
        <w:t>Stansell</w:t>
      </w:r>
      <w:proofErr w:type="spellEnd"/>
      <w:r>
        <w:t xml:space="preserve"> under appointment by the Court of Appeal for Defendant and Appellant.</w:t>
      </w:r>
    </w:p>
    <w:p w14:paraId="3B435E83" w14:textId="77777777" w:rsidR="00235549" w:rsidRDefault="00235549" w:rsidP="00235549">
      <w:pPr>
        <w:spacing w:line="240" w:lineRule="auto"/>
      </w:pPr>
    </w:p>
    <w:p w14:paraId="228D8DF3" w14:textId="77777777" w:rsidR="00235549" w:rsidRDefault="00235549" w:rsidP="00235549">
      <w:pPr>
        <w:spacing w:line="240" w:lineRule="auto"/>
      </w:pPr>
      <w:r>
        <w:t xml:space="preserve">Rob Bonta, Attorney General, Lance E. Winters, Chief Assistant Attorney General, Jefferey M. Laurence, Senior Assistant Attorney General, Masha A. </w:t>
      </w:r>
      <w:proofErr w:type="spellStart"/>
      <w:r>
        <w:t>Dabiza</w:t>
      </w:r>
      <w:proofErr w:type="spellEnd"/>
      <w:r>
        <w:t xml:space="preserve"> and Arthur P. </w:t>
      </w:r>
      <w:proofErr w:type="spellStart"/>
      <w:r>
        <w:t>Beever</w:t>
      </w:r>
      <w:proofErr w:type="spellEnd"/>
      <w:r>
        <w:t>, Deputy Attorneys General for Plaintiff and Respondent.</w:t>
      </w:r>
    </w:p>
    <w:p w14:paraId="0F72C5C9" w14:textId="77777777" w:rsidR="00235549" w:rsidRDefault="00235549" w:rsidP="00235549"/>
    <w:p w14:paraId="2ADB1032" w14:textId="77777777" w:rsidR="00EB7473" w:rsidRDefault="00EB7473" w:rsidP="00330EA7"/>
    <w:sectPr w:rsidR="00EB7473" w:rsidSect="00FD56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9CF8" w14:textId="77777777" w:rsidR="008843B6" w:rsidRDefault="008843B6" w:rsidP="00FD56DB">
      <w:pPr>
        <w:spacing w:line="240" w:lineRule="auto"/>
      </w:pPr>
      <w:r>
        <w:separator/>
      </w:r>
    </w:p>
  </w:endnote>
  <w:endnote w:type="continuationSeparator" w:id="0">
    <w:p w14:paraId="32FF864F" w14:textId="77777777" w:rsidR="008843B6" w:rsidRDefault="008843B6" w:rsidP="00FD5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58B2" w14:textId="6B994BCA" w:rsidR="00FD56DB" w:rsidRDefault="00FD56DB" w:rsidP="00214E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44EC">
      <w:rPr>
        <w:rStyle w:val="PageNumber"/>
        <w:noProof/>
      </w:rPr>
      <w:t>2</w:t>
    </w:r>
    <w:r>
      <w:rPr>
        <w:rStyle w:val="PageNumber"/>
      </w:rPr>
      <w:fldChar w:fldCharType="end"/>
    </w:r>
  </w:p>
  <w:p w14:paraId="3F157F36" w14:textId="01029532" w:rsidR="00FD56DB" w:rsidRDefault="00FD56DB" w:rsidP="00214E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44EC">
      <w:rPr>
        <w:rStyle w:val="PageNumber"/>
        <w:noProof/>
      </w:rPr>
      <w:t>2</w:t>
    </w:r>
    <w:r>
      <w:rPr>
        <w:rStyle w:val="PageNumber"/>
      </w:rPr>
      <w:fldChar w:fldCharType="end"/>
    </w:r>
  </w:p>
  <w:p w14:paraId="56B1ADFF" w14:textId="77777777" w:rsidR="00FD56DB" w:rsidRDefault="00FD5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1F19" w14:textId="5D86BA36" w:rsidR="00FD56DB" w:rsidRDefault="00FD56DB" w:rsidP="00FD56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402AC2" w14:textId="77777777" w:rsidR="00FD56DB" w:rsidRDefault="00FD5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FFC8" w14:textId="77777777" w:rsidR="0013014D" w:rsidRDefault="0013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1DF7" w14:textId="77777777" w:rsidR="008843B6" w:rsidRDefault="008843B6" w:rsidP="00FD56DB">
      <w:pPr>
        <w:spacing w:line="240" w:lineRule="auto"/>
      </w:pPr>
      <w:r>
        <w:separator/>
      </w:r>
    </w:p>
  </w:footnote>
  <w:footnote w:type="continuationSeparator" w:id="0">
    <w:p w14:paraId="3F038BE4" w14:textId="77777777" w:rsidR="008843B6" w:rsidRDefault="008843B6" w:rsidP="00FD56DB">
      <w:pPr>
        <w:spacing w:line="240" w:lineRule="auto"/>
      </w:pPr>
      <w:r>
        <w:continuationSeparator/>
      </w:r>
    </w:p>
  </w:footnote>
  <w:footnote w:id="1">
    <w:p w14:paraId="191146D0" w14:textId="77777777" w:rsidR="002D6708" w:rsidRPr="005144EC" w:rsidRDefault="002D6708" w:rsidP="00DB24FA">
      <w:pPr>
        <w:pStyle w:val="FootnoteText"/>
        <w:spacing w:after="120"/>
        <w:ind w:firstLine="720"/>
      </w:pPr>
      <w:r w:rsidRPr="005144EC">
        <w:rPr>
          <w:rStyle w:val="FootnoteReference"/>
        </w:rPr>
        <w:footnoteRef/>
      </w:r>
      <w:r w:rsidRPr="005144EC">
        <w:t xml:space="preserve">  All further statutory citations are to the Penal Code unless otherwise indicated.</w:t>
      </w:r>
    </w:p>
  </w:footnote>
  <w:footnote w:id="2">
    <w:p w14:paraId="1F83667C" w14:textId="1739552B" w:rsidR="00A1338A" w:rsidRPr="005144EC" w:rsidRDefault="00A1338A" w:rsidP="00DB24FA">
      <w:pPr>
        <w:pStyle w:val="FootnoteText"/>
        <w:spacing w:after="120"/>
        <w:ind w:firstLine="720"/>
      </w:pPr>
      <w:r w:rsidRPr="005144EC">
        <w:rPr>
          <w:rStyle w:val="FootnoteReference"/>
        </w:rPr>
        <w:footnoteRef/>
      </w:r>
      <w:r w:rsidRPr="005144EC">
        <w:t xml:space="preserve"> </w:t>
      </w:r>
      <w:r w:rsidR="001E5330" w:rsidRPr="005144EC">
        <w:t xml:space="preserve"> </w:t>
      </w:r>
      <w:r w:rsidR="009F45DC" w:rsidRPr="005144EC">
        <w:t xml:space="preserve">Our brief factual summary is </w:t>
      </w:r>
      <w:r w:rsidR="00810141" w:rsidRPr="005144EC">
        <w:t xml:space="preserve">based </w:t>
      </w:r>
      <w:r w:rsidR="000778E7" w:rsidRPr="005144EC">
        <w:t xml:space="preserve">in part </w:t>
      </w:r>
      <w:r w:rsidR="00810141" w:rsidRPr="005144EC">
        <w:t xml:space="preserve">on the transcript of the </w:t>
      </w:r>
      <w:r w:rsidR="009F45DC" w:rsidRPr="005144EC">
        <w:t>preliminary hearing</w:t>
      </w:r>
      <w:r w:rsidR="00A30C70" w:rsidRPr="005144EC">
        <w:t>,</w:t>
      </w:r>
      <w:r w:rsidR="00EA2448" w:rsidRPr="005144EC">
        <w:t xml:space="preserve"> which the parties stipulated provided a factual basis for defendant’s plea.</w:t>
      </w:r>
      <w:r w:rsidRPr="005144EC">
        <w:t xml:space="preserve">  </w:t>
      </w:r>
    </w:p>
  </w:footnote>
  <w:footnote w:id="3">
    <w:p w14:paraId="0E0994B4" w14:textId="28107D79" w:rsidR="00A142EC" w:rsidRPr="005144EC" w:rsidRDefault="00A142EC" w:rsidP="00DB24FA">
      <w:pPr>
        <w:pStyle w:val="FootnoteText"/>
        <w:spacing w:after="120"/>
        <w:ind w:firstLine="720"/>
      </w:pPr>
      <w:r w:rsidRPr="005144EC">
        <w:rPr>
          <w:rStyle w:val="FootnoteReference"/>
        </w:rPr>
        <w:footnoteRef/>
      </w:r>
      <w:r w:rsidRPr="005144EC">
        <w:t xml:space="preserve"> </w:t>
      </w:r>
      <w:r w:rsidR="001E5330" w:rsidRPr="005144EC">
        <w:t xml:space="preserve"> </w:t>
      </w:r>
      <w:r w:rsidRPr="005144EC">
        <w:t>All further references to the “rules” are to the California Rules of Court.</w:t>
      </w:r>
    </w:p>
  </w:footnote>
  <w:footnote w:id="4">
    <w:p w14:paraId="70F01728" w14:textId="1B1C8CAB" w:rsidR="00F441C3" w:rsidRPr="005144EC" w:rsidRDefault="00F441C3" w:rsidP="00DB24FA">
      <w:pPr>
        <w:shd w:val="clear" w:color="auto" w:fill="FFFFFF"/>
        <w:tabs>
          <w:tab w:val="clear" w:pos="720"/>
        </w:tabs>
        <w:spacing w:after="120" w:line="320" w:lineRule="atLeast"/>
        <w:ind w:firstLine="720"/>
      </w:pPr>
      <w:r w:rsidRPr="005144EC">
        <w:rPr>
          <w:rStyle w:val="FootnoteReference"/>
        </w:rPr>
        <w:footnoteRef/>
      </w:r>
      <w:r w:rsidRPr="005144EC">
        <w:t xml:space="preserve">  Section 1170, subdivision (a)(3) specifies that “[</w:t>
      </w:r>
      <w:proofErr w:type="spellStart"/>
      <w:r w:rsidRPr="005144EC">
        <w:t>i</w:t>
      </w:r>
      <w:proofErr w:type="spellEnd"/>
      <w:r w:rsidRPr="005144EC">
        <w:t>]</w:t>
      </w:r>
      <w:r w:rsidRPr="005144EC">
        <w:rPr>
          <w:rFonts w:eastAsia="Times New Roman" w:cs="Times New Roman"/>
          <w:color w:val="000000"/>
          <w:kern w:val="0"/>
          <w14:ligatures w14:val="none"/>
        </w:rPr>
        <w:t xml:space="preserve">n sentencing the convicted person, the court shall apply the sentencing rules of the </w:t>
      </w:r>
      <w:r w:rsidR="00E10C19" w:rsidRPr="005144EC">
        <w:rPr>
          <w:rFonts w:eastAsia="Times New Roman" w:cs="Times New Roman"/>
          <w:color w:val="000000"/>
          <w:kern w:val="0"/>
          <w14:ligatures w14:val="none"/>
        </w:rPr>
        <w:t>J</w:t>
      </w:r>
      <w:r w:rsidRPr="005144EC">
        <w:rPr>
          <w:rFonts w:eastAsia="Times New Roman" w:cs="Times New Roman"/>
          <w:color w:val="000000"/>
          <w:kern w:val="0"/>
          <w14:ligatures w14:val="none"/>
        </w:rPr>
        <w:t>udicial Council.”</w:t>
      </w:r>
      <w:r w:rsidRPr="005144EC">
        <w:t xml:space="preserve"> </w:t>
      </w:r>
    </w:p>
  </w:footnote>
  <w:footnote w:id="5">
    <w:p w14:paraId="45D2D345" w14:textId="7DA602B6" w:rsidR="00BE0CAC" w:rsidRDefault="00BE0CAC" w:rsidP="00DB24FA">
      <w:pPr>
        <w:pStyle w:val="FootnoteText"/>
        <w:spacing w:after="120"/>
        <w:ind w:firstLine="720"/>
      </w:pPr>
      <w:r>
        <w:rPr>
          <w:rStyle w:val="FootnoteReference"/>
        </w:rPr>
        <w:footnoteRef/>
      </w:r>
      <w:r>
        <w:t xml:space="preserve">  At oral argument, counsel reiterated that defendant is advancing only a constitutional claim under the Sixth Amendment and is not challenging his aggravated sentence under section 1170, as amended by Senate Bill </w:t>
      </w:r>
      <w:r w:rsidR="00496C91">
        <w:t>567.</w:t>
      </w:r>
      <w:r>
        <w:t xml:space="preserve"> </w:t>
      </w:r>
    </w:p>
  </w:footnote>
  <w:footnote w:id="6">
    <w:p w14:paraId="2F69C047" w14:textId="39F7B377" w:rsidR="001F4A83" w:rsidRPr="005144EC" w:rsidRDefault="00105B6F" w:rsidP="00DB24FA">
      <w:pPr>
        <w:shd w:val="clear" w:color="auto" w:fill="FFFFFF"/>
        <w:tabs>
          <w:tab w:val="clear" w:pos="720"/>
        </w:tabs>
        <w:spacing w:after="120" w:line="320" w:lineRule="atLeast"/>
        <w:ind w:firstLine="720"/>
        <w:rPr>
          <w:rFonts w:eastAsia="Times New Roman" w:cs="Times New Roman"/>
          <w:color w:val="000000"/>
          <w:kern w:val="0"/>
          <w14:ligatures w14:val="none"/>
        </w:rPr>
      </w:pPr>
      <w:r w:rsidRPr="005144EC">
        <w:rPr>
          <w:rStyle w:val="FootnoteReference"/>
        </w:rPr>
        <w:footnoteRef/>
      </w:r>
      <w:r w:rsidRPr="005144EC">
        <w:t xml:space="preserve">  We note that in </w:t>
      </w:r>
      <w:r w:rsidRPr="005144EC">
        <w:rPr>
          <w:i/>
          <w:iCs/>
        </w:rPr>
        <w:t xml:space="preserve">French, </w:t>
      </w:r>
      <w:r w:rsidRPr="005144EC">
        <w:t xml:space="preserve">the </w:t>
      </w:r>
      <w:r w:rsidR="00436FB0" w:rsidRPr="005144EC">
        <w:t xml:space="preserve">high </w:t>
      </w:r>
      <w:r w:rsidRPr="005144EC">
        <w:t>court concluded the defendant had not forfeited his constitutional c</w:t>
      </w:r>
      <w:r w:rsidR="00FA25E9" w:rsidRPr="005144EC">
        <w:t xml:space="preserve">laim that he was entitled to a jury trial of aggravating facts, </w:t>
      </w:r>
      <w:r w:rsidRPr="005144EC">
        <w:t>stating</w:t>
      </w:r>
      <w:r w:rsidR="001F4A83" w:rsidRPr="005144EC">
        <w:t xml:space="preserve"> “</w:t>
      </w:r>
      <w:r w:rsidR="001F4A83" w:rsidRPr="005144EC">
        <w:rPr>
          <w:rFonts w:eastAsia="Times New Roman" w:cs="Times New Roman"/>
          <w:color w:val="000000"/>
          <w:kern w:val="0"/>
          <w14:ligatures w14:val="none"/>
        </w:rPr>
        <w:t xml:space="preserve">At the time that defendant entered his plea of no contest, he expressly waived his right to a jury trial on the substantive offenses, but this waiver did not encompass his right to a jury trial on any aggravating circumstances. </w:t>
      </w:r>
      <w:r w:rsidR="00C102D4" w:rsidRPr="005144EC">
        <w:rPr>
          <w:rFonts w:eastAsia="Times New Roman" w:cs="Times New Roman"/>
          <w:color w:val="000000"/>
          <w:kern w:val="0"/>
          <w14:ligatures w14:val="none"/>
        </w:rPr>
        <w:t xml:space="preserve"> </w:t>
      </w:r>
      <w:r w:rsidR="001F4A83" w:rsidRPr="005144EC">
        <w:rPr>
          <w:rFonts w:eastAsia="Times New Roman" w:cs="Times New Roman"/>
          <w:color w:val="000000"/>
          <w:kern w:val="0"/>
          <w14:ligatures w14:val="none"/>
        </w:rPr>
        <w:t xml:space="preserve">The absence of such an explicit waiver is not surprising. </w:t>
      </w:r>
      <w:r w:rsidR="00C102D4" w:rsidRPr="005144EC">
        <w:rPr>
          <w:rFonts w:eastAsia="Times New Roman" w:cs="Times New Roman"/>
          <w:color w:val="000000"/>
          <w:kern w:val="0"/>
          <w14:ligatures w14:val="none"/>
        </w:rPr>
        <w:t xml:space="preserve"> </w:t>
      </w:r>
      <w:r w:rsidR="001F4A83" w:rsidRPr="005144EC">
        <w:rPr>
          <w:rFonts w:eastAsia="Times New Roman" w:cs="Times New Roman"/>
          <w:color w:val="000000"/>
          <w:kern w:val="0"/>
          <w14:ligatures w14:val="none"/>
        </w:rPr>
        <w:t xml:space="preserve">When defendant entered his plea, </w:t>
      </w:r>
      <w:r w:rsidR="001F4A83" w:rsidRPr="005144EC">
        <w:rPr>
          <w:rFonts w:eastAsia="Times New Roman" w:cs="Times New Roman"/>
          <w:i/>
          <w:iCs/>
          <w:color w:val="3D3D3D"/>
          <w:kern w:val="0"/>
          <w:bdr w:val="none" w:sz="0" w:space="0" w:color="auto" w:frame="1"/>
          <w14:ligatures w14:val="none"/>
        </w:rPr>
        <w:t>Blakely</w:t>
      </w:r>
      <w:r w:rsidR="001F4A83" w:rsidRPr="005144EC">
        <w:rPr>
          <w:rFonts w:eastAsia="Times New Roman" w:cs="Times New Roman"/>
          <w:color w:val="000000"/>
          <w:kern w:val="0"/>
          <w14:ligatures w14:val="none"/>
        </w:rPr>
        <w:t xml:space="preserve"> had not yet been decided, and prior to that decision </w:t>
      </w:r>
      <w:r w:rsidR="00C102D4" w:rsidRPr="005144EC">
        <w:rPr>
          <w:rFonts w:eastAsia="Times New Roman" w:cs="Times New Roman"/>
          <w:color w:val="000000"/>
          <w:kern w:val="0"/>
          <w14:ligatures w14:val="none"/>
        </w:rPr>
        <w:t>‘</w:t>
      </w:r>
      <w:r w:rsidR="001F4A83" w:rsidRPr="005144EC">
        <w:rPr>
          <w:rFonts w:eastAsia="Times New Roman" w:cs="Times New Roman"/>
          <w:color w:val="000000"/>
          <w:kern w:val="0"/>
          <w14:ligatures w14:val="none"/>
        </w:rPr>
        <w:t xml:space="preserve">it was widely assumed that for the purposes of the rule established in </w:t>
      </w:r>
      <w:proofErr w:type="spellStart"/>
      <w:r w:rsidR="001F4A83" w:rsidRPr="005144EC">
        <w:rPr>
          <w:rFonts w:eastAsia="Times New Roman" w:cs="Times New Roman"/>
          <w:i/>
          <w:iCs/>
          <w:color w:val="3D3D3D"/>
          <w:kern w:val="0"/>
          <w:bdr w:val="none" w:sz="0" w:space="0" w:color="auto" w:frame="1"/>
          <w14:ligatures w14:val="none"/>
        </w:rPr>
        <w:t>Apprendi</w:t>
      </w:r>
      <w:proofErr w:type="spellEnd"/>
      <w:r w:rsidR="001F4A83" w:rsidRPr="005144EC">
        <w:rPr>
          <w:rFonts w:eastAsia="Times New Roman" w:cs="Times New Roman"/>
          <w:i/>
          <w:iCs/>
          <w:color w:val="3D3D3D"/>
          <w:kern w:val="0"/>
          <w:bdr w:val="none" w:sz="0" w:space="0" w:color="auto" w:frame="1"/>
          <w14:ligatures w14:val="none"/>
        </w:rPr>
        <w:t>,</w:t>
      </w:r>
      <w:r w:rsidR="001F4A83" w:rsidRPr="005144EC">
        <w:rPr>
          <w:rFonts w:eastAsia="Times New Roman" w:cs="Times New Roman"/>
          <w:color w:val="000000"/>
          <w:kern w:val="0"/>
          <w14:ligatures w14:val="none"/>
        </w:rPr>
        <w:t xml:space="preserve"> the maximum term authorized by the jury</w:t>
      </w:r>
      <w:r w:rsidR="00FA25E9" w:rsidRPr="005144EC">
        <w:rPr>
          <w:rFonts w:eastAsia="Times New Roman" w:cs="Times New Roman"/>
          <w:color w:val="000000"/>
          <w:kern w:val="0"/>
          <w14:ligatures w14:val="none"/>
        </w:rPr>
        <w:t>’</w:t>
      </w:r>
      <w:r w:rsidR="001F4A83" w:rsidRPr="005144EC">
        <w:rPr>
          <w:rFonts w:eastAsia="Times New Roman" w:cs="Times New Roman"/>
          <w:color w:val="000000"/>
          <w:kern w:val="0"/>
          <w14:ligatures w14:val="none"/>
        </w:rPr>
        <w:t>s verdict was the upper term.</w:t>
      </w:r>
      <w:r w:rsidR="00C102D4" w:rsidRPr="005144EC">
        <w:rPr>
          <w:rFonts w:eastAsia="Times New Roman" w:cs="Times New Roman"/>
          <w:color w:val="000000"/>
          <w:kern w:val="0"/>
          <w14:ligatures w14:val="none"/>
        </w:rPr>
        <w:t>’</w:t>
      </w:r>
      <w:r w:rsidR="001F4A83" w:rsidRPr="005144EC">
        <w:rPr>
          <w:rFonts w:eastAsia="Times New Roman" w:cs="Times New Roman"/>
          <w:color w:val="000000"/>
          <w:kern w:val="0"/>
          <w14:ligatures w14:val="none"/>
        </w:rPr>
        <w:t xml:space="preserve"> </w:t>
      </w:r>
      <w:r w:rsidR="001F4A83" w:rsidRPr="005144EC">
        <w:rPr>
          <w:rFonts w:eastAsia="Times New Roman" w:cs="Times New Roman"/>
          <w:noProof/>
          <w:color w:val="000000"/>
          <w:kern w:val="0"/>
          <w:bdr w:val="none" w:sz="0" w:space="0" w:color="auto" w:frame="1"/>
          <w:shd w:val="clear" w:color="auto" w:fill="FFFFFF"/>
          <w14:ligatures w14:val="none"/>
        </w:rPr>
        <w:t xml:space="preserve"> </w:t>
      </w:r>
      <w:r w:rsidR="00C102D4" w:rsidRPr="005144EC">
        <w:rPr>
          <w:rFonts w:eastAsia="Times New Roman" w:cs="Times New Roman"/>
          <w:color w:val="000000"/>
          <w:kern w:val="0"/>
          <w14:ligatures w14:val="none"/>
        </w:rPr>
        <w:t>[</w:t>
      </w:r>
      <w:r w:rsidR="001F4A83" w:rsidRPr="005144EC">
        <w:rPr>
          <w:rFonts w:eastAsia="Times New Roman" w:cs="Times New Roman"/>
          <w:color w:val="000000"/>
          <w:kern w:val="0"/>
          <w14:ligatures w14:val="none"/>
        </w:rPr>
        <w:t>Citation</w:t>
      </w:r>
      <w:r w:rsidR="00C102D4" w:rsidRPr="005144EC">
        <w:rPr>
          <w:rFonts w:eastAsia="Times New Roman" w:cs="Times New Roman"/>
          <w:color w:val="000000"/>
          <w:kern w:val="0"/>
          <w14:ligatures w14:val="none"/>
        </w:rPr>
        <w:t>.]</w:t>
      </w:r>
      <w:r w:rsidR="001F4A83" w:rsidRPr="005144EC">
        <w:rPr>
          <w:rFonts w:eastAsia="Times New Roman" w:cs="Times New Roman"/>
          <w:color w:val="000000"/>
          <w:kern w:val="0"/>
          <w14:ligatures w14:val="none"/>
        </w:rPr>
        <w:t xml:space="preserve"> . . . Defendant</w:t>
      </w:r>
      <w:r w:rsidR="00C102D4" w:rsidRPr="005144EC">
        <w:rPr>
          <w:rFonts w:eastAsia="Times New Roman" w:cs="Times New Roman"/>
          <w:color w:val="000000"/>
          <w:kern w:val="0"/>
          <w14:ligatures w14:val="none"/>
        </w:rPr>
        <w:t>’</w:t>
      </w:r>
      <w:r w:rsidR="001F4A83" w:rsidRPr="005144EC">
        <w:rPr>
          <w:rFonts w:eastAsia="Times New Roman" w:cs="Times New Roman"/>
          <w:color w:val="000000"/>
          <w:kern w:val="0"/>
          <w14:ligatures w14:val="none"/>
        </w:rPr>
        <w:t>s waiver of jury trial on the offenses in connection with his no contest plea cannot reasonably be interpreted to extend to proof of aggravating circumstances when, at the time of the plea, no right to a jury trial on such circumstances had been recognized.</w:t>
      </w:r>
      <w:r w:rsidR="00C102D4" w:rsidRPr="005144EC">
        <w:rPr>
          <w:rFonts w:eastAsia="Times New Roman" w:cs="Times New Roman"/>
          <w:color w:val="000000"/>
          <w:kern w:val="0"/>
          <w14:ligatures w14:val="none"/>
        </w:rPr>
        <w:t xml:space="preserve"> </w:t>
      </w:r>
      <w:r w:rsidR="001F4A83" w:rsidRPr="005144EC">
        <w:rPr>
          <w:rFonts w:eastAsia="Times New Roman" w:cs="Times New Roman"/>
          <w:color w:val="000000"/>
          <w:kern w:val="0"/>
          <w14:ligatures w14:val="none"/>
        </w:rPr>
        <w:t xml:space="preserve"> Defendant did not forfeit his Sixth Amendment right by failing to request a jury trial on the aggravating circumstances, and his claim must be addressed on the merits.”  (</w:t>
      </w:r>
      <w:r w:rsidR="001F4A83" w:rsidRPr="005144EC">
        <w:rPr>
          <w:rFonts w:eastAsia="Times New Roman" w:cs="Times New Roman"/>
          <w:i/>
          <w:iCs/>
          <w:color w:val="3D3D3D"/>
          <w:kern w:val="0"/>
          <w:bdr w:val="none" w:sz="0" w:space="0" w:color="auto" w:frame="1"/>
          <w14:ligatures w14:val="none"/>
        </w:rPr>
        <w:t xml:space="preserve">French, supra, </w:t>
      </w:r>
      <w:r w:rsidR="001F4A83" w:rsidRPr="005144EC">
        <w:rPr>
          <w:rFonts w:eastAsia="Times New Roman" w:cs="Times New Roman"/>
          <w:color w:val="000000"/>
          <w:kern w:val="0"/>
          <w14:ligatures w14:val="none"/>
        </w:rPr>
        <w:t>43 Cal.4th at p. 48</w:t>
      </w:r>
      <w:r w:rsidR="00C102D4" w:rsidRPr="005144EC">
        <w:rPr>
          <w:rFonts w:eastAsia="Times New Roman" w:cs="Times New Roman"/>
          <w:color w:val="000000"/>
          <w:kern w:val="0"/>
          <w14:ligatures w14:val="none"/>
        </w:rPr>
        <w:t>, fn. omitted</w:t>
      </w:r>
      <w:r w:rsidR="001F4A83" w:rsidRPr="005144EC">
        <w:rPr>
          <w:rFonts w:eastAsia="Times New Roman" w:cs="Times New Roman"/>
          <w:color w:val="000000"/>
          <w:kern w:val="0"/>
          <w14:ligatures w14:val="none"/>
        </w:rPr>
        <w:t>.)</w:t>
      </w:r>
    </w:p>
    <w:p w14:paraId="44E7C149" w14:textId="77777777" w:rsidR="00496C91" w:rsidRDefault="00105B6F" w:rsidP="00DB24FA">
      <w:pPr>
        <w:shd w:val="clear" w:color="auto" w:fill="FFFFFF"/>
        <w:tabs>
          <w:tab w:val="clear" w:pos="720"/>
        </w:tabs>
        <w:spacing w:after="120" w:line="320" w:lineRule="atLeast"/>
        <w:ind w:firstLine="720"/>
      </w:pPr>
      <w:r w:rsidRPr="005144EC">
        <w:t xml:space="preserve">Both the majority and dissenting opinions in </w:t>
      </w:r>
      <w:proofErr w:type="spellStart"/>
      <w:r w:rsidRPr="005144EC">
        <w:rPr>
          <w:i/>
          <w:iCs/>
        </w:rPr>
        <w:t>Sivongxxay</w:t>
      </w:r>
      <w:proofErr w:type="spellEnd"/>
      <w:r w:rsidRPr="005144EC">
        <w:rPr>
          <w:i/>
          <w:iCs/>
        </w:rPr>
        <w:t xml:space="preserve"> </w:t>
      </w:r>
      <w:r w:rsidR="00496C91">
        <w:t xml:space="preserve">make clear </w:t>
      </w:r>
      <w:r w:rsidRPr="005144EC">
        <w:t>th</w:t>
      </w:r>
      <w:r w:rsidR="00FA25E9" w:rsidRPr="005144EC">
        <w:t>is</w:t>
      </w:r>
      <w:r w:rsidRPr="005144EC">
        <w:t xml:space="preserve"> statement in </w:t>
      </w:r>
      <w:r w:rsidRPr="005144EC">
        <w:rPr>
          <w:i/>
          <w:iCs/>
        </w:rPr>
        <w:t xml:space="preserve">French </w:t>
      </w:r>
      <w:r w:rsidR="00496C91">
        <w:t xml:space="preserve">applies where no jury trial right has yet been recognized.  </w:t>
      </w:r>
      <w:r w:rsidRPr="005144EC">
        <w:t xml:space="preserve">The majority’s discussion is set forth above.  In his dissent, Justice </w:t>
      </w:r>
      <w:proofErr w:type="spellStart"/>
      <w:r w:rsidRPr="005144EC">
        <w:t>Cu</w:t>
      </w:r>
      <w:r w:rsidR="003D0022" w:rsidRPr="005144EC">
        <w:t>é</w:t>
      </w:r>
      <w:r w:rsidRPr="005144EC">
        <w:t>llar</w:t>
      </w:r>
      <w:proofErr w:type="spellEnd"/>
      <w:r w:rsidRPr="005144EC">
        <w:t xml:space="preserve"> </w:t>
      </w:r>
      <w:r w:rsidR="001F4A83" w:rsidRPr="005144EC">
        <w:t>stated, “</w:t>
      </w:r>
      <w:r w:rsidRPr="005144EC">
        <w:rPr>
          <w:rFonts w:eastAsia="Times New Roman" w:cs="Times New Roman"/>
          <w:color w:val="000000"/>
          <w:kern w:val="0"/>
          <w14:ligatures w14:val="none"/>
        </w:rPr>
        <w:t>The gist of defendant</w:t>
      </w:r>
      <w:r w:rsidR="00873F40"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claim is that the record fails to show he was aware of his right to a jury trial on this phase of the trial or that he waived it. </w:t>
      </w:r>
      <w:r w:rsidR="003D0022"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State v. Williams</w:t>
      </w:r>
      <w:r w:rsidRPr="005144EC">
        <w:rPr>
          <w:rFonts w:eastAsia="Times New Roman" w:cs="Times New Roman"/>
          <w:color w:val="000000"/>
          <w:kern w:val="0"/>
          <w14:ligatures w14:val="none"/>
        </w:rPr>
        <w:t xml:space="preserve"> (2005) 197 </w:t>
      </w:r>
      <w:proofErr w:type="spellStart"/>
      <w:r w:rsidRPr="005144EC">
        <w:rPr>
          <w:rFonts w:eastAsia="Times New Roman" w:cs="Times New Roman"/>
          <w:color w:val="000000"/>
          <w:kern w:val="0"/>
          <w14:ligatures w14:val="none"/>
        </w:rPr>
        <w:t>Or</w:t>
      </w:r>
      <w:r w:rsidR="003D0022" w:rsidRPr="005144EC">
        <w:rPr>
          <w:rFonts w:eastAsia="Times New Roman" w:cs="Times New Roman"/>
          <w:color w:val="000000"/>
          <w:kern w:val="0"/>
          <w14:ligatures w14:val="none"/>
        </w:rPr>
        <w:t>e</w:t>
      </w:r>
      <w:r w:rsidRPr="005144EC">
        <w:rPr>
          <w:rFonts w:eastAsia="Times New Roman" w:cs="Times New Roman"/>
          <w:color w:val="000000"/>
          <w:kern w:val="0"/>
          <w14:ligatures w14:val="none"/>
        </w:rPr>
        <w:t>.App</w:t>
      </w:r>
      <w:proofErr w:type="spellEnd"/>
      <w:r w:rsidRPr="005144EC">
        <w:rPr>
          <w:rFonts w:eastAsia="Times New Roman" w:cs="Times New Roman"/>
          <w:color w:val="000000"/>
          <w:kern w:val="0"/>
          <w14:ligatures w14:val="none"/>
        </w:rPr>
        <w:t>. 21</w:t>
      </w:r>
      <w:r w:rsidR="003D0022" w:rsidRPr="005144EC">
        <w:rPr>
          <w:rFonts w:eastAsia="Times New Roman" w:cs="Times New Roman"/>
          <w:color w:val="000000"/>
          <w:kern w:val="0"/>
          <w14:ligatures w14:val="none"/>
        </w:rPr>
        <w:t xml:space="preserve"> . . .</w:t>
      </w:r>
      <w:r w:rsidRPr="005144EC">
        <w:rPr>
          <w:rFonts w:eastAsia="Times New Roman" w:cs="Times New Roman"/>
          <w:color w:val="000000"/>
          <w:kern w:val="0"/>
          <w14:ligatures w14:val="none"/>
        </w:rPr>
        <w:t xml:space="preserve"> presents an analogous situation. </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Williams similarly was unaware that he had the right to a jury finding of the facts that could trigger an enhanced sentence; his trial had predated </w:t>
      </w:r>
      <w:r w:rsidRPr="005144EC">
        <w:rPr>
          <w:rFonts w:eastAsia="Times New Roman" w:cs="Times New Roman"/>
          <w:i/>
          <w:iCs/>
          <w:color w:val="3D3D3D"/>
          <w:kern w:val="0"/>
          <w:bdr w:val="none" w:sz="0" w:space="0" w:color="auto" w:frame="1"/>
          <w14:ligatures w14:val="none"/>
        </w:rPr>
        <w:t>Blakely v. Washington</w:t>
      </w:r>
      <w:r w:rsidRPr="005144EC">
        <w:rPr>
          <w:rFonts w:eastAsia="Times New Roman" w:cs="Times New Roman"/>
          <w:color w:val="000000"/>
          <w:kern w:val="0"/>
          <w14:ligatures w14:val="none"/>
        </w:rPr>
        <w:t xml:space="preserve"> (2004) 542 U.S. 296</w:t>
      </w:r>
      <w:r w:rsidR="003D0022" w:rsidRPr="005144EC">
        <w:rPr>
          <w:rFonts w:eastAsia="Times New Roman" w:cs="Times New Roman"/>
          <w:color w:val="000000"/>
          <w:kern w:val="0"/>
          <w14:ligatures w14:val="none"/>
        </w:rPr>
        <w:t xml:space="preserve"> </w:t>
      </w:r>
      <w:proofErr w:type="gramStart"/>
      <w:r w:rsidR="003D0022" w:rsidRPr="005144EC">
        <w:rPr>
          <w:rFonts w:eastAsia="Times New Roman" w:cs="Times New Roman"/>
          <w:color w:val="000000"/>
          <w:kern w:val="0"/>
          <w14:ligatures w14:val="none"/>
        </w:rPr>
        <w:t xml:space="preserve">. . . </w:t>
      </w:r>
      <w:r w:rsidRPr="005144EC">
        <w:rPr>
          <w:rFonts w:eastAsia="Times New Roman" w:cs="Times New Roman"/>
          <w:color w:val="000000"/>
          <w:kern w:val="0"/>
          <w14:ligatures w14:val="none"/>
        </w:rPr>
        <w:t>,</w:t>
      </w:r>
      <w:proofErr w:type="gramEnd"/>
      <w:r w:rsidRPr="005144EC">
        <w:rPr>
          <w:rFonts w:eastAsia="Times New Roman" w:cs="Times New Roman"/>
          <w:color w:val="000000"/>
          <w:kern w:val="0"/>
          <w14:ligatures w14:val="none"/>
        </w:rPr>
        <w:t xml:space="preserve"> which held that a criminal defendant has a federal constitutional right to have a jury find the facts that could subject him to a sentence greater than the statutory maximum. </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The </w:t>
      </w:r>
      <w:r w:rsidRPr="005144EC">
        <w:rPr>
          <w:rFonts w:eastAsia="Times New Roman" w:cs="Times New Roman"/>
          <w:i/>
          <w:iCs/>
          <w:color w:val="3D3D3D"/>
          <w:kern w:val="0"/>
          <w:bdr w:val="none" w:sz="0" w:space="0" w:color="auto" w:frame="1"/>
          <w14:ligatures w14:val="none"/>
        </w:rPr>
        <w:t>Williams</w:t>
      </w:r>
      <w:r w:rsidRPr="005144EC">
        <w:rPr>
          <w:rFonts w:eastAsia="Times New Roman" w:cs="Times New Roman"/>
          <w:color w:val="000000"/>
          <w:kern w:val="0"/>
          <w14:ligatures w14:val="none"/>
        </w:rPr>
        <w:t xml:space="preserve"> court reasoned that no waiver could be implied in those circumstances unless the record showed that the defendant was aware both of </w:t>
      </w:r>
      <w:proofErr w:type="gramStart"/>
      <w:r w:rsidRPr="005144EC">
        <w:rPr>
          <w:rFonts w:eastAsia="Times New Roman" w:cs="Times New Roman"/>
          <w:color w:val="000000"/>
          <w:kern w:val="0"/>
          <w14:ligatures w14:val="none"/>
        </w:rPr>
        <w:t>‘</w:t>
      </w:r>
      <w:r w:rsidR="003D0022" w:rsidRPr="005144EC">
        <w:rPr>
          <w:rFonts w:eastAsia="Times New Roman" w:cs="Times New Roman"/>
          <w:color w:val="000000"/>
          <w:kern w:val="0"/>
          <w14:ligatures w14:val="none"/>
        </w:rPr>
        <w:t xml:space="preserve"> “</w:t>
      </w:r>
      <w:proofErr w:type="gramEnd"/>
      <w:r w:rsidRPr="005144EC">
        <w:rPr>
          <w:rFonts w:eastAsia="Times New Roman" w:cs="Times New Roman"/>
          <w:color w:val="000000"/>
          <w:kern w:val="0"/>
          <w14:ligatures w14:val="none"/>
        </w:rPr>
        <w:t>the right to have a jury determine the aggravating factors”</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and that ‘</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he was waiving that right.”</w:t>
      </w:r>
      <w:r w:rsidR="003D0022" w:rsidRPr="005144EC">
        <w:rPr>
          <w:rFonts w:eastAsia="Times New Roman" w:cs="Times New Roman"/>
          <w:color w:val="000000"/>
          <w:kern w:val="0"/>
          <w14:ligatures w14:val="none"/>
        </w:rPr>
        <w:t xml:space="preserve"> ’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Williams</w:t>
      </w:r>
      <w:r w:rsidRPr="005144EC">
        <w:rPr>
          <w:rFonts w:eastAsia="Times New Roman" w:cs="Times New Roman"/>
          <w:color w:val="000000"/>
          <w:kern w:val="0"/>
          <w14:ligatures w14:val="none"/>
        </w:rPr>
        <w:t xml:space="preserve">, at p. 1152; accord, </w:t>
      </w:r>
      <w:r w:rsidRPr="005144EC">
        <w:rPr>
          <w:rFonts w:eastAsia="Times New Roman" w:cs="Times New Roman"/>
          <w:i/>
          <w:iCs/>
          <w:color w:val="000000"/>
          <w:kern w:val="0"/>
          <w:bdr w:val="none" w:sz="0" w:space="0" w:color="auto" w:frame="1"/>
          <w:shd w:val="clear" w:color="auto" w:fill="FFFFFF"/>
          <w14:ligatures w14:val="none"/>
        </w:rPr>
        <w:t>People</w:t>
      </w:r>
      <w:r w:rsidRPr="005144EC">
        <w:rPr>
          <w:rFonts w:eastAsia="Times New Roman" w:cs="Times New Roman"/>
          <w:i/>
          <w:iCs/>
          <w:color w:val="3D3D3D"/>
          <w:kern w:val="0"/>
          <w:bdr w:val="none" w:sz="0" w:space="0" w:color="auto" w:frame="1"/>
          <w:shd w:val="clear" w:color="auto" w:fill="FFFFFF"/>
          <w14:ligatures w14:val="none"/>
        </w:rPr>
        <w:t xml:space="preserve"> </w:t>
      </w:r>
      <w:r w:rsidRPr="005144EC">
        <w:rPr>
          <w:rFonts w:eastAsia="Times New Roman" w:cs="Times New Roman"/>
          <w:i/>
          <w:iCs/>
          <w:color w:val="000000"/>
          <w:kern w:val="0"/>
          <w:bdr w:val="none" w:sz="0" w:space="0" w:color="auto" w:frame="1"/>
          <w:shd w:val="clear" w:color="auto" w:fill="FFFFFF"/>
          <w14:ligatures w14:val="none"/>
        </w:rPr>
        <w:t>v</w:t>
      </w:r>
      <w:r w:rsidRPr="005144EC">
        <w:rPr>
          <w:rFonts w:eastAsia="Times New Roman" w:cs="Times New Roman"/>
          <w:i/>
          <w:iCs/>
          <w:color w:val="3D3D3D"/>
          <w:kern w:val="0"/>
          <w:bdr w:val="none" w:sz="0" w:space="0" w:color="auto" w:frame="1"/>
          <w:shd w:val="clear" w:color="auto" w:fill="FFFFFF"/>
          <w14:ligatures w14:val="none"/>
        </w:rPr>
        <w:t xml:space="preserve">. </w:t>
      </w:r>
      <w:r w:rsidRPr="005144EC">
        <w:rPr>
          <w:rFonts w:eastAsia="Times New Roman" w:cs="Times New Roman"/>
          <w:i/>
          <w:iCs/>
          <w:color w:val="000000"/>
          <w:kern w:val="0"/>
          <w:bdr w:val="none" w:sz="0" w:space="0" w:color="auto" w:frame="1"/>
          <w:shd w:val="clear" w:color="auto" w:fill="FFFFFF"/>
          <w14:ligatures w14:val="none"/>
        </w:rPr>
        <w:t>French</w:t>
      </w:r>
      <w:r w:rsidRPr="005144EC">
        <w:rPr>
          <w:rFonts w:eastAsia="Times New Roman" w:cs="Times New Roman"/>
          <w:color w:val="000000"/>
          <w:kern w:val="0"/>
          <w:bdr w:val="none" w:sz="0" w:space="0" w:color="auto" w:frame="1"/>
          <w:shd w:val="clear" w:color="auto" w:fill="FFFFFF"/>
          <w14:ligatures w14:val="none"/>
        </w:rPr>
        <w:t xml:space="preserve"> (2008) 43 Cal.4th 36, 48</w:t>
      </w:r>
      <w:r w:rsidR="003D0022" w:rsidRPr="005144EC">
        <w:rPr>
          <w:rFonts w:eastAsia="Times New Roman" w:cs="Times New Roman"/>
          <w:color w:val="000000"/>
          <w:kern w:val="0"/>
          <w:bdr w:val="none" w:sz="0" w:space="0" w:color="auto" w:frame="1"/>
          <w:shd w:val="clear" w:color="auto" w:fill="FFFFFF"/>
          <w14:ligatures w14:val="none"/>
        </w:rPr>
        <w:t xml:space="preserve"> . . . </w:t>
      </w:r>
      <w:r w:rsidRPr="005144EC">
        <w:rPr>
          <w:rFonts w:eastAsia="Times New Roman" w:cs="Times New Roman"/>
          <w:color w:val="000000"/>
          <w:kern w:val="0"/>
          <w14:ligatures w14:val="none"/>
        </w:rPr>
        <w:t>[because the defendant entered his plea pre-</w:t>
      </w:r>
      <w:r w:rsidRPr="005144EC">
        <w:rPr>
          <w:rFonts w:eastAsia="Times New Roman" w:cs="Times New Roman"/>
          <w:i/>
          <w:iCs/>
          <w:color w:val="3D3D3D"/>
          <w:kern w:val="0"/>
          <w:bdr w:val="none" w:sz="0" w:space="0" w:color="auto" w:frame="1"/>
          <w14:ligatures w14:val="none"/>
        </w:rPr>
        <w:t>Blakely</w:t>
      </w:r>
      <w:r w:rsidRPr="005144EC">
        <w:rPr>
          <w:rFonts w:eastAsia="Times New Roman" w:cs="Times New Roman"/>
          <w:color w:val="000000"/>
          <w:kern w:val="0"/>
          <w14:ligatures w14:val="none"/>
        </w:rPr>
        <w:t xml:space="preserve">, his jury waiver on the substantive offense </w:t>
      </w:r>
      <w:r w:rsidR="003D0022" w:rsidRPr="005144EC">
        <w:rPr>
          <w:rFonts w:eastAsia="Times New Roman" w:cs="Times New Roman"/>
          <w:color w:val="000000"/>
          <w:kern w:val="0"/>
          <w14:ligatures w14:val="none"/>
        </w:rPr>
        <w:t>‘</w:t>
      </w:r>
      <w:r w:rsidRPr="005144EC">
        <w:rPr>
          <w:rFonts w:eastAsia="Times New Roman" w:cs="Times New Roman"/>
          <w:color w:val="000000"/>
          <w:kern w:val="0"/>
          <w:bdr w:val="none" w:sz="0" w:space="0" w:color="auto" w:frame="1"/>
          <w:shd w:val="clear" w:color="auto" w:fill="FFFFFF"/>
          <w14:ligatures w14:val="none"/>
        </w:rPr>
        <w:t>did not encompass his right to a jury trial on any aggravating circumstances</w:t>
      </w:r>
      <w:r w:rsidR="003D0022" w:rsidRPr="005144EC">
        <w:rPr>
          <w:rFonts w:eastAsia="Times New Roman" w:cs="Times New Roman"/>
          <w:color w:val="000000"/>
          <w:kern w:val="0"/>
          <w:bdr w:val="none" w:sz="0" w:space="0" w:color="auto" w:frame="1"/>
          <w:shd w:val="clear" w:color="auto" w:fill="FFFFFF"/>
          <w14:ligatures w14:val="none"/>
        </w:rPr>
        <w:t>’</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State v. Schofield</w:t>
      </w:r>
      <w:r w:rsidRPr="005144EC">
        <w:rPr>
          <w:rFonts w:eastAsia="Times New Roman" w:cs="Times New Roman"/>
          <w:color w:val="000000"/>
          <w:kern w:val="0"/>
          <w14:ligatures w14:val="none"/>
        </w:rPr>
        <w:t xml:space="preserve"> (2005) </w:t>
      </w:r>
      <w:r w:rsidR="003D0022" w:rsidRPr="005144EC">
        <w:rPr>
          <w:rFonts w:eastAsia="Times New Roman" w:cs="Times New Roman"/>
          <w:color w:val="000000"/>
          <w:kern w:val="0"/>
          <w14:ligatures w14:val="none"/>
        </w:rPr>
        <w:t>2005 ME 82</w:t>
      </w:r>
      <w:proofErr w:type="gramStart"/>
      <w:r w:rsidRPr="005144EC">
        <w:rPr>
          <w:rFonts w:eastAsia="Times New Roman" w:cs="Times New Roman"/>
          <w:color w:val="000000"/>
          <w:kern w:val="0"/>
          <w14:ligatures w14:val="none"/>
        </w:rPr>
        <w:t>.</w:t>
      </w:r>
      <w:r w:rsidR="003D0022" w:rsidRPr="005144EC">
        <w:rPr>
          <w:rFonts w:eastAsia="Times New Roman" w:cs="Times New Roman"/>
          <w:color w:val="000000"/>
          <w:kern w:val="0"/>
          <w14:ligatures w14:val="none"/>
        </w:rPr>
        <w:t xml:space="preserve"> . . .</w:t>
      </w:r>
      <w:proofErr w:type="gramEnd"/>
      <w:r w:rsidRPr="005144EC">
        <w:rPr>
          <w:rFonts w:eastAsia="Times New Roman" w:cs="Times New Roman"/>
          <w:color w:val="000000"/>
          <w:kern w:val="0"/>
          <w14:ligatures w14:val="none"/>
        </w:rPr>
        <w:t xml:space="preserve">) </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Unlike the majority, I see no meaningful distinction in the fact that Williams was unaware of his jury trial right because of an intervening change in the law, while defendant was unaware of his jury trial right because it was never mentioned anywhere in the colloquy. (Cf. </w:t>
      </w:r>
      <w:proofErr w:type="spellStart"/>
      <w:r w:rsidRPr="005144EC">
        <w:rPr>
          <w:rFonts w:eastAsia="Times New Roman" w:cs="Times New Roman"/>
          <w:color w:val="000000"/>
          <w:kern w:val="0"/>
          <w14:ligatures w14:val="none"/>
        </w:rPr>
        <w:t>maj.</w:t>
      </w:r>
      <w:proofErr w:type="spellEnd"/>
      <w:r w:rsidRPr="005144EC">
        <w:rPr>
          <w:rFonts w:eastAsia="Times New Roman" w:cs="Times New Roman"/>
          <w:color w:val="000000"/>
          <w:kern w:val="0"/>
          <w14:ligatures w14:val="none"/>
        </w:rPr>
        <w:t xml:space="preserve"> </w:t>
      </w:r>
      <w:proofErr w:type="spellStart"/>
      <w:r w:rsidRPr="005144EC">
        <w:rPr>
          <w:rFonts w:eastAsia="Times New Roman" w:cs="Times New Roman"/>
          <w:color w:val="000000"/>
          <w:kern w:val="0"/>
          <w14:ligatures w14:val="none"/>
        </w:rPr>
        <w:t>opn</w:t>
      </w:r>
      <w:proofErr w:type="spellEnd"/>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ante</w:t>
      </w:r>
      <w:r w:rsidRPr="005144EC">
        <w:rPr>
          <w:rFonts w:eastAsia="Times New Roman" w:cs="Times New Roman"/>
          <w:color w:val="000000"/>
          <w:kern w:val="0"/>
          <w14:ligatures w14:val="none"/>
        </w:rPr>
        <w:t>,</w:t>
      </w:r>
      <w:r w:rsidR="003D0022" w:rsidRPr="005144EC">
        <w:rPr>
          <w:rFonts w:eastAsia="Times New Roman" w:cs="Times New Roman"/>
          <w:color w:val="000000"/>
          <w:kern w:val="0"/>
          <w14:ligatures w14:val="none"/>
        </w:rPr>
        <w:t xml:space="preserve"> at pp. 172–173, fn. 7</w:t>
      </w:r>
      <w:r w:rsidRPr="005144EC">
        <w:rPr>
          <w:rFonts w:eastAsia="Times New Roman" w:cs="Times New Roman"/>
          <w:color w:val="000000"/>
          <w:kern w:val="0"/>
          <w14:ligatures w14:val="none"/>
        </w:rPr>
        <w:t>.)</w:t>
      </w:r>
      <w:r w:rsidR="001F4A83" w:rsidRPr="005144EC">
        <w:rPr>
          <w:rFonts w:eastAsia="Times New Roman" w:cs="Times New Roman"/>
          <w:color w:val="000000"/>
          <w:kern w:val="0"/>
          <w14:ligatures w14:val="none"/>
        </w:rPr>
        <w:t>”</w:t>
      </w:r>
      <w:r w:rsidR="00436FB0" w:rsidRPr="005144EC">
        <w:rPr>
          <w:rFonts w:eastAsia="Times New Roman" w:cs="Times New Roman"/>
          <w:color w:val="000000"/>
          <w:kern w:val="0"/>
          <w14:ligatures w14:val="none"/>
        </w:rPr>
        <w:t xml:space="preserve">  (</w:t>
      </w:r>
      <w:proofErr w:type="spellStart"/>
      <w:r w:rsidR="00436FB0" w:rsidRPr="005144EC">
        <w:rPr>
          <w:i/>
          <w:iCs/>
        </w:rPr>
        <w:t>Sivongxxay</w:t>
      </w:r>
      <w:proofErr w:type="spellEnd"/>
      <w:r w:rsidR="00436FB0" w:rsidRPr="005144EC">
        <w:rPr>
          <w:i/>
          <w:iCs/>
        </w:rPr>
        <w:t xml:space="preserve">, supra, </w:t>
      </w:r>
      <w:r w:rsidR="00436FB0" w:rsidRPr="005144EC">
        <w:t>3 Cal.5th at pp. 222</w:t>
      </w:r>
      <w:r w:rsidR="003D0022" w:rsidRPr="005144EC">
        <w:t>–</w:t>
      </w:r>
      <w:r w:rsidR="00436FB0" w:rsidRPr="005144EC">
        <w:t>223 (dis</w:t>
      </w:r>
      <w:r w:rsidR="003D0022" w:rsidRPr="005144EC">
        <w:t xml:space="preserve">. </w:t>
      </w:r>
      <w:proofErr w:type="spellStart"/>
      <w:r w:rsidR="003D0022" w:rsidRPr="005144EC">
        <w:t>opn</w:t>
      </w:r>
      <w:proofErr w:type="spellEnd"/>
      <w:r w:rsidR="003D0022" w:rsidRPr="005144EC">
        <w:t xml:space="preserve">. of </w:t>
      </w:r>
      <w:proofErr w:type="spellStart"/>
      <w:r w:rsidR="003D0022" w:rsidRPr="005144EC">
        <w:t>Cuéllar</w:t>
      </w:r>
      <w:proofErr w:type="spellEnd"/>
      <w:r w:rsidR="003D0022" w:rsidRPr="005144EC">
        <w:t>, J.)</w:t>
      </w:r>
      <w:r w:rsidR="00436FB0" w:rsidRPr="005144EC">
        <w:t>.)</w:t>
      </w:r>
    </w:p>
    <w:p w14:paraId="390E3075" w14:textId="6AD7E121" w:rsidR="00105B6F" w:rsidRPr="005144EC" w:rsidRDefault="00496C91" w:rsidP="00DB24FA">
      <w:pPr>
        <w:shd w:val="clear" w:color="auto" w:fill="FFFFFF"/>
        <w:tabs>
          <w:tab w:val="clear" w:pos="720"/>
        </w:tabs>
        <w:spacing w:after="120" w:line="320" w:lineRule="atLeast"/>
        <w:ind w:firstLine="720"/>
      </w:pPr>
      <w:r>
        <w:rPr>
          <w:rFonts w:eastAsia="Times New Roman" w:cs="Times New Roman"/>
          <w:color w:val="000000"/>
          <w:kern w:val="0"/>
          <w14:ligatures w14:val="none"/>
        </w:rPr>
        <w:t>Here, i</w:t>
      </w:r>
      <w:r w:rsidR="001F4A83" w:rsidRPr="005144EC">
        <w:rPr>
          <w:rFonts w:eastAsia="Times New Roman" w:cs="Times New Roman"/>
          <w:color w:val="000000"/>
          <w:kern w:val="0"/>
          <w14:ligatures w14:val="none"/>
        </w:rPr>
        <w:t xml:space="preserve">n </w:t>
      </w:r>
      <w:r>
        <w:rPr>
          <w:rFonts w:eastAsia="Times New Roman" w:cs="Times New Roman"/>
          <w:color w:val="000000"/>
          <w:kern w:val="0"/>
          <w14:ligatures w14:val="none"/>
        </w:rPr>
        <w:t>contrast, at the time defendant pleaded no contest, the constitutional right to jury trial on facts in aggravation was well established.</w:t>
      </w:r>
      <w:r w:rsidR="001F4A83" w:rsidRPr="005144EC">
        <w:rPr>
          <w:rFonts w:eastAsia="Times New Roman" w:cs="Times New Roman"/>
          <w:color w:val="000000"/>
          <w:kern w:val="0"/>
          <w14:ligatures w14:val="none"/>
        </w:rPr>
        <w:t xml:space="preserve"> </w:t>
      </w:r>
    </w:p>
  </w:footnote>
  <w:footnote w:id="7">
    <w:p w14:paraId="4D8BC211" w14:textId="5C2473D2" w:rsidR="0056680E" w:rsidRPr="005144EC" w:rsidRDefault="0056680E" w:rsidP="00DB24FA">
      <w:pPr>
        <w:pStyle w:val="FootnoteText"/>
        <w:spacing w:after="120"/>
        <w:ind w:firstLine="720"/>
      </w:pPr>
      <w:r w:rsidRPr="005144EC">
        <w:rPr>
          <w:rStyle w:val="FootnoteReference"/>
        </w:rPr>
        <w:footnoteRef/>
      </w:r>
      <w:r w:rsidRPr="005144EC">
        <w:t xml:space="preserve">  “</w:t>
      </w:r>
      <w:proofErr w:type="spellStart"/>
      <w:r w:rsidRPr="005144EC">
        <w:rPr>
          <w:i/>
          <w:iCs/>
        </w:rPr>
        <w:t>Memro</w:t>
      </w:r>
      <w:proofErr w:type="spellEnd"/>
      <w:r w:rsidRPr="005144EC">
        <w:t xml:space="preserve"> construed the [then applicable] statutes (as enacted by the Legislature in 1977, see Stats. 1977, </w:t>
      </w:r>
      <w:proofErr w:type="spellStart"/>
      <w:r w:rsidRPr="005144EC">
        <w:t>ch.</w:t>
      </w:r>
      <w:proofErr w:type="spellEnd"/>
      <w:r w:rsidRPr="005144EC">
        <w:t xml:space="preserve"> 316, §§ 7, 12, pp. 1257, 1260), read together, as requiring a </w:t>
      </w:r>
      <w:r w:rsidR="00EF2FED" w:rsidRPr="005144EC">
        <w:t>‘</w:t>
      </w:r>
      <w:r w:rsidRPr="005144EC">
        <w:t>separate, personal waiver</w:t>
      </w:r>
      <w:r w:rsidR="00EF2FED" w:rsidRPr="005144EC">
        <w:t>’</w:t>
      </w:r>
      <w:r w:rsidRPr="005144EC">
        <w:t xml:space="preserve"> of the right to a jury for a special circumstance allegation, above and beyond the standard guilt phase and penalty phase waiver.”  (</w:t>
      </w:r>
      <w:proofErr w:type="spellStart"/>
      <w:r w:rsidRPr="005144EC">
        <w:rPr>
          <w:i/>
          <w:iCs/>
        </w:rPr>
        <w:t>Sivongxxay</w:t>
      </w:r>
      <w:proofErr w:type="spellEnd"/>
      <w:r w:rsidRPr="005144EC">
        <w:t xml:space="preserve">, </w:t>
      </w:r>
      <w:r w:rsidRPr="005144EC">
        <w:rPr>
          <w:i/>
          <w:iCs/>
        </w:rPr>
        <w:t xml:space="preserve">supra, </w:t>
      </w:r>
      <w:r w:rsidRPr="005144EC">
        <w:t xml:space="preserve">3 Cal.5th at p. 176.) </w:t>
      </w:r>
    </w:p>
  </w:footnote>
  <w:footnote w:id="8">
    <w:p w14:paraId="6AFB5443" w14:textId="6EB9F8DD" w:rsidR="00B7000A" w:rsidRPr="005144EC" w:rsidRDefault="00B7000A" w:rsidP="00DB24FA">
      <w:pPr>
        <w:pStyle w:val="FootnoteText"/>
        <w:spacing w:after="120"/>
        <w:ind w:firstLine="720"/>
      </w:pPr>
      <w:r w:rsidRPr="005144EC">
        <w:rPr>
          <w:rStyle w:val="FootnoteReference"/>
        </w:rPr>
        <w:footnoteRef/>
      </w:r>
      <w:r w:rsidRPr="005144EC">
        <w:t xml:space="preserve">  Historically, prior conviction findings based on the information in probation reports have not been criticized in cases considering whether a defendant’s constitutional right to a jury trial was violated.  (See, e.g., </w:t>
      </w:r>
      <w:r w:rsidRPr="005144EC">
        <w:rPr>
          <w:i/>
          <w:iCs/>
        </w:rPr>
        <w:t>People v. Towne</w:t>
      </w:r>
      <w:r w:rsidRPr="005144EC">
        <w:t xml:space="preserve"> (2008) 44 Cal.4th 63, 76 [10 prior convictions listed in probation report supported aggravating circumstance that prior convictions were numerous]</w:t>
      </w:r>
      <w:r w:rsidR="002B5F03" w:rsidRPr="005144EC">
        <w:t>;</w:t>
      </w:r>
      <w:r w:rsidRPr="005144EC">
        <w:t xml:space="preserve"> </w:t>
      </w:r>
      <w:r w:rsidRPr="005144EC">
        <w:rPr>
          <w:i/>
          <w:iCs/>
        </w:rPr>
        <w:t>Black II, supra</w:t>
      </w:r>
      <w:r w:rsidRPr="005144EC">
        <w:t xml:space="preserve">, 41 Cal.4th at p. 818 [probation report’s list of defendant’s prior convictions demonstrated convictions were both numerous and of increasing seriousness]; see also </w:t>
      </w:r>
      <w:r w:rsidRPr="005144EC">
        <w:rPr>
          <w:i/>
          <w:iCs/>
        </w:rPr>
        <w:t>People v. Falcon</w:t>
      </w:r>
      <w:r w:rsidRPr="005144EC">
        <w:t xml:space="preserve"> (2023) 92</w:t>
      </w:r>
      <w:r w:rsidR="00EF2FED" w:rsidRPr="005144EC">
        <w:t> </w:t>
      </w:r>
      <w:r w:rsidRPr="005144EC">
        <w:t>Cal.App.5th 911, 942, fn. 10</w:t>
      </w:r>
      <w:r w:rsidR="0092026C" w:rsidRPr="005144EC">
        <w:t xml:space="preserve"> </w:t>
      </w:r>
      <w:r w:rsidR="00DC2B2E" w:rsidRPr="005144EC">
        <w:t>(</w:t>
      </w:r>
      <w:r w:rsidR="00DC2B2E" w:rsidRPr="005144EC">
        <w:rPr>
          <w:i/>
          <w:iCs/>
        </w:rPr>
        <w:t>Falcon)</w:t>
      </w:r>
      <w:r w:rsidR="00DC2B2E" w:rsidRPr="005144EC">
        <w:t xml:space="preserve"> </w:t>
      </w:r>
      <w:r w:rsidRPr="005144EC">
        <w:t>[“we presume prior conviction findings made from a probation report would remain constitutionally sound</w:t>
      </w:r>
      <w:r w:rsidR="00EF2FED" w:rsidRPr="005144EC">
        <w:t>,</w:t>
      </w:r>
      <w:r w:rsidRPr="005144EC">
        <w:t>”</w:t>
      </w:r>
      <w:r w:rsidR="00EF2FED" w:rsidRPr="005144EC">
        <w:t xml:space="preserve"> </w:t>
      </w:r>
      <w:r w:rsidR="00DC2B2E">
        <w:t>(</w:t>
      </w:r>
      <w:r w:rsidR="00EF2FED" w:rsidRPr="005144EC">
        <w:t>italics omitted</w:t>
      </w:r>
      <w:r w:rsidR="00DC2B2E">
        <w:t>)</w:t>
      </w:r>
      <w:r w:rsidRPr="005144EC">
        <w:t>]</w:t>
      </w:r>
      <w:r w:rsidR="0092026C" w:rsidRPr="005144EC">
        <w:t>, review granted Sept. 13, 2023, S281242</w:t>
      </w:r>
      <w:r w:rsidR="00DC2B2E">
        <w:t>.)</w:t>
      </w:r>
    </w:p>
  </w:footnote>
  <w:footnote w:id="9">
    <w:p w14:paraId="0F43ECAC" w14:textId="38E18930" w:rsidR="0003495C" w:rsidRPr="005144EC" w:rsidRDefault="0003495C" w:rsidP="00DB24FA">
      <w:pPr>
        <w:shd w:val="clear" w:color="auto" w:fill="FFFFFF"/>
        <w:tabs>
          <w:tab w:val="clear" w:pos="720"/>
        </w:tabs>
        <w:spacing w:after="120" w:line="320" w:lineRule="atLeast"/>
        <w:ind w:firstLine="720"/>
      </w:pPr>
      <w:r w:rsidRPr="005144EC">
        <w:rPr>
          <w:rStyle w:val="FootnoteReference"/>
        </w:rPr>
        <w:footnoteRef/>
      </w:r>
      <w:r w:rsidRPr="005144EC">
        <w:t xml:space="preserve">  Nor could defendant base an ineffective assistance of counsel claim on appeal on </w:t>
      </w:r>
      <w:r w:rsidR="0011316E" w:rsidRPr="005144EC">
        <w:t xml:space="preserve">his </w:t>
      </w:r>
      <w:r w:rsidRPr="005144EC">
        <w:t>counsel’s failure to object.</w:t>
      </w:r>
      <w:r w:rsidR="007D6013" w:rsidRPr="005144EC">
        <w:t xml:space="preserve">  “[W]</w:t>
      </w:r>
      <w:r w:rsidR="007D6013" w:rsidRPr="005144EC">
        <w:rPr>
          <w:rFonts w:eastAsia="Times New Roman" w:cs="Times New Roman"/>
          <w:color w:val="000000"/>
          <w:kern w:val="0"/>
          <w14:ligatures w14:val="none"/>
        </w:rPr>
        <w:t>hen the reasons for counsel</w:t>
      </w:r>
      <w:r w:rsidR="00BE2A35" w:rsidRPr="005144EC">
        <w:rPr>
          <w:rFonts w:eastAsia="Times New Roman" w:cs="Times New Roman"/>
          <w:color w:val="000000"/>
          <w:kern w:val="0"/>
          <w14:ligatures w14:val="none"/>
        </w:rPr>
        <w:t>’</w:t>
      </w:r>
      <w:r w:rsidR="007D6013" w:rsidRPr="005144EC">
        <w:rPr>
          <w:rFonts w:eastAsia="Times New Roman" w:cs="Times New Roman"/>
          <w:color w:val="000000"/>
          <w:kern w:val="0"/>
          <w14:ligatures w14:val="none"/>
        </w:rPr>
        <w:t>s actions are not readily apparent in the record, we will not assume constitutionally inadequate representation and reverse .</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 xml:space="preserve">. unless the appellate record discloses </w:t>
      </w:r>
      <w:proofErr w:type="gramStart"/>
      <w:r w:rsidR="007D6013" w:rsidRPr="005144EC">
        <w:rPr>
          <w:rFonts w:eastAsia="Times New Roman" w:cs="Times New Roman"/>
          <w:color w:val="000000"/>
          <w:kern w:val="0"/>
          <w14:ligatures w14:val="none"/>
        </w:rPr>
        <w:t>‘ “</w:t>
      </w:r>
      <w:proofErr w:type="gramEnd"/>
      <w:r w:rsidR="007D6013" w:rsidRPr="005144EC">
        <w:rPr>
          <w:rFonts w:eastAsia="Times New Roman" w:cs="Times New Roman"/>
          <w:color w:val="000000"/>
          <w:kern w:val="0"/>
          <w14:ligatures w14:val="none"/>
        </w:rPr>
        <w:t>no conceivable tactical purpose” ’ for counsel</w:t>
      </w:r>
      <w:r w:rsidR="00BE2A35" w:rsidRPr="005144EC">
        <w:rPr>
          <w:rFonts w:eastAsia="Times New Roman" w:cs="Times New Roman"/>
          <w:color w:val="000000"/>
          <w:kern w:val="0"/>
          <w14:ligatures w14:val="none"/>
        </w:rPr>
        <w:t>’</w:t>
      </w:r>
      <w:r w:rsidR="007D6013" w:rsidRPr="005144EC">
        <w:rPr>
          <w:rFonts w:eastAsia="Times New Roman" w:cs="Times New Roman"/>
          <w:color w:val="000000"/>
          <w:kern w:val="0"/>
          <w14:ligatures w14:val="none"/>
        </w:rPr>
        <w:t>s act or omission.</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 xml:space="preserve"> (</w:t>
      </w:r>
      <w:r w:rsidR="007D6013" w:rsidRPr="005144EC">
        <w:rPr>
          <w:rFonts w:eastAsia="Times New Roman" w:cs="Times New Roman"/>
          <w:i/>
          <w:iCs/>
          <w:color w:val="3D3D3D"/>
          <w:kern w:val="0"/>
          <w:bdr w:val="none" w:sz="0" w:space="0" w:color="auto" w:frame="1"/>
          <w14:ligatures w14:val="none"/>
        </w:rPr>
        <w:t>People v. Hines</w:t>
      </w:r>
      <w:r w:rsidR="007D6013" w:rsidRPr="005144EC">
        <w:rPr>
          <w:rFonts w:eastAsia="Times New Roman" w:cs="Times New Roman"/>
          <w:color w:val="000000"/>
          <w:kern w:val="0"/>
          <w14:ligatures w14:val="none"/>
        </w:rPr>
        <w:t xml:space="preserve"> [(1997)] 15 Cal.4th [997,] 1065, quoting </w:t>
      </w:r>
      <w:r w:rsidR="007D6013" w:rsidRPr="005144EC">
        <w:rPr>
          <w:rFonts w:eastAsia="Times New Roman" w:cs="Times New Roman"/>
          <w:i/>
          <w:iCs/>
          <w:color w:val="3D3D3D"/>
          <w:kern w:val="0"/>
          <w:bdr w:val="none" w:sz="0" w:space="0" w:color="auto" w:frame="1"/>
          <w14:ligatures w14:val="none"/>
        </w:rPr>
        <w:t>People v. Diaz</w:t>
      </w:r>
      <w:r w:rsidR="007D6013" w:rsidRPr="005144EC">
        <w:rPr>
          <w:rFonts w:eastAsia="Times New Roman" w:cs="Times New Roman"/>
          <w:color w:val="000000"/>
          <w:kern w:val="0"/>
          <w14:ligatures w14:val="none"/>
        </w:rPr>
        <w:t xml:space="preserve"> (1992) 3 Cal.4th 495, 558</w:t>
      </w:r>
      <w:proofErr w:type="gramStart"/>
      <w:r w:rsidR="007D6013" w:rsidRPr="005144EC">
        <w:rPr>
          <w:rFonts w:eastAsia="Times New Roman" w:cs="Times New Roman"/>
          <w:color w:val="000000"/>
          <w:kern w:val="0"/>
          <w14:ligatures w14:val="none"/>
        </w:rPr>
        <w:t>.</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w:t>
      </w:r>
      <w:proofErr w:type="gramEnd"/>
      <w:r w:rsidR="007D6013" w:rsidRPr="005144EC">
        <w:rPr>
          <w:rFonts w:eastAsia="Times New Roman" w:cs="Times New Roman"/>
          <w:color w:val="000000"/>
          <w:kern w:val="0"/>
          <w14:ligatures w14:val="none"/>
        </w:rPr>
        <w:t>)”</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 xml:space="preserve"> (</w:t>
      </w:r>
      <w:r w:rsidR="007D6013" w:rsidRPr="005144EC">
        <w:rPr>
          <w:rFonts w:eastAsia="Times New Roman" w:cs="Times New Roman"/>
          <w:i/>
          <w:iCs/>
          <w:color w:val="3D3D3D"/>
          <w:kern w:val="0"/>
          <w:bdr w:val="none" w:sz="0" w:space="0" w:color="auto" w:frame="1"/>
          <w14:ligatures w14:val="none"/>
        </w:rPr>
        <w:t>People v. Lewis</w:t>
      </w:r>
      <w:r w:rsidR="007D6013" w:rsidRPr="005144EC">
        <w:rPr>
          <w:rFonts w:eastAsia="Times New Roman" w:cs="Times New Roman"/>
          <w:color w:val="000000"/>
          <w:kern w:val="0"/>
          <w14:ligatures w14:val="none"/>
        </w:rPr>
        <w:t xml:space="preserve"> (2001) 25 Cal.4th 610, 674–675.)  We can certainly conceive of a reasonable tactical reason defense counsel did not object given the benefit to defendant of the negotiated disposition.</w:t>
      </w:r>
      <w:r w:rsidRPr="005144EC">
        <w:t xml:space="preserve">  </w:t>
      </w:r>
    </w:p>
  </w:footnote>
  <w:footnote w:id="10">
    <w:p w14:paraId="0630A430" w14:textId="28DCB7DF" w:rsidR="00D52551" w:rsidRPr="005144EC" w:rsidRDefault="00D52551" w:rsidP="00DB24FA">
      <w:pPr>
        <w:shd w:val="clear" w:color="auto" w:fill="FFFFFF"/>
        <w:tabs>
          <w:tab w:val="clear" w:pos="720"/>
        </w:tabs>
        <w:spacing w:after="120" w:line="320" w:lineRule="atLeast"/>
        <w:ind w:firstLine="720"/>
        <w:rPr>
          <w:rFonts w:eastAsia="Times New Roman" w:cs="Times New Roman"/>
          <w:color w:val="000000"/>
          <w:kern w:val="0"/>
          <w14:ligatures w14:val="none"/>
        </w:rPr>
      </w:pPr>
      <w:r w:rsidRPr="005144EC">
        <w:rPr>
          <w:rStyle w:val="FootnoteReference"/>
        </w:rPr>
        <w:footnoteRef/>
      </w:r>
      <w:r w:rsidRPr="005144EC">
        <w:t xml:space="preserve">  We realize our conclusion in this regard differs from statements in </w:t>
      </w:r>
      <w:r w:rsidRPr="005144EC">
        <w:rPr>
          <w:i/>
          <w:iCs/>
        </w:rPr>
        <w:t>Falcon</w:t>
      </w:r>
      <w:r w:rsidR="005B2148" w:rsidRPr="005144EC">
        <w:t xml:space="preserve">, </w:t>
      </w:r>
      <w:r w:rsidR="005B2148" w:rsidRPr="005144EC">
        <w:rPr>
          <w:i/>
          <w:iCs/>
        </w:rPr>
        <w:t>supra</w:t>
      </w:r>
      <w:r w:rsidR="005B2148" w:rsidRPr="005144EC">
        <w:t xml:space="preserve">, </w:t>
      </w:r>
      <w:r w:rsidRPr="005144EC">
        <w:t xml:space="preserve">92 Cal.App.5th </w:t>
      </w:r>
      <w:r w:rsidR="005B2148" w:rsidRPr="005144EC">
        <w:t>at p</w:t>
      </w:r>
      <w:r w:rsidR="00540E20" w:rsidRPr="005144EC">
        <w:t>age</w:t>
      </w:r>
      <w:r w:rsidRPr="005144EC">
        <w:t xml:space="preserve"> 953, review granted Sept</w:t>
      </w:r>
      <w:r w:rsidR="00540E20" w:rsidRPr="005144EC">
        <w:t>ember</w:t>
      </w:r>
      <w:r w:rsidRPr="005144EC">
        <w:t xml:space="preserve"> 13, 2023, S281242 and </w:t>
      </w:r>
      <w:r w:rsidRPr="005144EC">
        <w:rPr>
          <w:i/>
          <w:iCs/>
        </w:rPr>
        <w:t>People v. Fernandez</w:t>
      </w:r>
      <w:r w:rsidRPr="005144EC">
        <w:t xml:space="preserve"> (1990) 226 Cal.App.3d 669, 681 (</w:t>
      </w:r>
      <w:r w:rsidRPr="005144EC">
        <w:rPr>
          <w:i/>
          <w:iCs/>
        </w:rPr>
        <w:t>Fernandez</w:t>
      </w:r>
      <w:r w:rsidRPr="005144EC">
        <w:t>)</w:t>
      </w:r>
      <w:r w:rsidR="0038499B" w:rsidRPr="005144EC">
        <w:t xml:space="preserve">.  </w:t>
      </w:r>
      <w:r w:rsidRPr="005144EC">
        <w:t xml:space="preserve">In </w:t>
      </w:r>
      <w:r w:rsidRPr="005144EC">
        <w:rPr>
          <w:i/>
          <w:iCs/>
        </w:rPr>
        <w:t>Falcon</w:t>
      </w:r>
      <w:r w:rsidRPr="005144EC">
        <w:t>, evidence of two felony convictions was admitted at trial.  The jury was required to find true one of the convictions to convict the defendant of being a felon in possession of a firearm.  That left only one felony conviction for consideration under rule 4.421(b)(2).  The appellate court stated</w:t>
      </w:r>
      <w:r w:rsidR="00040121" w:rsidRPr="005144EC">
        <w:t>, without further analysis,</w:t>
      </w:r>
      <w:r w:rsidRPr="005144EC">
        <w:t xml:space="preserve"> it was “</w:t>
      </w:r>
      <w:r w:rsidRPr="005144EC">
        <w:rPr>
          <w:rFonts w:eastAsia="Times New Roman" w:cs="Times New Roman"/>
          <w:color w:val="000000"/>
          <w:kern w:val="0"/>
          <w14:ligatures w14:val="none"/>
        </w:rPr>
        <w:t xml:space="preserve">unaware of any published authority holding one or two prior convictions qualify as </w:t>
      </w:r>
      <w:r w:rsidR="005B2148"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numerous</w:t>
      </w:r>
      <w:r w:rsidR="005B2148"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for purposes of California Rules of Court, rule 4.421(b)</w:t>
      </w:r>
      <w:r w:rsidR="005B2148" w:rsidRPr="005144EC">
        <w:rPr>
          <w:rFonts w:eastAsia="Times New Roman" w:cs="Times New Roman"/>
          <w:color w:val="000000"/>
          <w:kern w:val="0"/>
          <w14:ligatures w14:val="none"/>
        </w:rPr>
        <w:t>(2)</w:t>
      </w:r>
      <w:r w:rsidR="00040121"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w:t>
      </w:r>
      <w:r w:rsidR="00762A27"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000000"/>
          <w:kern w:val="0"/>
          <w14:ligatures w14:val="none"/>
        </w:rPr>
        <w:t xml:space="preserve">Falcon, </w:t>
      </w:r>
      <w:r w:rsidRPr="005144EC">
        <w:rPr>
          <w:rFonts w:eastAsia="Times New Roman" w:cs="Times New Roman"/>
          <w:color w:val="000000"/>
          <w:kern w:val="0"/>
          <w14:ligatures w14:val="none"/>
        </w:rPr>
        <w:t xml:space="preserve">at p. 953.)  In </w:t>
      </w:r>
      <w:r w:rsidRPr="005144EC">
        <w:rPr>
          <w:rFonts w:eastAsia="Times New Roman" w:cs="Times New Roman"/>
          <w:i/>
          <w:iCs/>
          <w:color w:val="000000"/>
          <w:kern w:val="0"/>
          <w14:ligatures w14:val="none"/>
        </w:rPr>
        <w:t xml:space="preserve">Fernandez, </w:t>
      </w:r>
      <w:r w:rsidRPr="005144EC">
        <w:rPr>
          <w:rFonts w:eastAsia="Times New Roman" w:cs="Times New Roman"/>
          <w:color w:val="000000"/>
          <w:kern w:val="0"/>
          <w14:ligatures w14:val="none"/>
        </w:rPr>
        <w:t xml:space="preserve">the defendant was convicted of 155 counts of lewd and lascivious conduct upon a child and one count of lewd conduct by force.  He admitted having one prior </w:t>
      </w:r>
      <w:proofErr w:type="gramStart"/>
      <w:r w:rsidRPr="005144EC">
        <w:rPr>
          <w:rFonts w:eastAsia="Times New Roman" w:cs="Times New Roman"/>
          <w:color w:val="000000"/>
          <w:kern w:val="0"/>
          <w14:ligatures w14:val="none"/>
        </w:rPr>
        <w:t>“</w:t>
      </w:r>
      <w:r w:rsidR="005B2148" w:rsidRPr="005144EC">
        <w:rPr>
          <w:rFonts w:eastAsia="Times New Roman" w:cs="Times New Roman"/>
          <w:color w:val="000000"/>
          <w:kern w:val="0"/>
          <w14:ligatures w14:val="none"/>
        </w:rPr>
        <w:t xml:space="preserve"> ‘</w:t>
      </w:r>
      <w:proofErr w:type="gramEnd"/>
      <w:r w:rsidRPr="005144EC">
        <w:rPr>
          <w:rFonts w:eastAsia="Times New Roman" w:cs="Times New Roman"/>
          <w:color w:val="000000"/>
          <w:kern w:val="0"/>
          <w14:ligatures w14:val="none"/>
        </w:rPr>
        <w:t>serious felony</w:t>
      </w:r>
      <w:r w:rsidR="005B2148"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conviction for rape and having served a prior prison term for various felonies. </w:t>
      </w:r>
      <w:r w:rsidR="005B2148"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He was sentenced to 330 years in prison.  (</w:t>
      </w:r>
      <w:r w:rsidRPr="005144EC">
        <w:rPr>
          <w:rFonts w:eastAsia="Times New Roman" w:cs="Times New Roman"/>
          <w:i/>
          <w:iCs/>
          <w:color w:val="000000"/>
          <w:kern w:val="0"/>
          <w14:ligatures w14:val="none"/>
        </w:rPr>
        <w:t xml:space="preserve">Fernandez, </w:t>
      </w:r>
      <w:r w:rsidRPr="005144EC">
        <w:rPr>
          <w:rFonts w:eastAsia="Times New Roman" w:cs="Times New Roman"/>
          <w:color w:val="000000"/>
          <w:kern w:val="0"/>
          <w14:ligatures w14:val="none"/>
        </w:rPr>
        <w:t xml:space="preserve">at p. 674.)  The </w:t>
      </w:r>
      <w:r w:rsidR="00762A27" w:rsidRPr="005144EC">
        <w:rPr>
          <w:rFonts w:eastAsia="Times New Roman" w:cs="Times New Roman"/>
          <w:color w:val="000000"/>
          <w:kern w:val="0"/>
          <w14:ligatures w14:val="none"/>
        </w:rPr>
        <w:t>C</w:t>
      </w:r>
      <w:r w:rsidRPr="005144EC">
        <w:rPr>
          <w:rFonts w:eastAsia="Times New Roman" w:cs="Times New Roman"/>
          <w:color w:val="000000"/>
          <w:kern w:val="0"/>
          <w14:ligatures w14:val="none"/>
        </w:rPr>
        <w:t xml:space="preserve">ourt of </w:t>
      </w:r>
      <w:r w:rsidR="00762A27" w:rsidRPr="005144EC">
        <w:rPr>
          <w:rFonts w:eastAsia="Times New Roman" w:cs="Times New Roman"/>
          <w:color w:val="000000"/>
          <w:kern w:val="0"/>
          <w14:ligatures w14:val="none"/>
        </w:rPr>
        <w:t>A</w:t>
      </w:r>
      <w:r w:rsidRPr="005144EC">
        <w:rPr>
          <w:rFonts w:eastAsia="Times New Roman" w:cs="Times New Roman"/>
          <w:color w:val="000000"/>
          <w:kern w:val="0"/>
          <w14:ligatures w14:val="none"/>
        </w:rPr>
        <w:t xml:space="preserve">ppeal concluded the trial had erred in numerous respects, including referring </w:t>
      </w:r>
      <w:r w:rsidR="005346D1" w:rsidRPr="005144EC">
        <w:rPr>
          <w:rFonts w:eastAsia="Times New Roman" w:cs="Times New Roman"/>
          <w:color w:val="000000"/>
          <w:kern w:val="0"/>
          <w14:ligatures w14:val="none"/>
        </w:rPr>
        <w:t xml:space="preserve">generically </w:t>
      </w:r>
      <w:r w:rsidRPr="005144EC">
        <w:rPr>
          <w:rFonts w:eastAsia="Times New Roman" w:cs="Times New Roman"/>
          <w:color w:val="000000"/>
          <w:kern w:val="0"/>
          <w14:ligatures w14:val="none"/>
        </w:rPr>
        <w:t>to the probation report as support for a host of aggravating factors</w:t>
      </w:r>
      <w:r w:rsidR="005346D1"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a patently </w:t>
      </w:r>
      <w:r w:rsidR="005346D1" w:rsidRPr="005144EC">
        <w:rPr>
          <w:rFonts w:eastAsia="Times New Roman" w:cs="Times New Roman"/>
          <w:color w:val="000000"/>
          <w:kern w:val="0"/>
          <w14:ligatures w14:val="none"/>
        </w:rPr>
        <w:t>in</w:t>
      </w:r>
      <w:r w:rsidRPr="005144EC">
        <w:rPr>
          <w:rFonts w:eastAsia="Times New Roman" w:cs="Times New Roman"/>
          <w:color w:val="000000"/>
          <w:kern w:val="0"/>
          <w14:ligatures w14:val="none"/>
        </w:rPr>
        <w:t>sufficient explanation) and impermissible “dual use” of the rape conviction as a sentencing enhancement and a factor in aggravation.  (</w:t>
      </w:r>
      <w:r w:rsidRPr="005144EC">
        <w:rPr>
          <w:rFonts w:eastAsia="Times New Roman" w:cs="Times New Roman"/>
          <w:i/>
          <w:iCs/>
          <w:color w:val="000000"/>
          <w:kern w:val="0"/>
          <w14:ligatures w14:val="none"/>
        </w:rPr>
        <w:t xml:space="preserve">Id. </w:t>
      </w:r>
      <w:r w:rsidRPr="005144EC">
        <w:rPr>
          <w:rFonts w:eastAsia="Times New Roman" w:cs="Times New Roman"/>
          <w:color w:val="000000"/>
          <w:kern w:val="0"/>
          <w14:ligatures w14:val="none"/>
        </w:rPr>
        <w:t>at pp. 678</w:t>
      </w:r>
      <w:r w:rsidR="00762A27"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6</w:t>
      </w:r>
      <w:r w:rsidR="005B2148" w:rsidRPr="005144EC">
        <w:rPr>
          <w:rFonts w:eastAsia="Times New Roman" w:cs="Times New Roman"/>
          <w:color w:val="000000"/>
          <w:kern w:val="0"/>
          <w14:ligatures w14:val="none"/>
        </w:rPr>
        <w:t>81</w:t>
      </w:r>
      <w:r w:rsidRPr="005144EC">
        <w:rPr>
          <w:rFonts w:eastAsia="Times New Roman" w:cs="Times New Roman"/>
          <w:color w:val="000000"/>
          <w:kern w:val="0"/>
          <w14:ligatures w14:val="none"/>
        </w:rPr>
        <w:t xml:space="preserve">.)  </w:t>
      </w:r>
      <w:r w:rsidR="005346D1" w:rsidRPr="005144EC">
        <w:rPr>
          <w:rFonts w:eastAsia="Times New Roman" w:cs="Times New Roman"/>
          <w:color w:val="000000"/>
          <w:kern w:val="0"/>
          <w14:ligatures w14:val="none"/>
        </w:rPr>
        <w:t>The court</w:t>
      </w:r>
      <w:r w:rsidRPr="005144EC">
        <w:rPr>
          <w:rFonts w:eastAsia="Times New Roman" w:cs="Times New Roman"/>
          <w:color w:val="000000"/>
          <w:kern w:val="0"/>
          <w14:ligatures w14:val="none"/>
        </w:rPr>
        <w:t xml:space="preserve"> later commented, for purposes of remand, that taking the rape conviction out of the equation left two convictions (one for false imprisonment and one for possession of stolen property) and observed “[t]wo </w:t>
      </w:r>
      <w:r w:rsidR="005B2148" w:rsidRPr="005144EC">
        <w:rPr>
          <w:rFonts w:eastAsia="Times New Roman" w:cs="Times New Roman"/>
          <w:color w:val="000000"/>
          <w:kern w:val="0"/>
          <w14:ligatures w14:val="none"/>
        </w:rPr>
        <w:t xml:space="preserve">prior </w:t>
      </w:r>
      <w:r w:rsidRPr="005144EC">
        <w:rPr>
          <w:rFonts w:eastAsia="Times New Roman" w:cs="Times New Roman"/>
          <w:color w:val="000000"/>
          <w:kern w:val="0"/>
          <w14:ligatures w14:val="none"/>
        </w:rPr>
        <w:t>convictions” are “not ‘numerous.</w:t>
      </w:r>
      <w:proofErr w:type="gramStart"/>
      <w:r w:rsidRPr="005144EC">
        <w:rPr>
          <w:rFonts w:eastAsia="Times New Roman" w:cs="Times New Roman"/>
          <w:color w:val="000000"/>
          <w:kern w:val="0"/>
          <w14:ligatures w14:val="none"/>
        </w:rPr>
        <w:t>’ ”</w:t>
      </w:r>
      <w:proofErr w:type="gramEnd"/>
      <w:r w:rsidR="005346D1" w:rsidRPr="005144EC">
        <w:rPr>
          <w:rFonts w:eastAsia="Times New Roman" w:cs="Times New Roman"/>
          <w:color w:val="000000"/>
          <w:kern w:val="0"/>
          <w14:ligatures w14:val="none"/>
        </w:rPr>
        <w:t xml:space="preserve">  </w:t>
      </w:r>
      <w:r w:rsidR="00040121" w:rsidRPr="005144EC">
        <w:rPr>
          <w:rFonts w:eastAsia="Times New Roman" w:cs="Times New Roman"/>
          <w:color w:val="000000"/>
          <w:kern w:val="0"/>
          <w14:ligatures w14:val="none"/>
        </w:rPr>
        <w:t>It commented, without</w:t>
      </w:r>
      <w:r w:rsidRPr="005144EC">
        <w:rPr>
          <w:rFonts w:eastAsia="Times New Roman" w:cs="Times New Roman"/>
          <w:color w:val="000000"/>
          <w:kern w:val="0"/>
          <w14:ligatures w14:val="none"/>
        </w:rPr>
        <w:t xml:space="preserve"> further analysis, the “applicability of” the recidivism factor was “questionable.”  (</w:t>
      </w:r>
      <w:r w:rsidRPr="005144EC">
        <w:rPr>
          <w:rFonts w:eastAsia="Times New Roman" w:cs="Times New Roman"/>
          <w:i/>
          <w:iCs/>
          <w:color w:val="000000"/>
          <w:kern w:val="0"/>
          <w14:ligatures w14:val="none"/>
        </w:rPr>
        <w:t xml:space="preserve">Id. </w:t>
      </w:r>
      <w:r w:rsidRPr="005144EC">
        <w:rPr>
          <w:rFonts w:eastAsia="Times New Roman" w:cs="Times New Roman"/>
          <w:color w:val="000000"/>
          <w:kern w:val="0"/>
          <w14:ligatures w14:val="none"/>
        </w:rPr>
        <w:t>at p. 681.)</w:t>
      </w:r>
      <w:r w:rsidR="0038499B" w:rsidRPr="005144EC">
        <w:rPr>
          <w:rFonts w:eastAsia="Times New Roman" w:cs="Times New Roman"/>
          <w:color w:val="000000"/>
          <w:kern w:val="0"/>
          <w14:ligatures w14:val="none"/>
        </w:rPr>
        <w:t xml:space="preserve">  We also </w:t>
      </w:r>
      <w:r w:rsidR="0038499B" w:rsidRPr="005144EC">
        <w:t xml:space="preserve">note in </w:t>
      </w:r>
      <w:r w:rsidR="0038499B" w:rsidRPr="005144EC">
        <w:rPr>
          <w:i/>
          <w:iCs/>
        </w:rPr>
        <w:t>French</w:t>
      </w:r>
      <w:r w:rsidR="00540E20" w:rsidRPr="005144EC">
        <w:rPr>
          <w:i/>
          <w:iCs/>
        </w:rPr>
        <w:t>,</w:t>
      </w:r>
      <w:r w:rsidR="0038499B" w:rsidRPr="005144EC">
        <w:rPr>
          <w:i/>
          <w:iCs/>
        </w:rPr>
        <w:t xml:space="preserve"> </w:t>
      </w:r>
      <w:r w:rsidR="0038499B" w:rsidRPr="005144EC">
        <w:t>the Supreme Court commented the defendant’</w:t>
      </w:r>
      <w:r w:rsidR="005346D1" w:rsidRPr="005144EC">
        <w:t>s</w:t>
      </w:r>
      <w:r w:rsidR="0038499B" w:rsidRPr="005144EC">
        <w:t xml:space="preserve"> </w:t>
      </w:r>
      <w:r w:rsidR="0038499B" w:rsidRPr="005144EC">
        <w:rPr>
          <w:rFonts w:eastAsia="Times New Roman" w:cs="Times New Roman"/>
          <w:color w:val="000000"/>
          <w:kern w:val="0"/>
          <w14:ligatures w14:val="none"/>
        </w:rPr>
        <w:t>only prior criminal convictions were two misdemeanor offenses for which he had been placed on probation.  (</w:t>
      </w:r>
      <w:r w:rsidR="0038499B" w:rsidRPr="005144EC">
        <w:rPr>
          <w:rFonts w:eastAsia="Times New Roman" w:cs="Times New Roman"/>
          <w:i/>
          <w:iCs/>
          <w:color w:val="3D3D3D"/>
          <w:kern w:val="0"/>
          <w:bdr w:val="none" w:sz="0" w:space="0" w:color="auto" w:frame="1"/>
          <w14:ligatures w14:val="none"/>
        </w:rPr>
        <w:t>French, supra,</w:t>
      </w:r>
      <w:r w:rsidR="0038499B" w:rsidRPr="005144EC">
        <w:rPr>
          <w:rFonts w:eastAsia="Times New Roman" w:cs="Times New Roman"/>
          <w:color w:val="000000"/>
          <w:kern w:val="0"/>
          <w14:ligatures w14:val="none"/>
        </w:rPr>
        <w:t xml:space="preserve"> 43 Cal.4th at p.</w:t>
      </w:r>
      <w:r w:rsidR="00540E20" w:rsidRPr="005144EC">
        <w:rPr>
          <w:rFonts w:eastAsia="Times New Roman" w:cs="Times New Roman"/>
          <w:color w:val="000000"/>
          <w:kern w:val="0"/>
          <w14:ligatures w14:val="none"/>
        </w:rPr>
        <w:t> </w:t>
      </w:r>
      <w:r w:rsidR="0038499B" w:rsidRPr="005144EC">
        <w:rPr>
          <w:rFonts w:eastAsia="Times New Roman" w:cs="Times New Roman"/>
          <w:color w:val="000000"/>
          <w:kern w:val="0"/>
          <w14:ligatures w14:val="none"/>
        </w:rPr>
        <w:t xml:space="preserve">42.)  However, the trial court </w:t>
      </w:r>
      <w:r w:rsidR="005346D1" w:rsidRPr="005144EC">
        <w:rPr>
          <w:rFonts w:eastAsia="Times New Roman" w:cs="Times New Roman"/>
          <w:color w:val="000000"/>
          <w:kern w:val="0"/>
          <w14:ligatures w14:val="none"/>
        </w:rPr>
        <w:t xml:space="preserve">in </w:t>
      </w:r>
      <w:r w:rsidR="005346D1" w:rsidRPr="005144EC">
        <w:rPr>
          <w:rFonts w:eastAsia="Times New Roman" w:cs="Times New Roman"/>
          <w:i/>
          <w:iCs/>
          <w:color w:val="000000"/>
          <w:kern w:val="0"/>
          <w14:ligatures w14:val="none"/>
        </w:rPr>
        <w:t xml:space="preserve">French </w:t>
      </w:r>
      <w:r w:rsidR="0038499B" w:rsidRPr="005144EC">
        <w:rPr>
          <w:rFonts w:eastAsia="Times New Roman" w:cs="Times New Roman"/>
          <w:color w:val="000000"/>
          <w:kern w:val="0"/>
          <w14:ligatures w14:val="none"/>
        </w:rPr>
        <w:t xml:space="preserve">did not rely on the recidivist factor, nor was any issue as to that factor raised or addressed by the </w:t>
      </w:r>
      <w:r w:rsidR="005346D1" w:rsidRPr="005144EC">
        <w:rPr>
          <w:rFonts w:eastAsia="Times New Roman" w:cs="Times New Roman"/>
          <w:color w:val="000000"/>
          <w:kern w:val="0"/>
          <w14:ligatures w14:val="none"/>
        </w:rPr>
        <w:t xml:space="preserve">high </w:t>
      </w:r>
      <w:r w:rsidR="0038499B" w:rsidRPr="005144EC">
        <w:rPr>
          <w:rFonts w:eastAsia="Times New Roman" w:cs="Times New Roman"/>
          <w:color w:val="000000"/>
          <w:kern w:val="0"/>
          <w14:ligatures w14:val="none"/>
        </w:rPr>
        <w:t xml:space="preserve">court.  </w:t>
      </w:r>
    </w:p>
    <w:p w14:paraId="69DA7CF0" w14:textId="76611704" w:rsidR="00D52551" w:rsidRPr="005144EC" w:rsidRDefault="00D52551" w:rsidP="00DB24FA">
      <w:pPr>
        <w:pStyle w:val="FootnoteText"/>
        <w:spacing w:after="120"/>
      </w:pPr>
      <w:r w:rsidRPr="005144EC">
        <w:rPr>
          <w:rFonts w:eastAsia="Times New Roman" w:cs="Times New Roman"/>
          <w:color w:val="000000"/>
          <w:kern w:val="0"/>
          <w:szCs w:val="26"/>
          <w14:ligatures w14:val="none"/>
        </w:rPr>
        <w:tab/>
      </w:r>
      <w:r w:rsidR="005346D1" w:rsidRPr="005144EC">
        <w:rPr>
          <w:rFonts w:eastAsia="Times New Roman" w:cs="Times New Roman"/>
          <w:color w:val="000000"/>
          <w:kern w:val="0"/>
          <w:szCs w:val="26"/>
          <w14:ligatures w14:val="none"/>
        </w:rPr>
        <w:t>For the reasons we have discussed, i</w:t>
      </w:r>
      <w:r w:rsidRPr="005144EC">
        <w:rPr>
          <w:rFonts w:eastAsia="Times New Roman" w:cs="Times New Roman"/>
          <w:color w:val="000000"/>
          <w:kern w:val="0"/>
          <w:szCs w:val="26"/>
          <w14:ligatures w14:val="none"/>
        </w:rPr>
        <w:t xml:space="preserve">n our view, use of the plural term “convictions” is not dispositive and there is more to the analysis </w:t>
      </w:r>
      <w:r w:rsidR="005346D1" w:rsidRPr="005144EC">
        <w:rPr>
          <w:rFonts w:eastAsia="Times New Roman" w:cs="Times New Roman"/>
          <w:color w:val="000000"/>
          <w:kern w:val="0"/>
          <w:szCs w:val="26"/>
          <w14:ligatures w14:val="none"/>
        </w:rPr>
        <w:t xml:space="preserve">as to </w:t>
      </w:r>
      <w:r w:rsidRPr="005144EC">
        <w:rPr>
          <w:rFonts w:eastAsia="Times New Roman" w:cs="Times New Roman"/>
          <w:color w:val="000000"/>
          <w:kern w:val="0"/>
          <w:szCs w:val="26"/>
          <w14:ligatures w14:val="none"/>
        </w:rPr>
        <w:t xml:space="preserve">when the recidivist factor </w:t>
      </w:r>
      <w:r w:rsidR="005346D1" w:rsidRPr="005144EC">
        <w:rPr>
          <w:rFonts w:eastAsia="Times New Roman" w:cs="Times New Roman"/>
          <w:color w:val="000000"/>
          <w:kern w:val="0"/>
          <w:szCs w:val="26"/>
          <w14:ligatures w14:val="none"/>
        </w:rPr>
        <w:t xml:space="preserve">may </w:t>
      </w:r>
      <w:r w:rsidRPr="005144EC">
        <w:rPr>
          <w:rFonts w:eastAsia="Times New Roman" w:cs="Times New Roman"/>
          <w:color w:val="000000"/>
          <w:kern w:val="0"/>
          <w:szCs w:val="26"/>
          <w14:ligatures w14:val="none"/>
        </w:rPr>
        <w:t>appl</w:t>
      </w:r>
      <w:r w:rsidR="005346D1" w:rsidRPr="005144EC">
        <w:rPr>
          <w:rFonts w:eastAsia="Times New Roman" w:cs="Times New Roman"/>
          <w:color w:val="000000"/>
          <w:kern w:val="0"/>
          <w:szCs w:val="26"/>
          <w14:ligatures w14:val="none"/>
        </w:rPr>
        <w:t>y</w:t>
      </w:r>
      <w:r w:rsidRPr="005144EC">
        <w:rPr>
          <w:rFonts w:eastAsia="Times New Roman" w:cs="Times New Roman"/>
          <w:color w:val="000000"/>
          <w:kern w:val="0"/>
          <w:szCs w:val="26"/>
          <w14:ligatures w14:val="none"/>
        </w:rPr>
        <w:t xml:space="preserve"> than is reflected by these cases.</w:t>
      </w:r>
    </w:p>
  </w:footnote>
  <w:footnote w:id="11">
    <w:p w14:paraId="6E69DC4C" w14:textId="35C037F4" w:rsidR="00276849" w:rsidRPr="005144EC" w:rsidRDefault="00FC0791" w:rsidP="00DB24FA">
      <w:pPr>
        <w:pStyle w:val="FootnoteText"/>
        <w:spacing w:after="120"/>
        <w:ind w:firstLine="720"/>
      </w:pPr>
      <w:r w:rsidRPr="005144EC">
        <w:rPr>
          <w:rStyle w:val="FootnoteReference"/>
        </w:rPr>
        <w:footnoteRef/>
      </w:r>
      <w:r w:rsidRPr="005144EC">
        <w:t xml:space="preserve">  At oral argument</w:t>
      </w:r>
      <w:r w:rsidR="00D33463">
        <w:t xml:space="preserve">, </w:t>
      </w:r>
      <w:r w:rsidRPr="005144EC">
        <w:t xml:space="preserve">counsel maintained the discussion of </w:t>
      </w:r>
      <w:r w:rsidRPr="005144EC">
        <w:rPr>
          <w:i/>
          <w:iCs/>
        </w:rPr>
        <w:t xml:space="preserve">Black II </w:t>
      </w:r>
      <w:r w:rsidRPr="005144EC">
        <w:t xml:space="preserve">in defendant’s closing brief was not belated and was a response to the Attorney General’s reliance on the case.  However, given that defendant’s </w:t>
      </w:r>
      <w:r w:rsidR="00522962" w:rsidRPr="005144EC">
        <w:t>principal</w:t>
      </w:r>
      <w:r w:rsidRPr="005144EC">
        <w:t xml:space="preserve"> argument on appeal </w:t>
      </w:r>
      <w:r w:rsidR="009F17FD" w:rsidRPr="005144EC">
        <w:t>is</w:t>
      </w:r>
      <w:r w:rsidRPr="005144EC">
        <w:t xml:space="preserve"> that his</w:t>
      </w:r>
      <w:r w:rsidR="009F17FD" w:rsidRPr="005144EC">
        <w:t xml:space="preserve"> </w:t>
      </w:r>
      <w:r w:rsidRPr="005144EC">
        <w:rPr>
          <w:i/>
          <w:iCs/>
        </w:rPr>
        <w:t xml:space="preserve">constitutional </w:t>
      </w:r>
      <w:r w:rsidRPr="005144EC">
        <w:t xml:space="preserve">right to jury trial </w:t>
      </w:r>
      <w:r w:rsidR="009F17FD" w:rsidRPr="005144EC">
        <w:t xml:space="preserve">was infringed and that </w:t>
      </w:r>
      <w:r w:rsidR="009F17FD" w:rsidRPr="005144EC">
        <w:rPr>
          <w:i/>
          <w:iCs/>
        </w:rPr>
        <w:t xml:space="preserve">Black II </w:t>
      </w:r>
      <w:r w:rsidR="009F17FD" w:rsidRPr="005144EC">
        <w:t xml:space="preserve">is one of our high court’s leading decisions on this issue, one would reasonably expect a discussion of the case in defendant’s opening brief, including a discussion of why, as defendant now maintains, the case is “no longer good law.”  </w:t>
      </w:r>
    </w:p>
  </w:footnote>
  <w:footnote w:id="12">
    <w:p w14:paraId="735A50EA" w14:textId="588735C9" w:rsidR="00E3506E" w:rsidRPr="005144EC" w:rsidRDefault="00E3506E" w:rsidP="00DB24FA">
      <w:pPr>
        <w:pStyle w:val="FootnoteText"/>
        <w:spacing w:after="120"/>
        <w:ind w:firstLine="720"/>
      </w:pPr>
      <w:r w:rsidRPr="005144EC">
        <w:rPr>
          <w:rStyle w:val="FootnoteReference"/>
        </w:rPr>
        <w:footnoteRef/>
      </w:r>
      <w:r w:rsidRPr="005144EC">
        <w:t xml:space="preserve">  </w:t>
      </w:r>
      <w:r w:rsidR="000640F8" w:rsidRPr="005144EC">
        <w:t xml:space="preserve">Until January 22, 2023, </w:t>
      </w:r>
      <w:r w:rsidRPr="005144EC">
        <w:t>section 1170 gave the trial court broad authority to select the term (lower, middle, or upper) that “in the court</w:t>
      </w:r>
      <w:r w:rsidR="005B2148" w:rsidRPr="005144EC">
        <w:t>’</w:t>
      </w:r>
      <w:r w:rsidRPr="005144EC">
        <w:t xml:space="preserve">s discretion, best serve[d] the interests of justice.”  (Former § 1170, subd. (b), as amended by Stats. 2020, </w:t>
      </w:r>
      <w:proofErr w:type="spellStart"/>
      <w:r w:rsidRPr="005144EC">
        <w:t>ch.</w:t>
      </w:r>
      <w:proofErr w:type="spellEnd"/>
      <w:r w:rsidRPr="005144EC">
        <w:t xml:space="preserve"> 29, § 15.)  As amended by SB 567, section 1170, subdivision (b)(2), now provides, “The court may impose a sentence exceeding the middle term only when there are circumstances in aggravation of the crime that justify the imposition of a term of imprisonment exceeding the middle term, and the facts underlying those circumstances have been stipulated to by the defendant, or have been found true beyond a reasonable doubt at trial by the jury or by the judge in a court trial.”  (§ 1170, subd. (b)(2).)   </w:t>
      </w:r>
    </w:p>
  </w:footnote>
  <w:footnote w:id="13">
    <w:p w14:paraId="55805FC4" w14:textId="4E5C2FDA" w:rsidR="00AE4DF8" w:rsidRPr="005144EC" w:rsidRDefault="00AE4DF8" w:rsidP="00DB24FA">
      <w:pPr>
        <w:pStyle w:val="FootnoteText"/>
        <w:spacing w:after="120"/>
        <w:ind w:firstLine="720"/>
      </w:pPr>
      <w:r w:rsidRPr="005144EC">
        <w:rPr>
          <w:rStyle w:val="FootnoteReference"/>
        </w:rPr>
        <w:footnoteRef/>
      </w:r>
      <w:r w:rsidRPr="005144EC">
        <w:t xml:space="preserve">  </w:t>
      </w:r>
      <w:r w:rsidR="0019391F" w:rsidRPr="005144EC">
        <w:t>I</w:t>
      </w:r>
      <w:r w:rsidRPr="005144EC">
        <w:t xml:space="preserve">n </w:t>
      </w:r>
      <w:r w:rsidRPr="005144EC">
        <w:rPr>
          <w:i/>
          <w:iCs/>
        </w:rPr>
        <w:t>Flores</w:t>
      </w:r>
      <w:r w:rsidR="0019391F" w:rsidRPr="005144EC">
        <w:t xml:space="preserve">, </w:t>
      </w:r>
      <w:r w:rsidR="00701669" w:rsidRPr="005144EC">
        <w:t xml:space="preserve">unlike in the instant case, </w:t>
      </w:r>
      <w:r w:rsidR="0019391F" w:rsidRPr="005144EC">
        <w:t xml:space="preserve">the defendant was sentenced </w:t>
      </w:r>
      <w:r w:rsidR="007E63C0" w:rsidRPr="005144EC">
        <w:t xml:space="preserve">prior to the enactment of the section </w:t>
      </w:r>
      <w:r w:rsidR="00701669" w:rsidRPr="005144EC">
        <w:t>1170 amend</w:t>
      </w:r>
      <w:r w:rsidR="007E63C0" w:rsidRPr="005144EC">
        <w:t>ments,</w:t>
      </w:r>
      <w:r w:rsidR="00701669" w:rsidRPr="005144EC">
        <w:t xml:space="preserve"> </w:t>
      </w:r>
      <w:r w:rsidR="0019391F" w:rsidRPr="005144EC">
        <w:t>and on appeal</w:t>
      </w:r>
      <w:r w:rsidR="007E63C0" w:rsidRPr="005144EC">
        <w:t xml:space="preserve"> he</w:t>
      </w:r>
      <w:r w:rsidR="0019391F" w:rsidRPr="005144EC">
        <w:t xml:space="preserve"> claimed he was entitled to resentencing under the new </w:t>
      </w:r>
      <w:r w:rsidR="00701669" w:rsidRPr="005144EC">
        <w:rPr>
          <w:i/>
          <w:iCs/>
        </w:rPr>
        <w:t>statutory</w:t>
      </w:r>
      <w:r w:rsidR="00701669" w:rsidRPr="005144EC">
        <w:t xml:space="preserve"> </w:t>
      </w:r>
      <w:r w:rsidR="0019391F" w:rsidRPr="005144EC">
        <w:t>provisions.</w:t>
      </w:r>
      <w:r w:rsidR="00701669" w:rsidRPr="005144EC">
        <w:t xml:space="preserve">  In </w:t>
      </w:r>
      <w:r w:rsidR="007E63C0" w:rsidRPr="005144EC">
        <w:t>finding error under the new statutory provisions</w:t>
      </w:r>
      <w:r w:rsidR="00C841AE" w:rsidRPr="005144EC">
        <w:t>,</w:t>
      </w:r>
      <w:r w:rsidR="007E63C0" w:rsidRPr="005144EC">
        <w:t xml:space="preserve"> and </w:t>
      </w:r>
      <w:r w:rsidR="00C841AE" w:rsidRPr="005144EC">
        <w:t xml:space="preserve">in </w:t>
      </w:r>
      <w:r w:rsidR="007E63C0" w:rsidRPr="005144EC">
        <w:t xml:space="preserve">concluding it </w:t>
      </w:r>
      <w:r w:rsidR="00701669" w:rsidRPr="005144EC">
        <w:t xml:space="preserve">was harmless, the </w:t>
      </w:r>
      <w:r w:rsidR="00873D9C" w:rsidRPr="005144EC">
        <w:t>C</w:t>
      </w:r>
      <w:r w:rsidR="00701669" w:rsidRPr="005144EC">
        <w:t xml:space="preserve">ourt of </w:t>
      </w:r>
      <w:r w:rsidR="00873D9C" w:rsidRPr="005144EC">
        <w:t>A</w:t>
      </w:r>
      <w:r w:rsidR="00701669" w:rsidRPr="005144EC">
        <w:t xml:space="preserve">ppeal </w:t>
      </w:r>
      <w:r w:rsidRPr="005144EC">
        <w:t xml:space="preserve">quoted </w:t>
      </w:r>
      <w:proofErr w:type="spellStart"/>
      <w:r w:rsidRPr="005144EC">
        <w:rPr>
          <w:i/>
          <w:iCs/>
        </w:rPr>
        <w:t>Osband</w:t>
      </w:r>
      <w:proofErr w:type="spellEnd"/>
      <w:r w:rsidRPr="005144EC">
        <w:rPr>
          <w:i/>
          <w:iCs/>
        </w:rPr>
        <w:t xml:space="preserve"> </w:t>
      </w:r>
      <w:r w:rsidRPr="005144EC">
        <w:t>for the proposition a single aggravating factor is sufficient to support an upper term</w:t>
      </w:r>
      <w:r w:rsidR="00701669" w:rsidRPr="005144EC">
        <w:t xml:space="preserve"> and applied </w:t>
      </w:r>
      <w:r w:rsidR="007E63C0" w:rsidRPr="005144EC">
        <w:rPr>
          <w:i/>
          <w:iCs/>
        </w:rPr>
        <w:t>Sand</w:t>
      </w:r>
      <w:r w:rsidR="007A6C93" w:rsidRPr="005144EC">
        <w:rPr>
          <w:i/>
          <w:iCs/>
        </w:rPr>
        <w:t>oval</w:t>
      </w:r>
      <w:r w:rsidR="00C841AE" w:rsidRPr="005144EC">
        <w:rPr>
          <w:i/>
          <w:iCs/>
        </w:rPr>
        <w:t>’s</w:t>
      </w:r>
      <w:r w:rsidR="007A6C93" w:rsidRPr="005144EC">
        <w:rPr>
          <w:i/>
          <w:iCs/>
        </w:rPr>
        <w:t xml:space="preserve"> </w:t>
      </w:r>
      <w:r w:rsidR="00701669" w:rsidRPr="005144EC">
        <w:t>harmless error standard</w:t>
      </w:r>
      <w:r w:rsidRPr="005144EC">
        <w:t>.</w:t>
      </w:r>
      <w:r w:rsidR="00701669" w:rsidRPr="005144EC">
        <w:t xml:space="preserve">  </w:t>
      </w:r>
      <w:r w:rsidR="0019391F" w:rsidRPr="005144EC">
        <w:t>(</w:t>
      </w:r>
      <w:r w:rsidRPr="005144EC">
        <w:rPr>
          <w:i/>
          <w:iCs/>
        </w:rPr>
        <w:t>Flores</w:t>
      </w:r>
      <w:r w:rsidR="00701669" w:rsidRPr="005144EC">
        <w:rPr>
          <w:i/>
          <w:iCs/>
        </w:rPr>
        <w:t xml:space="preserve">, supra, </w:t>
      </w:r>
      <w:r w:rsidRPr="005144EC">
        <w:t xml:space="preserve">75 Cal.App.5th </w:t>
      </w:r>
      <w:r w:rsidR="00701669" w:rsidRPr="005144EC">
        <w:t xml:space="preserve">at pp. </w:t>
      </w:r>
      <w:r w:rsidRPr="005144EC">
        <w:t>500</w:t>
      </w:r>
      <w:r w:rsidR="00873D9C" w:rsidRPr="005144EC">
        <w:t>–</w:t>
      </w:r>
      <w:r w:rsidRPr="005144EC">
        <w:t>501</w:t>
      </w:r>
      <w:r w:rsidR="00701669" w:rsidRPr="005144EC">
        <w:t xml:space="preserve">.)  As we have pointed out, in </w:t>
      </w:r>
      <w:r w:rsidR="00701669" w:rsidRPr="005144EC">
        <w:rPr>
          <w:i/>
          <w:iCs/>
        </w:rPr>
        <w:t>Sandoval</w:t>
      </w:r>
      <w:r w:rsidR="00701669" w:rsidRPr="005144EC">
        <w:t xml:space="preserve">, none of the aggravating factors </w:t>
      </w:r>
      <w:r w:rsidR="007E63C0" w:rsidRPr="005144EC">
        <w:t xml:space="preserve">found </w:t>
      </w:r>
      <w:r w:rsidR="00701669" w:rsidRPr="005144EC">
        <w:t xml:space="preserve">by the trial court </w:t>
      </w:r>
      <w:r w:rsidR="007E63C0" w:rsidRPr="005144EC">
        <w:t>satisfied the Sixth Amendment</w:t>
      </w:r>
      <w:r w:rsidR="00C841AE" w:rsidRPr="005144EC">
        <w:t xml:space="preserve">.  Thus, </w:t>
      </w:r>
      <w:r w:rsidR="007E63C0" w:rsidRPr="005144EC">
        <w:t>in</w:t>
      </w:r>
      <w:r w:rsidR="00C841AE" w:rsidRPr="005144EC">
        <w:t xml:space="preserve"> </w:t>
      </w:r>
      <w:r w:rsidR="00C841AE" w:rsidRPr="005144EC">
        <w:rPr>
          <w:i/>
          <w:iCs/>
        </w:rPr>
        <w:t>Sandoval</w:t>
      </w:r>
      <w:r w:rsidR="00C841AE" w:rsidRPr="005144EC">
        <w:t>, in</w:t>
      </w:r>
      <w:r w:rsidR="007E63C0" w:rsidRPr="005144EC">
        <w:t xml:space="preserve"> contrast to </w:t>
      </w:r>
      <w:r w:rsidR="007E63C0" w:rsidRPr="005144EC">
        <w:rPr>
          <w:i/>
          <w:iCs/>
        </w:rPr>
        <w:t xml:space="preserve">Black II, </w:t>
      </w:r>
      <w:r w:rsidR="007E63C0" w:rsidRPr="005144EC">
        <w:t xml:space="preserve">there was a </w:t>
      </w:r>
      <w:r w:rsidR="00C841AE" w:rsidRPr="005144EC">
        <w:t xml:space="preserve">constitutional </w:t>
      </w:r>
      <w:r w:rsidR="007E63C0" w:rsidRPr="005144EC">
        <w:t xml:space="preserve">violation, requiring a harmless error analysis. </w:t>
      </w:r>
      <w:r w:rsidR="0019391F" w:rsidRPr="005144EC">
        <w:t xml:space="preserve"> </w:t>
      </w:r>
      <w:r w:rsidRPr="005144EC">
        <w:t xml:space="preserve">  </w:t>
      </w:r>
    </w:p>
  </w:footnote>
  <w:footnote w:id="14">
    <w:p w14:paraId="2C3514CA" w14:textId="7CBB39D4" w:rsidR="004461DC" w:rsidRDefault="004461DC" w:rsidP="00DB24FA">
      <w:pPr>
        <w:pStyle w:val="FootnoteText"/>
        <w:spacing w:after="120"/>
        <w:ind w:firstLine="720"/>
      </w:pPr>
      <w:r w:rsidRPr="005144EC">
        <w:rPr>
          <w:rStyle w:val="FootnoteReference"/>
        </w:rPr>
        <w:footnoteRef/>
      </w:r>
      <w:r w:rsidRPr="005144EC">
        <w:t xml:space="preserve"> </w:t>
      </w:r>
      <w:r w:rsidR="00762A27" w:rsidRPr="005144EC">
        <w:t xml:space="preserve"> </w:t>
      </w:r>
      <w:r w:rsidR="00CD6117" w:rsidRPr="005144EC">
        <w:t xml:space="preserve">As the court stated in </w:t>
      </w:r>
      <w:r w:rsidR="00CD6117" w:rsidRPr="005144EC">
        <w:rPr>
          <w:i/>
          <w:iCs/>
        </w:rPr>
        <w:t xml:space="preserve">People v. Ross </w:t>
      </w:r>
      <w:r w:rsidR="00CD6117" w:rsidRPr="005144EC">
        <w:t xml:space="preserve">(2022) 86 Cal.App.5th 1346, </w:t>
      </w:r>
      <w:r w:rsidR="005B2148" w:rsidRPr="005144EC">
        <w:t>1353–</w:t>
      </w:r>
      <w:r w:rsidR="00CD6117" w:rsidRPr="005144EC">
        <w:t>1354</w:t>
      </w:r>
      <w:r w:rsidR="005E27D9" w:rsidRPr="005144EC">
        <w:t>, review granted March 15, 2023, S278266</w:t>
      </w:r>
      <w:r w:rsidR="00CD6117" w:rsidRPr="005144EC">
        <w:t>, t</w:t>
      </w:r>
      <w:r w:rsidRPr="005144EC">
        <w:t xml:space="preserve">he harmless error standard being debated in the </w:t>
      </w:r>
      <w:r w:rsidR="005B2148" w:rsidRPr="005144EC">
        <w:t>C</w:t>
      </w:r>
      <w:r w:rsidRPr="005144EC">
        <w:t xml:space="preserve">ourts of </w:t>
      </w:r>
      <w:r w:rsidR="005B2148" w:rsidRPr="005144EC">
        <w:t>A</w:t>
      </w:r>
      <w:r w:rsidRPr="005144EC">
        <w:t xml:space="preserve">ppeal is the standard to assess “error </w:t>
      </w:r>
      <w:r w:rsidRPr="005144EC">
        <w:rPr>
          <w:i/>
          <w:iCs/>
        </w:rPr>
        <w:t>under Senate Bill 567</w:t>
      </w:r>
      <w:r w:rsidRPr="005144EC">
        <w:t>” and is a “</w:t>
      </w:r>
      <w:r w:rsidRPr="005144EC">
        <w:rPr>
          <w:i/>
          <w:iCs/>
        </w:rPr>
        <w:t>state law</w:t>
      </w:r>
      <w:r w:rsidRPr="005144EC">
        <w:t xml:space="preserve"> harmless error component” of the harmless error analysis.</w:t>
      </w:r>
      <w:r w:rsidR="005B2148" w:rsidRPr="005144EC">
        <w:t xml:space="preserve">  (Italics </w:t>
      </w:r>
      <w:r w:rsidR="00540E20" w:rsidRPr="005144EC">
        <w:t>added</w:t>
      </w:r>
      <w:r w:rsidR="005B2148" w:rsidRPr="005144EC">
        <w:t xml:space="preserve">.) </w:t>
      </w:r>
      <w:r w:rsidRPr="005144EC">
        <w:t xml:space="preserve"> (See</w:t>
      </w:r>
      <w:r w:rsidR="005E27D9" w:rsidRPr="005144EC">
        <w:t xml:space="preserve"> </w:t>
      </w:r>
      <w:r w:rsidRPr="005144EC">
        <w:rPr>
          <w:i/>
          <w:iCs/>
        </w:rPr>
        <w:t>Falcon</w:t>
      </w:r>
      <w:r w:rsidR="005E27D9" w:rsidRPr="005144EC">
        <w:rPr>
          <w:i/>
          <w:iCs/>
        </w:rPr>
        <w:t>, supra,</w:t>
      </w:r>
      <w:r w:rsidRPr="005144EC">
        <w:t xml:space="preserve"> 92</w:t>
      </w:r>
      <w:r w:rsidR="0092026C" w:rsidRPr="005144EC">
        <w:t> </w:t>
      </w:r>
      <w:r w:rsidRPr="005144EC">
        <w:t xml:space="preserve">Cal.App.5th </w:t>
      </w:r>
      <w:r w:rsidR="005E27D9" w:rsidRPr="005144EC">
        <w:t xml:space="preserve">at p. </w:t>
      </w:r>
      <w:r w:rsidRPr="005144EC">
        <w:t xml:space="preserve">920 [By focusing on the minimum requirements of the Sixth Amendment, i.e., the prior conviction exception to the </w:t>
      </w:r>
      <w:proofErr w:type="spellStart"/>
      <w:r w:rsidRPr="005144EC">
        <w:rPr>
          <w:i/>
          <w:iCs/>
        </w:rPr>
        <w:t>Apprendi</w:t>
      </w:r>
      <w:proofErr w:type="spellEnd"/>
      <w:r w:rsidRPr="005144EC">
        <w:t xml:space="preserve"> rule, the </w:t>
      </w:r>
      <w:r w:rsidRPr="005144EC">
        <w:rPr>
          <w:i/>
          <w:iCs/>
        </w:rPr>
        <w:t>Flores</w:t>
      </w:r>
      <w:r w:rsidRPr="005144EC">
        <w:t xml:space="preserve"> approach generally “fails to recognize </w:t>
      </w:r>
      <w:r w:rsidRPr="005144EC">
        <w:rPr>
          <w:i/>
          <w:iCs/>
        </w:rPr>
        <w:t>statutory</w:t>
      </w:r>
      <w:r w:rsidRPr="005144EC">
        <w:t xml:space="preserve"> noncompliance as error and measure the effect of </w:t>
      </w:r>
      <w:r w:rsidRPr="005144EC">
        <w:rPr>
          <w:i/>
          <w:iCs/>
        </w:rPr>
        <w:t>statutory</w:t>
      </w:r>
      <w:r w:rsidRPr="005144EC">
        <w:t xml:space="preserve"> noncompliance.”].)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64B1" w14:textId="77777777" w:rsidR="0013014D" w:rsidRDefault="00130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D1D7" w14:textId="77777777" w:rsidR="0013014D" w:rsidRDefault="00130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1E60" w14:textId="77777777" w:rsidR="0013014D" w:rsidRDefault="00130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3786"/>
    <w:multiLevelType w:val="hybridMultilevel"/>
    <w:tmpl w:val="D062C766"/>
    <w:lvl w:ilvl="0" w:tplc="BC84A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E790E"/>
    <w:multiLevelType w:val="hybridMultilevel"/>
    <w:tmpl w:val="DC7E74F4"/>
    <w:lvl w:ilvl="0" w:tplc="6F42D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3629E"/>
    <w:multiLevelType w:val="hybridMultilevel"/>
    <w:tmpl w:val="99D02AEE"/>
    <w:lvl w:ilvl="0" w:tplc="5DAC1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42053"/>
    <w:multiLevelType w:val="hybridMultilevel"/>
    <w:tmpl w:val="6DF4C238"/>
    <w:lvl w:ilvl="0" w:tplc="D6226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326068">
    <w:abstractNumId w:val="0"/>
  </w:num>
  <w:num w:numId="2" w16cid:durableId="1259407297">
    <w:abstractNumId w:val="2"/>
  </w:num>
  <w:num w:numId="3" w16cid:durableId="692655026">
    <w:abstractNumId w:val="1"/>
  </w:num>
  <w:num w:numId="4" w16cid:durableId="488406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DB"/>
    <w:rsid w:val="0000194A"/>
    <w:rsid w:val="00002C69"/>
    <w:rsid w:val="000039A4"/>
    <w:rsid w:val="00004F45"/>
    <w:rsid w:val="000051C3"/>
    <w:rsid w:val="00005293"/>
    <w:rsid w:val="00005AD3"/>
    <w:rsid w:val="00006092"/>
    <w:rsid w:val="000067EB"/>
    <w:rsid w:val="00007016"/>
    <w:rsid w:val="0000748C"/>
    <w:rsid w:val="00007904"/>
    <w:rsid w:val="00010546"/>
    <w:rsid w:val="00011559"/>
    <w:rsid w:val="000118D0"/>
    <w:rsid w:val="00013983"/>
    <w:rsid w:val="00013998"/>
    <w:rsid w:val="00017B08"/>
    <w:rsid w:val="00017F61"/>
    <w:rsid w:val="000204C7"/>
    <w:rsid w:val="00020DB3"/>
    <w:rsid w:val="000213AD"/>
    <w:rsid w:val="00022405"/>
    <w:rsid w:val="000229CA"/>
    <w:rsid w:val="00024C9D"/>
    <w:rsid w:val="00027A98"/>
    <w:rsid w:val="000304FA"/>
    <w:rsid w:val="00030661"/>
    <w:rsid w:val="0003203C"/>
    <w:rsid w:val="00032A91"/>
    <w:rsid w:val="000335D9"/>
    <w:rsid w:val="000339E0"/>
    <w:rsid w:val="00034202"/>
    <w:rsid w:val="0003495C"/>
    <w:rsid w:val="0003655E"/>
    <w:rsid w:val="000365D2"/>
    <w:rsid w:val="00040121"/>
    <w:rsid w:val="000418EE"/>
    <w:rsid w:val="00041E69"/>
    <w:rsid w:val="000420BB"/>
    <w:rsid w:val="00042558"/>
    <w:rsid w:val="0004436D"/>
    <w:rsid w:val="00045B14"/>
    <w:rsid w:val="00046844"/>
    <w:rsid w:val="00046BEB"/>
    <w:rsid w:val="00050156"/>
    <w:rsid w:val="00050D11"/>
    <w:rsid w:val="0005196A"/>
    <w:rsid w:val="00054A41"/>
    <w:rsid w:val="00055727"/>
    <w:rsid w:val="00055CAE"/>
    <w:rsid w:val="0005610E"/>
    <w:rsid w:val="0005636C"/>
    <w:rsid w:val="0005671D"/>
    <w:rsid w:val="00057301"/>
    <w:rsid w:val="000600B8"/>
    <w:rsid w:val="0006046F"/>
    <w:rsid w:val="000621A6"/>
    <w:rsid w:val="00062AA8"/>
    <w:rsid w:val="00062EBA"/>
    <w:rsid w:val="00062F3C"/>
    <w:rsid w:val="000639D2"/>
    <w:rsid w:val="000640F8"/>
    <w:rsid w:val="00064ACE"/>
    <w:rsid w:val="000650DC"/>
    <w:rsid w:val="0006799E"/>
    <w:rsid w:val="00072C86"/>
    <w:rsid w:val="00073948"/>
    <w:rsid w:val="00073C1E"/>
    <w:rsid w:val="00076134"/>
    <w:rsid w:val="0007671D"/>
    <w:rsid w:val="00076DE4"/>
    <w:rsid w:val="000778E7"/>
    <w:rsid w:val="00077C96"/>
    <w:rsid w:val="00080465"/>
    <w:rsid w:val="000845FF"/>
    <w:rsid w:val="00085560"/>
    <w:rsid w:val="00086A02"/>
    <w:rsid w:val="00086CAC"/>
    <w:rsid w:val="0009059D"/>
    <w:rsid w:val="00090DF6"/>
    <w:rsid w:val="0009152B"/>
    <w:rsid w:val="00092631"/>
    <w:rsid w:val="000928E0"/>
    <w:rsid w:val="0009374E"/>
    <w:rsid w:val="00094A43"/>
    <w:rsid w:val="000979BB"/>
    <w:rsid w:val="000A1408"/>
    <w:rsid w:val="000A1576"/>
    <w:rsid w:val="000A1F03"/>
    <w:rsid w:val="000A27AA"/>
    <w:rsid w:val="000A3C2F"/>
    <w:rsid w:val="000A589C"/>
    <w:rsid w:val="000A5E93"/>
    <w:rsid w:val="000A5FB9"/>
    <w:rsid w:val="000A66CE"/>
    <w:rsid w:val="000A67DF"/>
    <w:rsid w:val="000B0F63"/>
    <w:rsid w:val="000B4DA2"/>
    <w:rsid w:val="000B5D06"/>
    <w:rsid w:val="000B7083"/>
    <w:rsid w:val="000C186D"/>
    <w:rsid w:val="000C4538"/>
    <w:rsid w:val="000C48E2"/>
    <w:rsid w:val="000C5C0D"/>
    <w:rsid w:val="000C63A8"/>
    <w:rsid w:val="000D048B"/>
    <w:rsid w:val="000D3371"/>
    <w:rsid w:val="000D374A"/>
    <w:rsid w:val="000D406D"/>
    <w:rsid w:val="000D4784"/>
    <w:rsid w:val="000D536F"/>
    <w:rsid w:val="000D53F1"/>
    <w:rsid w:val="000D5BBD"/>
    <w:rsid w:val="000D76CC"/>
    <w:rsid w:val="000E0363"/>
    <w:rsid w:val="000E08A2"/>
    <w:rsid w:val="000E1451"/>
    <w:rsid w:val="000E189D"/>
    <w:rsid w:val="000E3C5B"/>
    <w:rsid w:val="000E3D23"/>
    <w:rsid w:val="000E4D25"/>
    <w:rsid w:val="000E7537"/>
    <w:rsid w:val="000F0FEA"/>
    <w:rsid w:val="000F242E"/>
    <w:rsid w:val="000F2B7E"/>
    <w:rsid w:val="000F67F3"/>
    <w:rsid w:val="001005AC"/>
    <w:rsid w:val="00100BCF"/>
    <w:rsid w:val="0010187F"/>
    <w:rsid w:val="00103D0F"/>
    <w:rsid w:val="00104719"/>
    <w:rsid w:val="00105B6F"/>
    <w:rsid w:val="00105ED1"/>
    <w:rsid w:val="00106D6B"/>
    <w:rsid w:val="00107D34"/>
    <w:rsid w:val="001111EE"/>
    <w:rsid w:val="0011316E"/>
    <w:rsid w:val="001137B0"/>
    <w:rsid w:val="001138D1"/>
    <w:rsid w:val="00113FA3"/>
    <w:rsid w:val="00114203"/>
    <w:rsid w:val="001167A6"/>
    <w:rsid w:val="00116A2C"/>
    <w:rsid w:val="00117ABE"/>
    <w:rsid w:val="0012027A"/>
    <w:rsid w:val="001208B4"/>
    <w:rsid w:val="0012155F"/>
    <w:rsid w:val="00124296"/>
    <w:rsid w:val="00125A7F"/>
    <w:rsid w:val="00126ED5"/>
    <w:rsid w:val="0012705A"/>
    <w:rsid w:val="001273B4"/>
    <w:rsid w:val="00130052"/>
    <w:rsid w:val="0013014D"/>
    <w:rsid w:val="00130194"/>
    <w:rsid w:val="00130871"/>
    <w:rsid w:val="00131E8C"/>
    <w:rsid w:val="0013360C"/>
    <w:rsid w:val="00133740"/>
    <w:rsid w:val="0013399F"/>
    <w:rsid w:val="00133F68"/>
    <w:rsid w:val="00137365"/>
    <w:rsid w:val="00137EC4"/>
    <w:rsid w:val="0014003B"/>
    <w:rsid w:val="001422EE"/>
    <w:rsid w:val="00142F53"/>
    <w:rsid w:val="001430C2"/>
    <w:rsid w:val="001432C3"/>
    <w:rsid w:val="001436F8"/>
    <w:rsid w:val="00143E89"/>
    <w:rsid w:val="0014539C"/>
    <w:rsid w:val="00145A26"/>
    <w:rsid w:val="00147071"/>
    <w:rsid w:val="001510BB"/>
    <w:rsid w:val="001511A6"/>
    <w:rsid w:val="00152654"/>
    <w:rsid w:val="00153BEB"/>
    <w:rsid w:val="00155007"/>
    <w:rsid w:val="00155E24"/>
    <w:rsid w:val="0015687E"/>
    <w:rsid w:val="00156F18"/>
    <w:rsid w:val="00157C6B"/>
    <w:rsid w:val="00160B9C"/>
    <w:rsid w:val="00161895"/>
    <w:rsid w:val="00162211"/>
    <w:rsid w:val="00164609"/>
    <w:rsid w:val="001677E5"/>
    <w:rsid w:val="00171649"/>
    <w:rsid w:val="00172C30"/>
    <w:rsid w:val="00173384"/>
    <w:rsid w:val="001750BD"/>
    <w:rsid w:val="00175818"/>
    <w:rsid w:val="0017789E"/>
    <w:rsid w:val="00180672"/>
    <w:rsid w:val="00180AB3"/>
    <w:rsid w:val="00180FF2"/>
    <w:rsid w:val="001810C1"/>
    <w:rsid w:val="00181C9C"/>
    <w:rsid w:val="00182A16"/>
    <w:rsid w:val="00182A9E"/>
    <w:rsid w:val="001832BA"/>
    <w:rsid w:val="00184A99"/>
    <w:rsid w:val="00185125"/>
    <w:rsid w:val="00186293"/>
    <w:rsid w:val="00190F5D"/>
    <w:rsid w:val="0019391F"/>
    <w:rsid w:val="00193B75"/>
    <w:rsid w:val="0019491E"/>
    <w:rsid w:val="00195D7F"/>
    <w:rsid w:val="00196001"/>
    <w:rsid w:val="00197573"/>
    <w:rsid w:val="001A1852"/>
    <w:rsid w:val="001A2A65"/>
    <w:rsid w:val="001A3156"/>
    <w:rsid w:val="001A3F85"/>
    <w:rsid w:val="001A4C2E"/>
    <w:rsid w:val="001A5AFD"/>
    <w:rsid w:val="001A6C90"/>
    <w:rsid w:val="001A7133"/>
    <w:rsid w:val="001A7B29"/>
    <w:rsid w:val="001B0B44"/>
    <w:rsid w:val="001B0EC8"/>
    <w:rsid w:val="001B2DCD"/>
    <w:rsid w:val="001B4010"/>
    <w:rsid w:val="001B4176"/>
    <w:rsid w:val="001B5E1C"/>
    <w:rsid w:val="001B77CE"/>
    <w:rsid w:val="001B7E35"/>
    <w:rsid w:val="001C19F5"/>
    <w:rsid w:val="001C282C"/>
    <w:rsid w:val="001C448F"/>
    <w:rsid w:val="001C4867"/>
    <w:rsid w:val="001C55FF"/>
    <w:rsid w:val="001C6305"/>
    <w:rsid w:val="001C6355"/>
    <w:rsid w:val="001C64B6"/>
    <w:rsid w:val="001C723D"/>
    <w:rsid w:val="001C7BD4"/>
    <w:rsid w:val="001D33EC"/>
    <w:rsid w:val="001D37E0"/>
    <w:rsid w:val="001D43A4"/>
    <w:rsid w:val="001D51E6"/>
    <w:rsid w:val="001D5364"/>
    <w:rsid w:val="001D54D2"/>
    <w:rsid w:val="001D6D36"/>
    <w:rsid w:val="001D6F76"/>
    <w:rsid w:val="001D7E00"/>
    <w:rsid w:val="001E095B"/>
    <w:rsid w:val="001E125C"/>
    <w:rsid w:val="001E2208"/>
    <w:rsid w:val="001E340B"/>
    <w:rsid w:val="001E4A48"/>
    <w:rsid w:val="001E5180"/>
    <w:rsid w:val="001E5330"/>
    <w:rsid w:val="001E56E4"/>
    <w:rsid w:val="001E5C15"/>
    <w:rsid w:val="001E68CC"/>
    <w:rsid w:val="001E6F2F"/>
    <w:rsid w:val="001E70F1"/>
    <w:rsid w:val="001E71E0"/>
    <w:rsid w:val="001E7C0C"/>
    <w:rsid w:val="001E7FE7"/>
    <w:rsid w:val="001F0C25"/>
    <w:rsid w:val="001F0C90"/>
    <w:rsid w:val="001F0E7B"/>
    <w:rsid w:val="001F2146"/>
    <w:rsid w:val="001F2282"/>
    <w:rsid w:val="001F4200"/>
    <w:rsid w:val="001F4A83"/>
    <w:rsid w:val="001F5712"/>
    <w:rsid w:val="001F6835"/>
    <w:rsid w:val="00200088"/>
    <w:rsid w:val="00200204"/>
    <w:rsid w:val="00202F9E"/>
    <w:rsid w:val="002030C7"/>
    <w:rsid w:val="0020380E"/>
    <w:rsid w:val="00203F83"/>
    <w:rsid w:val="0020562A"/>
    <w:rsid w:val="00205ED2"/>
    <w:rsid w:val="00206576"/>
    <w:rsid w:val="00206A4B"/>
    <w:rsid w:val="00206B5E"/>
    <w:rsid w:val="0020736B"/>
    <w:rsid w:val="00207840"/>
    <w:rsid w:val="002113F4"/>
    <w:rsid w:val="00212103"/>
    <w:rsid w:val="00212F05"/>
    <w:rsid w:val="002139EE"/>
    <w:rsid w:val="00214D88"/>
    <w:rsid w:val="00214DD0"/>
    <w:rsid w:val="0021567F"/>
    <w:rsid w:val="002160A6"/>
    <w:rsid w:val="00216970"/>
    <w:rsid w:val="0022028F"/>
    <w:rsid w:val="0022130B"/>
    <w:rsid w:val="00221BE5"/>
    <w:rsid w:val="00221FF3"/>
    <w:rsid w:val="0022405E"/>
    <w:rsid w:val="00224EA4"/>
    <w:rsid w:val="002252AA"/>
    <w:rsid w:val="00226544"/>
    <w:rsid w:val="002268B1"/>
    <w:rsid w:val="00226B53"/>
    <w:rsid w:val="00227909"/>
    <w:rsid w:val="00227AA1"/>
    <w:rsid w:val="00227AF5"/>
    <w:rsid w:val="00227F2C"/>
    <w:rsid w:val="00230F71"/>
    <w:rsid w:val="0023113C"/>
    <w:rsid w:val="00232277"/>
    <w:rsid w:val="00232FE1"/>
    <w:rsid w:val="002332D5"/>
    <w:rsid w:val="002332DE"/>
    <w:rsid w:val="00233879"/>
    <w:rsid w:val="00233DB3"/>
    <w:rsid w:val="002347F4"/>
    <w:rsid w:val="00234F2D"/>
    <w:rsid w:val="00235549"/>
    <w:rsid w:val="00236E51"/>
    <w:rsid w:val="002371AD"/>
    <w:rsid w:val="002401F3"/>
    <w:rsid w:val="0024033D"/>
    <w:rsid w:val="00240BD0"/>
    <w:rsid w:val="002427B4"/>
    <w:rsid w:val="00244479"/>
    <w:rsid w:val="00245CE7"/>
    <w:rsid w:val="00246706"/>
    <w:rsid w:val="0024680D"/>
    <w:rsid w:val="002476A5"/>
    <w:rsid w:val="00247B4C"/>
    <w:rsid w:val="00250325"/>
    <w:rsid w:val="00251082"/>
    <w:rsid w:val="00251E5C"/>
    <w:rsid w:val="00252325"/>
    <w:rsid w:val="0025542D"/>
    <w:rsid w:val="00255C91"/>
    <w:rsid w:val="00256EC5"/>
    <w:rsid w:val="00262489"/>
    <w:rsid w:val="0026260C"/>
    <w:rsid w:val="00263378"/>
    <w:rsid w:val="00263EC7"/>
    <w:rsid w:val="00265C87"/>
    <w:rsid w:val="00265F74"/>
    <w:rsid w:val="00266B53"/>
    <w:rsid w:val="00270874"/>
    <w:rsid w:val="00270E61"/>
    <w:rsid w:val="002723DE"/>
    <w:rsid w:val="002724F9"/>
    <w:rsid w:val="0027274D"/>
    <w:rsid w:val="00273380"/>
    <w:rsid w:val="00274C34"/>
    <w:rsid w:val="0027616C"/>
    <w:rsid w:val="00276849"/>
    <w:rsid w:val="00277F98"/>
    <w:rsid w:val="0028021B"/>
    <w:rsid w:val="0028227D"/>
    <w:rsid w:val="00282487"/>
    <w:rsid w:val="00282772"/>
    <w:rsid w:val="00282FDC"/>
    <w:rsid w:val="0028339E"/>
    <w:rsid w:val="00283862"/>
    <w:rsid w:val="002865EE"/>
    <w:rsid w:val="00286661"/>
    <w:rsid w:val="00287E7C"/>
    <w:rsid w:val="00290AE9"/>
    <w:rsid w:val="002918E1"/>
    <w:rsid w:val="00294325"/>
    <w:rsid w:val="00294B47"/>
    <w:rsid w:val="00294D90"/>
    <w:rsid w:val="00295480"/>
    <w:rsid w:val="002954AC"/>
    <w:rsid w:val="0029567E"/>
    <w:rsid w:val="00295E1A"/>
    <w:rsid w:val="002A05F6"/>
    <w:rsid w:val="002A0CF8"/>
    <w:rsid w:val="002A0DAB"/>
    <w:rsid w:val="002A38E8"/>
    <w:rsid w:val="002A3ACA"/>
    <w:rsid w:val="002A4596"/>
    <w:rsid w:val="002A4AFF"/>
    <w:rsid w:val="002A4F04"/>
    <w:rsid w:val="002A60F9"/>
    <w:rsid w:val="002B03BF"/>
    <w:rsid w:val="002B0BFC"/>
    <w:rsid w:val="002B1BAF"/>
    <w:rsid w:val="002B34E9"/>
    <w:rsid w:val="002B38E8"/>
    <w:rsid w:val="002B5F03"/>
    <w:rsid w:val="002B66FB"/>
    <w:rsid w:val="002B68A4"/>
    <w:rsid w:val="002B7B1C"/>
    <w:rsid w:val="002C005A"/>
    <w:rsid w:val="002C3C8F"/>
    <w:rsid w:val="002C4FBF"/>
    <w:rsid w:val="002C7931"/>
    <w:rsid w:val="002D0D1D"/>
    <w:rsid w:val="002D0D62"/>
    <w:rsid w:val="002D0E17"/>
    <w:rsid w:val="002D1F63"/>
    <w:rsid w:val="002D26CC"/>
    <w:rsid w:val="002D32F4"/>
    <w:rsid w:val="002D440B"/>
    <w:rsid w:val="002D5B51"/>
    <w:rsid w:val="002D640F"/>
    <w:rsid w:val="002D6708"/>
    <w:rsid w:val="002D67B6"/>
    <w:rsid w:val="002E0502"/>
    <w:rsid w:val="002E0886"/>
    <w:rsid w:val="002E114F"/>
    <w:rsid w:val="002E18A7"/>
    <w:rsid w:val="002E307C"/>
    <w:rsid w:val="002E365A"/>
    <w:rsid w:val="002E39C9"/>
    <w:rsid w:val="002E718C"/>
    <w:rsid w:val="002E777E"/>
    <w:rsid w:val="002F051E"/>
    <w:rsid w:val="002F0B6D"/>
    <w:rsid w:val="002F10FF"/>
    <w:rsid w:val="002F1A37"/>
    <w:rsid w:val="002F33CD"/>
    <w:rsid w:val="002F46E6"/>
    <w:rsid w:val="002F5838"/>
    <w:rsid w:val="002F5A46"/>
    <w:rsid w:val="002F64AF"/>
    <w:rsid w:val="002F7CDB"/>
    <w:rsid w:val="00300C62"/>
    <w:rsid w:val="0030167A"/>
    <w:rsid w:val="00301A41"/>
    <w:rsid w:val="00302EE2"/>
    <w:rsid w:val="00303D0C"/>
    <w:rsid w:val="00304989"/>
    <w:rsid w:val="00305234"/>
    <w:rsid w:val="00306405"/>
    <w:rsid w:val="00306715"/>
    <w:rsid w:val="00307D61"/>
    <w:rsid w:val="003108F7"/>
    <w:rsid w:val="00310DCA"/>
    <w:rsid w:val="00311002"/>
    <w:rsid w:val="003115B1"/>
    <w:rsid w:val="00311B13"/>
    <w:rsid w:val="0031264A"/>
    <w:rsid w:val="00312748"/>
    <w:rsid w:val="003130F9"/>
    <w:rsid w:val="00316710"/>
    <w:rsid w:val="00316F8D"/>
    <w:rsid w:val="00317059"/>
    <w:rsid w:val="0031754D"/>
    <w:rsid w:val="003215C3"/>
    <w:rsid w:val="0032163C"/>
    <w:rsid w:val="00322F09"/>
    <w:rsid w:val="00323E20"/>
    <w:rsid w:val="003256D0"/>
    <w:rsid w:val="003257EA"/>
    <w:rsid w:val="003258FB"/>
    <w:rsid w:val="00326113"/>
    <w:rsid w:val="00326F7B"/>
    <w:rsid w:val="0033016C"/>
    <w:rsid w:val="00330EA7"/>
    <w:rsid w:val="00330EC2"/>
    <w:rsid w:val="003310DD"/>
    <w:rsid w:val="0033184F"/>
    <w:rsid w:val="00333682"/>
    <w:rsid w:val="003347C3"/>
    <w:rsid w:val="003347D6"/>
    <w:rsid w:val="00334AAC"/>
    <w:rsid w:val="003361CC"/>
    <w:rsid w:val="00337450"/>
    <w:rsid w:val="0034114B"/>
    <w:rsid w:val="00342550"/>
    <w:rsid w:val="0034352F"/>
    <w:rsid w:val="00344D3D"/>
    <w:rsid w:val="003462D0"/>
    <w:rsid w:val="00346B60"/>
    <w:rsid w:val="00346D0D"/>
    <w:rsid w:val="00347757"/>
    <w:rsid w:val="00347B40"/>
    <w:rsid w:val="00351825"/>
    <w:rsid w:val="003526BC"/>
    <w:rsid w:val="00352CE0"/>
    <w:rsid w:val="003553C7"/>
    <w:rsid w:val="003556D1"/>
    <w:rsid w:val="00356B1D"/>
    <w:rsid w:val="00356D03"/>
    <w:rsid w:val="003576E4"/>
    <w:rsid w:val="00360F18"/>
    <w:rsid w:val="003610A4"/>
    <w:rsid w:val="003613DF"/>
    <w:rsid w:val="00361EFA"/>
    <w:rsid w:val="0036202B"/>
    <w:rsid w:val="00363623"/>
    <w:rsid w:val="003644B4"/>
    <w:rsid w:val="003647C1"/>
    <w:rsid w:val="0036483B"/>
    <w:rsid w:val="00367C9C"/>
    <w:rsid w:val="0037012F"/>
    <w:rsid w:val="00371CCD"/>
    <w:rsid w:val="00371ED5"/>
    <w:rsid w:val="00372E36"/>
    <w:rsid w:val="003738FE"/>
    <w:rsid w:val="0037466B"/>
    <w:rsid w:val="003754E3"/>
    <w:rsid w:val="0037596F"/>
    <w:rsid w:val="003762AF"/>
    <w:rsid w:val="00376445"/>
    <w:rsid w:val="00380E73"/>
    <w:rsid w:val="0038253A"/>
    <w:rsid w:val="0038499B"/>
    <w:rsid w:val="003856A4"/>
    <w:rsid w:val="003861FA"/>
    <w:rsid w:val="00386A04"/>
    <w:rsid w:val="00386E88"/>
    <w:rsid w:val="00390DA0"/>
    <w:rsid w:val="003925BD"/>
    <w:rsid w:val="00394B83"/>
    <w:rsid w:val="0039593B"/>
    <w:rsid w:val="003963A0"/>
    <w:rsid w:val="00396F2F"/>
    <w:rsid w:val="00397BB1"/>
    <w:rsid w:val="003A1ADC"/>
    <w:rsid w:val="003A2DB0"/>
    <w:rsid w:val="003A4B82"/>
    <w:rsid w:val="003A4F49"/>
    <w:rsid w:val="003B1D78"/>
    <w:rsid w:val="003B4226"/>
    <w:rsid w:val="003B46AC"/>
    <w:rsid w:val="003B4D3D"/>
    <w:rsid w:val="003B52AB"/>
    <w:rsid w:val="003B5FF4"/>
    <w:rsid w:val="003B6650"/>
    <w:rsid w:val="003B7B2F"/>
    <w:rsid w:val="003C0676"/>
    <w:rsid w:val="003C0FCD"/>
    <w:rsid w:val="003C143B"/>
    <w:rsid w:val="003C2034"/>
    <w:rsid w:val="003C258A"/>
    <w:rsid w:val="003C2C71"/>
    <w:rsid w:val="003C4D99"/>
    <w:rsid w:val="003C5B70"/>
    <w:rsid w:val="003C6518"/>
    <w:rsid w:val="003C685F"/>
    <w:rsid w:val="003D0022"/>
    <w:rsid w:val="003D0634"/>
    <w:rsid w:val="003D085A"/>
    <w:rsid w:val="003D08F3"/>
    <w:rsid w:val="003D1386"/>
    <w:rsid w:val="003D1489"/>
    <w:rsid w:val="003D3060"/>
    <w:rsid w:val="003D3CA8"/>
    <w:rsid w:val="003D413E"/>
    <w:rsid w:val="003D44D4"/>
    <w:rsid w:val="003D5DF9"/>
    <w:rsid w:val="003D615A"/>
    <w:rsid w:val="003D68F2"/>
    <w:rsid w:val="003D6D2D"/>
    <w:rsid w:val="003E08EE"/>
    <w:rsid w:val="003E3887"/>
    <w:rsid w:val="003E3FF7"/>
    <w:rsid w:val="003E42AC"/>
    <w:rsid w:val="003E6AAD"/>
    <w:rsid w:val="003E6ACE"/>
    <w:rsid w:val="003F25E8"/>
    <w:rsid w:val="003F268E"/>
    <w:rsid w:val="003F3B40"/>
    <w:rsid w:val="003F4114"/>
    <w:rsid w:val="003F5212"/>
    <w:rsid w:val="003F57A0"/>
    <w:rsid w:val="003F59BA"/>
    <w:rsid w:val="003F7416"/>
    <w:rsid w:val="00400AD5"/>
    <w:rsid w:val="004062F8"/>
    <w:rsid w:val="004065C8"/>
    <w:rsid w:val="00407290"/>
    <w:rsid w:val="00410809"/>
    <w:rsid w:val="00411132"/>
    <w:rsid w:val="0041176F"/>
    <w:rsid w:val="004125B3"/>
    <w:rsid w:val="0041333F"/>
    <w:rsid w:val="00414095"/>
    <w:rsid w:val="0041425F"/>
    <w:rsid w:val="00414C9D"/>
    <w:rsid w:val="00414D4E"/>
    <w:rsid w:val="0041610D"/>
    <w:rsid w:val="004163AA"/>
    <w:rsid w:val="00417A94"/>
    <w:rsid w:val="004204AA"/>
    <w:rsid w:val="00420534"/>
    <w:rsid w:val="00421ABA"/>
    <w:rsid w:val="00422384"/>
    <w:rsid w:val="00422796"/>
    <w:rsid w:val="00423550"/>
    <w:rsid w:val="00424F32"/>
    <w:rsid w:val="004253BE"/>
    <w:rsid w:val="00425C84"/>
    <w:rsid w:val="004260ED"/>
    <w:rsid w:val="004274DC"/>
    <w:rsid w:val="00427D1F"/>
    <w:rsid w:val="00430213"/>
    <w:rsid w:val="004317D0"/>
    <w:rsid w:val="00431CA5"/>
    <w:rsid w:val="00431DBD"/>
    <w:rsid w:val="0043208B"/>
    <w:rsid w:val="0043348E"/>
    <w:rsid w:val="00435021"/>
    <w:rsid w:val="00435F0D"/>
    <w:rsid w:val="004361D7"/>
    <w:rsid w:val="00436D68"/>
    <w:rsid w:val="00436E4E"/>
    <w:rsid w:val="00436FB0"/>
    <w:rsid w:val="0044144B"/>
    <w:rsid w:val="004418E5"/>
    <w:rsid w:val="0044263F"/>
    <w:rsid w:val="004432E2"/>
    <w:rsid w:val="00443657"/>
    <w:rsid w:val="004441FB"/>
    <w:rsid w:val="004461DC"/>
    <w:rsid w:val="00446369"/>
    <w:rsid w:val="00446418"/>
    <w:rsid w:val="00450201"/>
    <w:rsid w:val="004506F5"/>
    <w:rsid w:val="00453E72"/>
    <w:rsid w:val="00455F0A"/>
    <w:rsid w:val="00456CCE"/>
    <w:rsid w:val="004576AD"/>
    <w:rsid w:val="00461ABC"/>
    <w:rsid w:val="00462DA2"/>
    <w:rsid w:val="0046452F"/>
    <w:rsid w:val="00466F68"/>
    <w:rsid w:val="004700F5"/>
    <w:rsid w:val="00470251"/>
    <w:rsid w:val="0047062D"/>
    <w:rsid w:val="004717D2"/>
    <w:rsid w:val="0047225C"/>
    <w:rsid w:val="00474784"/>
    <w:rsid w:val="00474A15"/>
    <w:rsid w:val="00475ADA"/>
    <w:rsid w:val="00476248"/>
    <w:rsid w:val="0047660E"/>
    <w:rsid w:val="0047752C"/>
    <w:rsid w:val="00481821"/>
    <w:rsid w:val="00482276"/>
    <w:rsid w:val="0048354B"/>
    <w:rsid w:val="0048457C"/>
    <w:rsid w:val="00484C0B"/>
    <w:rsid w:val="004850AE"/>
    <w:rsid w:val="00485262"/>
    <w:rsid w:val="00485535"/>
    <w:rsid w:val="00487042"/>
    <w:rsid w:val="00487BE0"/>
    <w:rsid w:val="004901C0"/>
    <w:rsid w:val="004912E9"/>
    <w:rsid w:val="00493065"/>
    <w:rsid w:val="0049478D"/>
    <w:rsid w:val="004947E6"/>
    <w:rsid w:val="004953AE"/>
    <w:rsid w:val="00495AD6"/>
    <w:rsid w:val="00496C91"/>
    <w:rsid w:val="00497E90"/>
    <w:rsid w:val="004A07B1"/>
    <w:rsid w:val="004A07B4"/>
    <w:rsid w:val="004A0A27"/>
    <w:rsid w:val="004A1C92"/>
    <w:rsid w:val="004A38E8"/>
    <w:rsid w:val="004A407E"/>
    <w:rsid w:val="004A41B9"/>
    <w:rsid w:val="004A4E00"/>
    <w:rsid w:val="004A50CD"/>
    <w:rsid w:val="004A6C8C"/>
    <w:rsid w:val="004A7199"/>
    <w:rsid w:val="004B018C"/>
    <w:rsid w:val="004B0BBB"/>
    <w:rsid w:val="004B15CD"/>
    <w:rsid w:val="004B2ECE"/>
    <w:rsid w:val="004B338A"/>
    <w:rsid w:val="004B381A"/>
    <w:rsid w:val="004B503D"/>
    <w:rsid w:val="004B541C"/>
    <w:rsid w:val="004B5825"/>
    <w:rsid w:val="004B6DA3"/>
    <w:rsid w:val="004B7CDB"/>
    <w:rsid w:val="004B7D0C"/>
    <w:rsid w:val="004C02FB"/>
    <w:rsid w:val="004C07D7"/>
    <w:rsid w:val="004C2DE9"/>
    <w:rsid w:val="004C31F9"/>
    <w:rsid w:val="004C40B6"/>
    <w:rsid w:val="004D0626"/>
    <w:rsid w:val="004D0643"/>
    <w:rsid w:val="004D192F"/>
    <w:rsid w:val="004D1EDF"/>
    <w:rsid w:val="004D5585"/>
    <w:rsid w:val="004D59DE"/>
    <w:rsid w:val="004D5AD1"/>
    <w:rsid w:val="004D6A9D"/>
    <w:rsid w:val="004D6DC3"/>
    <w:rsid w:val="004D6F92"/>
    <w:rsid w:val="004D7296"/>
    <w:rsid w:val="004D7793"/>
    <w:rsid w:val="004D7942"/>
    <w:rsid w:val="004D7ADA"/>
    <w:rsid w:val="004E02FF"/>
    <w:rsid w:val="004E0916"/>
    <w:rsid w:val="004E2221"/>
    <w:rsid w:val="004E3871"/>
    <w:rsid w:val="004E4B46"/>
    <w:rsid w:val="004E5BD5"/>
    <w:rsid w:val="004E6481"/>
    <w:rsid w:val="004E75F8"/>
    <w:rsid w:val="004F0017"/>
    <w:rsid w:val="004F0319"/>
    <w:rsid w:val="004F052C"/>
    <w:rsid w:val="004F1AAE"/>
    <w:rsid w:val="004F1ABF"/>
    <w:rsid w:val="004F2E0B"/>
    <w:rsid w:val="004F2EC6"/>
    <w:rsid w:val="004F4D96"/>
    <w:rsid w:val="005004FA"/>
    <w:rsid w:val="00500624"/>
    <w:rsid w:val="00502383"/>
    <w:rsid w:val="00503227"/>
    <w:rsid w:val="0050443E"/>
    <w:rsid w:val="0050546B"/>
    <w:rsid w:val="005059DB"/>
    <w:rsid w:val="00506721"/>
    <w:rsid w:val="00507404"/>
    <w:rsid w:val="00510DB4"/>
    <w:rsid w:val="00512C87"/>
    <w:rsid w:val="005144EC"/>
    <w:rsid w:val="005153BE"/>
    <w:rsid w:val="0051724E"/>
    <w:rsid w:val="005173C3"/>
    <w:rsid w:val="00522917"/>
    <w:rsid w:val="00522962"/>
    <w:rsid w:val="005231C0"/>
    <w:rsid w:val="00524020"/>
    <w:rsid w:val="005243FD"/>
    <w:rsid w:val="00524A7F"/>
    <w:rsid w:val="005261B8"/>
    <w:rsid w:val="00526D0C"/>
    <w:rsid w:val="00527935"/>
    <w:rsid w:val="00527C93"/>
    <w:rsid w:val="00527E79"/>
    <w:rsid w:val="00530251"/>
    <w:rsid w:val="00532B36"/>
    <w:rsid w:val="005337BD"/>
    <w:rsid w:val="00534101"/>
    <w:rsid w:val="0053425F"/>
    <w:rsid w:val="005346D1"/>
    <w:rsid w:val="0053547A"/>
    <w:rsid w:val="0053763E"/>
    <w:rsid w:val="0053786F"/>
    <w:rsid w:val="00540E20"/>
    <w:rsid w:val="00542FE2"/>
    <w:rsid w:val="00543736"/>
    <w:rsid w:val="00543FC7"/>
    <w:rsid w:val="00544CFC"/>
    <w:rsid w:val="005467D7"/>
    <w:rsid w:val="00546AA7"/>
    <w:rsid w:val="00547BF7"/>
    <w:rsid w:val="00547DA7"/>
    <w:rsid w:val="005511F8"/>
    <w:rsid w:val="005534C4"/>
    <w:rsid w:val="0055396A"/>
    <w:rsid w:val="0055409F"/>
    <w:rsid w:val="005557C8"/>
    <w:rsid w:val="0056325B"/>
    <w:rsid w:val="005659C8"/>
    <w:rsid w:val="00565B18"/>
    <w:rsid w:val="0056680E"/>
    <w:rsid w:val="0056716F"/>
    <w:rsid w:val="00571AB2"/>
    <w:rsid w:val="005722A5"/>
    <w:rsid w:val="00572B1C"/>
    <w:rsid w:val="00572B9A"/>
    <w:rsid w:val="00573975"/>
    <w:rsid w:val="00574956"/>
    <w:rsid w:val="005758CF"/>
    <w:rsid w:val="00576FB4"/>
    <w:rsid w:val="005805FE"/>
    <w:rsid w:val="00581AD7"/>
    <w:rsid w:val="00582170"/>
    <w:rsid w:val="00582820"/>
    <w:rsid w:val="005839E5"/>
    <w:rsid w:val="005844DD"/>
    <w:rsid w:val="00584A8E"/>
    <w:rsid w:val="00592562"/>
    <w:rsid w:val="00593175"/>
    <w:rsid w:val="00593AB6"/>
    <w:rsid w:val="00593AF9"/>
    <w:rsid w:val="0059688F"/>
    <w:rsid w:val="00597A19"/>
    <w:rsid w:val="005A053A"/>
    <w:rsid w:val="005A1683"/>
    <w:rsid w:val="005A16F3"/>
    <w:rsid w:val="005A1AA4"/>
    <w:rsid w:val="005A3A89"/>
    <w:rsid w:val="005A403A"/>
    <w:rsid w:val="005A49D8"/>
    <w:rsid w:val="005A4BD0"/>
    <w:rsid w:val="005A5CED"/>
    <w:rsid w:val="005B1264"/>
    <w:rsid w:val="005B1AAF"/>
    <w:rsid w:val="005B20F4"/>
    <w:rsid w:val="005B2148"/>
    <w:rsid w:val="005B264A"/>
    <w:rsid w:val="005B28DB"/>
    <w:rsid w:val="005B298D"/>
    <w:rsid w:val="005B3068"/>
    <w:rsid w:val="005B516A"/>
    <w:rsid w:val="005B5E55"/>
    <w:rsid w:val="005B5F07"/>
    <w:rsid w:val="005B7617"/>
    <w:rsid w:val="005B7A52"/>
    <w:rsid w:val="005C00BB"/>
    <w:rsid w:val="005C0CCA"/>
    <w:rsid w:val="005C1CA5"/>
    <w:rsid w:val="005C1CD6"/>
    <w:rsid w:val="005C7039"/>
    <w:rsid w:val="005C75BA"/>
    <w:rsid w:val="005D0DFB"/>
    <w:rsid w:val="005D2476"/>
    <w:rsid w:val="005D43FB"/>
    <w:rsid w:val="005D4D76"/>
    <w:rsid w:val="005D649B"/>
    <w:rsid w:val="005D6BB7"/>
    <w:rsid w:val="005D71C2"/>
    <w:rsid w:val="005D7B97"/>
    <w:rsid w:val="005E044A"/>
    <w:rsid w:val="005E27D9"/>
    <w:rsid w:val="005E33B2"/>
    <w:rsid w:val="005E50FE"/>
    <w:rsid w:val="005E5548"/>
    <w:rsid w:val="005E5DAA"/>
    <w:rsid w:val="005E7273"/>
    <w:rsid w:val="005E75C9"/>
    <w:rsid w:val="005E78D9"/>
    <w:rsid w:val="005E7D5B"/>
    <w:rsid w:val="005E7EE3"/>
    <w:rsid w:val="005F228B"/>
    <w:rsid w:val="005F27C9"/>
    <w:rsid w:val="005F7EB8"/>
    <w:rsid w:val="00600F17"/>
    <w:rsid w:val="006014DB"/>
    <w:rsid w:val="006015B5"/>
    <w:rsid w:val="0060213C"/>
    <w:rsid w:val="0060259C"/>
    <w:rsid w:val="00602D19"/>
    <w:rsid w:val="00602E0F"/>
    <w:rsid w:val="00605EDE"/>
    <w:rsid w:val="0060616E"/>
    <w:rsid w:val="00606E63"/>
    <w:rsid w:val="00611A37"/>
    <w:rsid w:val="00611C66"/>
    <w:rsid w:val="00611FAD"/>
    <w:rsid w:val="00613046"/>
    <w:rsid w:val="00613199"/>
    <w:rsid w:val="00613BD6"/>
    <w:rsid w:val="00614866"/>
    <w:rsid w:val="006156A2"/>
    <w:rsid w:val="00615CDA"/>
    <w:rsid w:val="0062013A"/>
    <w:rsid w:val="006210E6"/>
    <w:rsid w:val="0062238F"/>
    <w:rsid w:val="00623B85"/>
    <w:rsid w:val="006243A3"/>
    <w:rsid w:val="0062473A"/>
    <w:rsid w:val="0062546F"/>
    <w:rsid w:val="00627288"/>
    <w:rsid w:val="00627ABA"/>
    <w:rsid w:val="00630350"/>
    <w:rsid w:val="0063277B"/>
    <w:rsid w:val="00633CCD"/>
    <w:rsid w:val="006353E8"/>
    <w:rsid w:val="006354F4"/>
    <w:rsid w:val="00635D19"/>
    <w:rsid w:val="00636417"/>
    <w:rsid w:val="0063649C"/>
    <w:rsid w:val="006364B4"/>
    <w:rsid w:val="006371EF"/>
    <w:rsid w:val="00637510"/>
    <w:rsid w:val="00640A41"/>
    <w:rsid w:val="00641418"/>
    <w:rsid w:val="0064175A"/>
    <w:rsid w:val="00644C34"/>
    <w:rsid w:val="00645665"/>
    <w:rsid w:val="006462CD"/>
    <w:rsid w:val="00646834"/>
    <w:rsid w:val="00647072"/>
    <w:rsid w:val="006506A8"/>
    <w:rsid w:val="0065085B"/>
    <w:rsid w:val="00651092"/>
    <w:rsid w:val="006515EE"/>
    <w:rsid w:val="00651F19"/>
    <w:rsid w:val="00652F31"/>
    <w:rsid w:val="006548F5"/>
    <w:rsid w:val="00654AD9"/>
    <w:rsid w:val="00655A5B"/>
    <w:rsid w:val="006562EA"/>
    <w:rsid w:val="00657412"/>
    <w:rsid w:val="0066013C"/>
    <w:rsid w:val="0066077A"/>
    <w:rsid w:val="00660AAB"/>
    <w:rsid w:val="006627D1"/>
    <w:rsid w:val="006628CB"/>
    <w:rsid w:val="006638A6"/>
    <w:rsid w:val="00664B26"/>
    <w:rsid w:val="00665129"/>
    <w:rsid w:val="00665F63"/>
    <w:rsid w:val="006669EE"/>
    <w:rsid w:val="00667EC2"/>
    <w:rsid w:val="006713B1"/>
    <w:rsid w:val="00674045"/>
    <w:rsid w:val="00674363"/>
    <w:rsid w:val="00674379"/>
    <w:rsid w:val="006744B1"/>
    <w:rsid w:val="00675D08"/>
    <w:rsid w:val="00675F5E"/>
    <w:rsid w:val="00676A4D"/>
    <w:rsid w:val="0068054D"/>
    <w:rsid w:val="00684F82"/>
    <w:rsid w:val="00685BE4"/>
    <w:rsid w:val="00691209"/>
    <w:rsid w:val="00693531"/>
    <w:rsid w:val="00693B54"/>
    <w:rsid w:val="0069515D"/>
    <w:rsid w:val="00696E69"/>
    <w:rsid w:val="006A04BE"/>
    <w:rsid w:val="006A4A3F"/>
    <w:rsid w:val="006A6226"/>
    <w:rsid w:val="006B1816"/>
    <w:rsid w:val="006B1EE3"/>
    <w:rsid w:val="006B3130"/>
    <w:rsid w:val="006B3415"/>
    <w:rsid w:val="006B4075"/>
    <w:rsid w:val="006B45EF"/>
    <w:rsid w:val="006B4E55"/>
    <w:rsid w:val="006B6510"/>
    <w:rsid w:val="006B7187"/>
    <w:rsid w:val="006B7294"/>
    <w:rsid w:val="006C313D"/>
    <w:rsid w:val="006C3952"/>
    <w:rsid w:val="006D36C0"/>
    <w:rsid w:val="006D482E"/>
    <w:rsid w:val="006D4A88"/>
    <w:rsid w:val="006D535B"/>
    <w:rsid w:val="006D5A05"/>
    <w:rsid w:val="006D5A98"/>
    <w:rsid w:val="006D69B7"/>
    <w:rsid w:val="006D751A"/>
    <w:rsid w:val="006E196C"/>
    <w:rsid w:val="006E41AC"/>
    <w:rsid w:val="006E41D6"/>
    <w:rsid w:val="006E5D07"/>
    <w:rsid w:val="006E653E"/>
    <w:rsid w:val="006E74B6"/>
    <w:rsid w:val="006F0023"/>
    <w:rsid w:val="006F11E5"/>
    <w:rsid w:val="006F31A5"/>
    <w:rsid w:val="006F406C"/>
    <w:rsid w:val="006F4A62"/>
    <w:rsid w:val="006F4EE6"/>
    <w:rsid w:val="006F7F1D"/>
    <w:rsid w:val="0070035C"/>
    <w:rsid w:val="00700C51"/>
    <w:rsid w:val="00701669"/>
    <w:rsid w:val="00701A6A"/>
    <w:rsid w:val="00701BF3"/>
    <w:rsid w:val="007025D2"/>
    <w:rsid w:val="00703812"/>
    <w:rsid w:val="007074D5"/>
    <w:rsid w:val="00707781"/>
    <w:rsid w:val="00707D26"/>
    <w:rsid w:val="00711771"/>
    <w:rsid w:val="007119E2"/>
    <w:rsid w:val="00712602"/>
    <w:rsid w:val="0071267C"/>
    <w:rsid w:val="00713F79"/>
    <w:rsid w:val="00713F88"/>
    <w:rsid w:val="007141AA"/>
    <w:rsid w:val="007163B7"/>
    <w:rsid w:val="00720DDB"/>
    <w:rsid w:val="007221AB"/>
    <w:rsid w:val="007226FC"/>
    <w:rsid w:val="0072291C"/>
    <w:rsid w:val="00722F6F"/>
    <w:rsid w:val="0072322D"/>
    <w:rsid w:val="00723625"/>
    <w:rsid w:val="00723B4F"/>
    <w:rsid w:val="00726491"/>
    <w:rsid w:val="007274F0"/>
    <w:rsid w:val="007279A4"/>
    <w:rsid w:val="00730A06"/>
    <w:rsid w:val="00730EEB"/>
    <w:rsid w:val="00734010"/>
    <w:rsid w:val="00734DE7"/>
    <w:rsid w:val="00735DB4"/>
    <w:rsid w:val="00737184"/>
    <w:rsid w:val="007406FF"/>
    <w:rsid w:val="00740D7A"/>
    <w:rsid w:val="00741218"/>
    <w:rsid w:val="00742B33"/>
    <w:rsid w:val="00743637"/>
    <w:rsid w:val="00743AC4"/>
    <w:rsid w:val="00743EE6"/>
    <w:rsid w:val="00744491"/>
    <w:rsid w:val="00745D72"/>
    <w:rsid w:val="00746838"/>
    <w:rsid w:val="0074714F"/>
    <w:rsid w:val="00747308"/>
    <w:rsid w:val="007509E2"/>
    <w:rsid w:val="00753167"/>
    <w:rsid w:val="0075522B"/>
    <w:rsid w:val="0075545A"/>
    <w:rsid w:val="0075659A"/>
    <w:rsid w:val="007570DF"/>
    <w:rsid w:val="0075738B"/>
    <w:rsid w:val="00757B47"/>
    <w:rsid w:val="0076031B"/>
    <w:rsid w:val="00760874"/>
    <w:rsid w:val="00761946"/>
    <w:rsid w:val="00762A27"/>
    <w:rsid w:val="00762CB1"/>
    <w:rsid w:val="00763BFF"/>
    <w:rsid w:val="00763D85"/>
    <w:rsid w:val="00765D3E"/>
    <w:rsid w:val="00770672"/>
    <w:rsid w:val="00770D9B"/>
    <w:rsid w:val="00771255"/>
    <w:rsid w:val="0077159A"/>
    <w:rsid w:val="00771CE5"/>
    <w:rsid w:val="00771D4C"/>
    <w:rsid w:val="007739E1"/>
    <w:rsid w:val="007741F3"/>
    <w:rsid w:val="00775538"/>
    <w:rsid w:val="00776F5B"/>
    <w:rsid w:val="0078061D"/>
    <w:rsid w:val="00780B41"/>
    <w:rsid w:val="00781486"/>
    <w:rsid w:val="007819E5"/>
    <w:rsid w:val="00781A0E"/>
    <w:rsid w:val="00781C4F"/>
    <w:rsid w:val="007826DE"/>
    <w:rsid w:val="00786069"/>
    <w:rsid w:val="00786844"/>
    <w:rsid w:val="007869DD"/>
    <w:rsid w:val="00787319"/>
    <w:rsid w:val="007920A9"/>
    <w:rsid w:val="00794E82"/>
    <w:rsid w:val="007A1C21"/>
    <w:rsid w:val="007A1D66"/>
    <w:rsid w:val="007A31D8"/>
    <w:rsid w:val="007A3A39"/>
    <w:rsid w:val="007A52FC"/>
    <w:rsid w:val="007A538E"/>
    <w:rsid w:val="007A6C93"/>
    <w:rsid w:val="007A7D56"/>
    <w:rsid w:val="007B12F9"/>
    <w:rsid w:val="007B1673"/>
    <w:rsid w:val="007B2000"/>
    <w:rsid w:val="007B2A26"/>
    <w:rsid w:val="007B4527"/>
    <w:rsid w:val="007B4A73"/>
    <w:rsid w:val="007B4CDB"/>
    <w:rsid w:val="007B5FE1"/>
    <w:rsid w:val="007B677D"/>
    <w:rsid w:val="007B691E"/>
    <w:rsid w:val="007B6AA3"/>
    <w:rsid w:val="007B6C62"/>
    <w:rsid w:val="007B7C93"/>
    <w:rsid w:val="007B7E80"/>
    <w:rsid w:val="007C0EF4"/>
    <w:rsid w:val="007C4BAF"/>
    <w:rsid w:val="007C613D"/>
    <w:rsid w:val="007C7DD6"/>
    <w:rsid w:val="007D126E"/>
    <w:rsid w:val="007D1FE8"/>
    <w:rsid w:val="007D43A2"/>
    <w:rsid w:val="007D54B6"/>
    <w:rsid w:val="007D6013"/>
    <w:rsid w:val="007D6F85"/>
    <w:rsid w:val="007D7113"/>
    <w:rsid w:val="007D7525"/>
    <w:rsid w:val="007E067B"/>
    <w:rsid w:val="007E19BE"/>
    <w:rsid w:val="007E2A6F"/>
    <w:rsid w:val="007E35B9"/>
    <w:rsid w:val="007E3810"/>
    <w:rsid w:val="007E38F7"/>
    <w:rsid w:val="007E3A30"/>
    <w:rsid w:val="007E5A59"/>
    <w:rsid w:val="007E604D"/>
    <w:rsid w:val="007E63C0"/>
    <w:rsid w:val="007E66EE"/>
    <w:rsid w:val="007E74A2"/>
    <w:rsid w:val="007F029B"/>
    <w:rsid w:val="007F08B3"/>
    <w:rsid w:val="007F3CE5"/>
    <w:rsid w:val="007F4801"/>
    <w:rsid w:val="007F55E6"/>
    <w:rsid w:val="007F73D2"/>
    <w:rsid w:val="007F7FF9"/>
    <w:rsid w:val="008025E0"/>
    <w:rsid w:val="00803C3D"/>
    <w:rsid w:val="008040C1"/>
    <w:rsid w:val="00804E4A"/>
    <w:rsid w:val="00804FD1"/>
    <w:rsid w:val="0080713B"/>
    <w:rsid w:val="00810141"/>
    <w:rsid w:val="00810EA6"/>
    <w:rsid w:val="00810F37"/>
    <w:rsid w:val="008117FB"/>
    <w:rsid w:val="00811D05"/>
    <w:rsid w:val="00811DE3"/>
    <w:rsid w:val="008123F6"/>
    <w:rsid w:val="008142B7"/>
    <w:rsid w:val="0081633A"/>
    <w:rsid w:val="00816D87"/>
    <w:rsid w:val="008179D9"/>
    <w:rsid w:val="00820062"/>
    <w:rsid w:val="00820EF4"/>
    <w:rsid w:val="008233F5"/>
    <w:rsid w:val="00824811"/>
    <w:rsid w:val="008248A4"/>
    <w:rsid w:val="00827E3C"/>
    <w:rsid w:val="0083011D"/>
    <w:rsid w:val="008309A2"/>
    <w:rsid w:val="008318B1"/>
    <w:rsid w:val="0083286E"/>
    <w:rsid w:val="00832F15"/>
    <w:rsid w:val="00832F53"/>
    <w:rsid w:val="0083537E"/>
    <w:rsid w:val="008356A2"/>
    <w:rsid w:val="00841078"/>
    <w:rsid w:val="00841C95"/>
    <w:rsid w:val="00842728"/>
    <w:rsid w:val="008435B0"/>
    <w:rsid w:val="00846D21"/>
    <w:rsid w:val="00846FE7"/>
    <w:rsid w:val="008502BD"/>
    <w:rsid w:val="00850F08"/>
    <w:rsid w:val="008521EF"/>
    <w:rsid w:val="00852872"/>
    <w:rsid w:val="00852B91"/>
    <w:rsid w:val="008534EE"/>
    <w:rsid w:val="008544F4"/>
    <w:rsid w:val="00855A73"/>
    <w:rsid w:val="00857902"/>
    <w:rsid w:val="008615B6"/>
    <w:rsid w:val="00861CB0"/>
    <w:rsid w:val="00862119"/>
    <w:rsid w:val="00862F3C"/>
    <w:rsid w:val="00864ED1"/>
    <w:rsid w:val="00865CB3"/>
    <w:rsid w:val="00867917"/>
    <w:rsid w:val="008711B3"/>
    <w:rsid w:val="008711D8"/>
    <w:rsid w:val="00872F37"/>
    <w:rsid w:val="00873722"/>
    <w:rsid w:val="00873D9C"/>
    <w:rsid w:val="00873F40"/>
    <w:rsid w:val="00874108"/>
    <w:rsid w:val="00874585"/>
    <w:rsid w:val="0087569D"/>
    <w:rsid w:val="008756A0"/>
    <w:rsid w:val="00875EC9"/>
    <w:rsid w:val="00877265"/>
    <w:rsid w:val="00877428"/>
    <w:rsid w:val="00880B5B"/>
    <w:rsid w:val="0088100E"/>
    <w:rsid w:val="00882075"/>
    <w:rsid w:val="008820CB"/>
    <w:rsid w:val="008843B6"/>
    <w:rsid w:val="00884E47"/>
    <w:rsid w:val="00885335"/>
    <w:rsid w:val="00891BA5"/>
    <w:rsid w:val="00892DF9"/>
    <w:rsid w:val="00893533"/>
    <w:rsid w:val="0089406C"/>
    <w:rsid w:val="00895FA9"/>
    <w:rsid w:val="008A0402"/>
    <w:rsid w:val="008A1F16"/>
    <w:rsid w:val="008A2051"/>
    <w:rsid w:val="008A2D8E"/>
    <w:rsid w:val="008A3220"/>
    <w:rsid w:val="008A5333"/>
    <w:rsid w:val="008A5FDC"/>
    <w:rsid w:val="008A731C"/>
    <w:rsid w:val="008A74AF"/>
    <w:rsid w:val="008B009B"/>
    <w:rsid w:val="008B0302"/>
    <w:rsid w:val="008B0A68"/>
    <w:rsid w:val="008B12D8"/>
    <w:rsid w:val="008B160D"/>
    <w:rsid w:val="008B26B6"/>
    <w:rsid w:val="008B2812"/>
    <w:rsid w:val="008B2E98"/>
    <w:rsid w:val="008B3546"/>
    <w:rsid w:val="008B3722"/>
    <w:rsid w:val="008B4980"/>
    <w:rsid w:val="008C0D03"/>
    <w:rsid w:val="008C2184"/>
    <w:rsid w:val="008C2B99"/>
    <w:rsid w:val="008C69C3"/>
    <w:rsid w:val="008D25A0"/>
    <w:rsid w:val="008D46A0"/>
    <w:rsid w:val="008D5540"/>
    <w:rsid w:val="008D6281"/>
    <w:rsid w:val="008D6630"/>
    <w:rsid w:val="008D753E"/>
    <w:rsid w:val="008E19DD"/>
    <w:rsid w:val="008E433A"/>
    <w:rsid w:val="008E523B"/>
    <w:rsid w:val="008E55C5"/>
    <w:rsid w:val="008E569A"/>
    <w:rsid w:val="008E5852"/>
    <w:rsid w:val="008E643F"/>
    <w:rsid w:val="008F0585"/>
    <w:rsid w:val="008F21D1"/>
    <w:rsid w:val="008F228C"/>
    <w:rsid w:val="008F4486"/>
    <w:rsid w:val="008F4F03"/>
    <w:rsid w:val="008F51EA"/>
    <w:rsid w:val="008F5235"/>
    <w:rsid w:val="008F661B"/>
    <w:rsid w:val="00901BBA"/>
    <w:rsid w:val="009027FE"/>
    <w:rsid w:val="00903366"/>
    <w:rsid w:val="00904050"/>
    <w:rsid w:val="0090439A"/>
    <w:rsid w:val="00906406"/>
    <w:rsid w:val="00906F7B"/>
    <w:rsid w:val="009077D4"/>
    <w:rsid w:val="00911EE5"/>
    <w:rsid w:val="00912358"/>
    <w:rsid w:val="00912D92"/>
    <w:rsid w:val="0091312D"/>
    <w:rsid w:val="009137A6"/>
    <w:rsid w:val="00914475"/>
    <w:rsid w:val="00916216"/>
    <w:rsid w:val="00917E18"/>
    <w:rsid w:val="0092026C"/>
    <w:rsid w:val="0092075A"/>
    <w:rsid w:val="0092115B"/>
    <w:rsid w:val="009220FE"/>
    <w:rsid w:val="00922D8A"/>
    <w:rsid w:val="00922EED"/>
    <w:rsid w:val="009230E7"/>
    <w:rsid w:val="009249AB"/>
    <w:rsid w:val="00924B8E"/>
    <w:rsid w:val="00925900"/>
    <w:rsid w:val="00925CD8"/>
    <w:rsid w:val="00930371"/>
    <w:rsid w:val="009309E9"/>
    <w:rsid w:val="00930D60"/>
    <w:rsid w:val="009310F4"/>
    <w:rsid w:val="0093145D"/>
    <w:rsid w:val="009344AE"/>
    <w:rsid w:val="0093488D"/>
    <w:rsid w:val="00937239"/>
    <w:rsid w:val="00937363"/>
    <w:rsid w:val="0094087D"/>
    <w:rsid w:val="009419D2"/>
    <w:rsid w:val="00942436"/>
    <w:rsid w:val="00943258"/>
    <w:rsid w:val="009434C4"/>
    <w:rsid w:val="00945CD2"/>
    <w:rsid w:val="00945F62"/>
    <w:rsid w:val="00946063"/>
    <w:rsid w:val="009467E3"/>
    <w:rsid w:val="00947087"/>
    <w:rsid w:val="00947329"/>
    <w:rsid w:val="009511D1"/>
    <w:rsid w:val="00951769"/>
    <w:rsid w:val="00951950"/>
    <w:rsid w:val="009522E3"/>
    <w:rsid w:val="00952336"/>
    <w:rsid w:val="0095409F"/>
    <w:rsid w:val="0095486C"/>
    <w:rsid w:val="00954BB3"/>
    <w:rsid w:val="0096394D"/>
    <w:rsid w:val="00963A58"/>
    <w:rsid w:val="0096484B"/>
    <w:rsid w:val="00965926"/>
    <w:rsid w:val="00965AD6"/>
    <w:rsid w:val="00966F83"/>
    <w:rsid w:val="00966F92"/>
    <w:rsid w:val="00967F18"/>
    <w:rsid w:val="00970459"/>
    <w:rsid w:val="00971993"/>
    <w:rsid w:val="009735EB"/>
    <w:rsid w:val="00976D48"/>
    <w:rsid w:val="00980B29"/>
    <w:rsid w:val="0098146D"/>
    <w:rsid w:val="00981CEC"/>
    <w:rsid w:val="00982F1D"/>
    <w:rsid w:val="00984E4F"/>
    <w:rsid w:val="00986ED5"/>
    <w:rsid w:val="009875DD"/>
    <w:rsid w:val="00987C29"/>
    <w:rsid w:val="0099127D"/>
    <w:rsid w:val="00991BDA"/>
    <w:rsid w:val="00992A55"/>
    <w:rsid w:val="00993766"/>
    <w:rsid w:val="009937D1"/>
    <w:rsid w:val="00993B19"/>
    <w:rsid w:val="0099433D"/>
    <w:rsid w:val="009943EC"/>
    <w:rsid w:val="00994E12"/>
    <w:rsid w:val="00996EB5"/>
    <w:rsid w:val="00997BBF"/>
    <w:rsid w:val="00997C4D"/>
    <w:rsid w:val="009A0E82"/>
    <w:rsid w:val="009A1E7B"/>
    <w:rsid w:val="009A471C"/>
    <w:rsid w:val="009A7C69"/>
    <w:rsid w:val="009B0021"/>
    <w:rsid w:val="009B12B6"/>
    <w:rsid w:val="009B2A23"/>
    <w:rsid w:val="009C088F"/>
    <w:rsid w:val="009C0DF0"/>
    <w:rsid w:val="009C32F4"/>
    <w:rsid w:val="009C4171"/>
    <w:rsid w:val="009C6D2D"/>
    <w:rsid w:val="009C6DFF"/>
    <w:rsid w:val="009C6E2A"/>
    <w:rsid w:val="009C6E96"/>
    <w:rsid w:val="009C7C39"/>
    <w:rsid w:val="009D1D96"/>
    <w:rsid w:val="009D1FF0"/>
    <w:rsid w:val="009D277B"/>
    <w:rsid w:val="009D36AA"/>
    <w:rsid w:val="009D5F88"/>
    <w:rsid w:val="009D61A6"/>
    <w:rsid w:val="009E34DE"/>
    <w:rsid w:val="009E3975"/>
    <w:rsid w:val="009E580E"/>
    <w:rsid w:val="009E66F4"/>
    <w:rsid w:val="009E6737"/>
    <w:rsid w:val="009F17FD"/>
    <w:rsid w:val="009F1A6E"/>
    <w:rsid w:val="009F257B"/>
    <w:rsid w:val="009F2EBE"/>
    <w:rsid w:val="009F41DF"/>
    <w:rsid w:val="009F420B"/>
    <w:rsid w:val="009F45DC"/>
    <w:rsid w:val="009F4632"/>
    <w:rsid w:val="009F5E5A"/>
    <w:rsid w:val="009F7542"/>
    <w:rsid w:val="00A004A4"/>
    <w:rsid w:val="00A01780"/>
    <w:rsid w:val="00A0242A"/>
    <w:rsid w:val="00A02C31"/>
    <w:rsid w:val="00A03903"/>
    <w:rsid w:val="00A056E1"/>
    <w:rsid w:val="00A05E76"/>
    <w:rsid w:val="00A1128A"/>
    <w:rsid w:val="00A12F54"/>
    <w:rsid w:val="00A1338A"/>
    <w:rsid w:val="00A137BF"/>
    <w:rsid w:val="00A142EC"/>
    <w:rsid w:val="00A15471"/>
    <w:rsid w:val="00A15C77"/>
    <w:rsid w:val="00A16B68"/>
    <w:rsid w:val="00A2093B"/>
    <w:rsid w:val="00A20DB6"/>
    <w:rsid w:val="00A22095"/>
    <w:rsid w:val="00A23491"/>
    <w:rsid w:val="00A26CF4"/>
    <w:rsid w:val="00A27EA6"/>
    <w:rsid w:val="00A307D3"/>
    <w:rsid w:val="00A30C70"/>
    <w:rsid w:val="00A31B2A"/>
    <w:rsid w:val="00A31D30"/>
    <w:rsid w:val="00A3285C"/>
    <w:rsid w:val="00A3313B"/>
    <w:rsid w:val="00A333B3"/>
    <w:rsid w:val="00A3393B"/>
    <w:rsid w:val="00A35273"/>
    <w:rsid w:val="00A36763"/>
    <w:rsid w:val="00A36957"/>
    <w:rsid w:val="00A36C61"/>
    <w:rsid w:val="00A37004"/>
    <w:rsid w:val="00A373F4"/>
    <w:rsid w:val="00A3771C"/>
    <w:rsid w:val="00A379CC"/>
    <w:rsid w:val="00A40C8E"/>
    <w:rsid w:val="00A41CBD"/>
    <w:rsid w:val="00A453E1"/>
    <w:rsid w:val="00A453EB"/>
    <w:rsid w:val="00A46724"/>
    <w:rsid w:val="00A47121"/>
    <w:rsid w:val="00A477DC"/>
    <w:rsid w:val="00A501FA"/>
    <w:rsid w:val="00A50B1C"/>
    <w:rsid w:val="00A52834"/>
    <w:rsid w:val="00A529E6"/>
    <w:rsid w:val="00A54A0C"/>
    <w:rsid w:val="00A552B2"/>
    <w:rsid w:val="00A5658E"/>
    <w:rsid w:val="00A57B52"/>
    <w:rsid w:val="00A60BFD"/>
    <w:rsid w:val="00A61769"/>
    <w:rsid w:val="00A62040"/>
    <w:rsid w:val="00A623C2"/>
    <w:rsid w:val="00A6278E"/>
    <w:rsid w:val="00A63ED9"/>
    <w:rsid w:val="00A654BF"/>
    <w:rsid w:val="00A65CAC"/>
    <w:rsid w:val="00A66D02"/>
    <w:rsid w:val="00A670DC"/>
    <w:rsid w:val="00A67F3E"/>
    <w:rsid w:val="00A72507"/>
    <w:rsid w:val="00A73DDE"/>
    <w:rsid w:val="00A75283"/>
    <w:rsid w:val="00A753A5"/>
    <w:rsid w:val="00A76A76"/>
    <w:rsid w:val="00A773E9"/>
    <w:rsid w:val="00A8183D"/>
    <w:rsid w:val="00A83350"/>
    <w:rsid w:val="00A8340E"/>
    <w:rsid w:val="00A84594"/>
    <w:rsid w:val="00A878E7"/>
    <w:rsid w:val="00A900A6"/>
    <w:rsid w:val="00A90D8A"/>
    <w:rsid w:val="00A90EE1"/>
    <w:rsid w:val="00A9333D"/>
    <w:rsid w:val="00A9483D"/>
    <w:rsid w:val="00A94A3A"/>
    <w:rsid w:val="00A958C5"/>
    <w:rsid w:val="00A9705B"/>
    <w:rsid w:val="00A97E6A"/>
    <w:rsid w:val="00AA14E5"/>
    <w:rsid w:val="00AA204A"/>
    <w:rsid w:val="00AA30EB"/>
    <w:rsid w:val="00AA372C"/>
    <w:rsid w:val="00AA4760"/>
    <w:rsid w:val="00AA58C2"/>
    <w:rsid w:val="00AA6429"/>
    <w:rsid w:val="00AA691A"/>
    <w:rsid w:val="00AA7A2A"/>
    <w:rsid w:val="00AB0D7B"/>
    <w:rsid w:val="00AB1115"/>
    <w:rsid w:val="00AB140C"/>
    <w:rsid w:val="00AB1E81"/>
    <w:rsid w:val="00AB3671"/>
    <w:rsid w:val="00AB4666"/>
    <w:rsid w:val="00AB5611"/>
    <w:rsid w:val="00AB6593"/>
    <w:rsid w:val="00AB680E"/>
    <w:rsid w:val="00AC02DE"/>
    <w:rsid w:val="00AC1F05"/>
    <w:rsid w:val="00AC3128"/>
    <w:rsid w:val="00AC3A76"/>
    <w:rsid w:val="00AC3D06"/>
    <w:rsid w:val="00AC4374"/>
    <w:rsid w:val="00AC4C0E"/>
    <w:rsid w:val="00AC5FE6"/>
    <w:rsid w:val="00AC6218"/>
    <w:rsid w:val="00AC6397"/>
    <w:rsid w:val="00AC6E19"/>
    <w:rsid w:val="00AD08CF"/>
    <w:rsid w:val="00AD1462"/>
    <w:rsid w:val="00AD1693"/>
    <w:rsid w:val="00AD5DCA"/>
    <w:rsid w:val="00AD630E"/>
    <w:rsid w:val="00AD69B9"/>
    <w:rsid w:val="00AE05A9"/>
    <w:rsid w:val="00AE06D3"/>
    <w:rsid w:val="00AE09A0"/>
    <w:rsid w:val="00AE0D0A"/>
    <w:rsid w:val="00AE15B1"/>
    <w:rsid w:val="00AE18D9"/>
    <w:rsid w:val="00AE1A44"/>
    <w:rsid w:val="00AE1EE5"/>
    <w:rsid w:val="00AE26F3"/>
    <w:rsid w:val="00AE4DF8"/>
    <w:rsid w:val="00AE5055"/>
    <w:rsid w:val="00AE50BD"/>
    <w:rsid w:val="00AE612D"/>
    <w:rsid w:val="00AE6936"/>
    <w:rsid w:val="00AE7352"/>
    <w:rsid w:val="00AE78A1"/>
    <w:rsid w:val="00AE7B31"/>
    <w:rsid w:val="00AE7F75"/>
    <w:rsid w:val="00AF0F92"/>
    <w:rsid w:val="00AF0FC3"/>
    <w:rsid w:val="00AF1AAF"/>
    <w:rsid w:val="00AF1EC6"/>
    <w:rsid w:val="00AF2B01"/>
    <w:rsid w:val="00AF3062"/>
    <w:rsid w:val="00AF3155"/>
    <w:rsid w:val="00AF5B10"/>
    <w:rsid w:val="00AF6A5B"/>
    <w:rsid w:val="00AF794E"/>
    <w:rsid w:val="00B005CE"/>
    <w:rsid w:val="00B03BE5"/>
    <w:rsid w:val="00B05627"/>
    <w:rsid w:val="00B0697F"/>
    <w:rsid w:val="00B06B07"/>
    <w:rsid w:val="00B07F32"/>
    <w:rsid w:val="00B10743"/>
    <w:rsid w:val="00B11005"/>
    <w:rsid w:val="00B112C2"/>
    <w:rsid w:val="00B14232"/>
    <w:rsid w:val="00B15DE4"/>
    <w:rsid w:val="00B22DC1"/>
    <w:rsid w:val="00B23672"/>
    <w:rsid w:val="00B2480B"/>
    <w:rsid w:val="00B27CE3"/>
    <w:rsid w:val="00B27EEC"/>
    <w:rsid w:val="00B309CC"/>
    <w:rsid w:val="00B3206C"/>
    <w:rsid w:val="00B34500"/>
    <w:rsid w:val="00B34C0C"/>
    <w:rsid w:val="00B36E2B"/>
    <w:rsid w:val="00B42E18"/>
    <w:rsid w:val="00B43824"/>
    <w:rsid w:val="00B45F6B"/>
    <w:rsid w:val="00B46555"/>
    <w:rsid w:val="00B46904"/>
    <w:rsid w:val="00B50DBA"/>
    <w:rsid w:val="00B51855"/>
    <w:rsid w:val="00B521A8"/>
    <w:rsid w:val="00B53692"/>
    <w:rsid w:val="00B54961"/>
    <w:rsid w:val="00B54AA0"/>
    <w:rsid w:val="00B55095"/>
    <w:rsid w:val="00B56C56"/>
    <w:rsid w:val="00B6148B"/>
    <w:rsid w:val="00B61503"/>
    <w:rsid w:val="00B62A28"/>
    <w:rsid w:val="00B636CF"/>
    <w:rsid w:val="00B7000A"/>
    <w:rsid w:val="00B7200A"/>
    <w:rsid w:val="00B721A9"/>
    <w:rsid w:val="00B721D6"/>
    <w:rsid w:val="00B726B9"/>
    <w:rsid w:val="00B72F9A"/>
    <w:rsid w:val="00B733F7"/>
    <w:rsid w:val="00B73651"/>
    <w:rsid w:val="00B74BF1"/>
    <w:rsid w:val="00B74F5E"/>
    <w:rsid w:val="00B75EAF"/>
    <w:rsid w:val="00B75F41"/>
    <w:rsid w:val="00B8047B"/>
    <w:rsid w:val="00B80C15"/>
    <w:rsid w:val="00B810D9"/>
    <w:rsid w:val="00B84268"/>
    <w:rsid w:val="00B84723"/>
    <w:rsid w:val="00B87155"/>
    <w:rsid w:val="00B9069C"/>
    <w:rsid w:val="00B90B05"/>
    <w:rsid w:val="00B92BD3"/>
    <w:rsid w:val="00B940F1"/>
    <w:rsid w:val="00B94135"/>
    <w:rsid w:val="00B95958"/>
    <w:rsid w:val="00B9638E"/>
    <w:rsid w:val="00BA0058"/>
    <w:rsid w:val="00BA1615"/>
    <w:rsid w:val="00BA181A"/>
    <w:rsid w:val="00BA2344"/>
    <w:rsid w:val="00BA46E3"/>
    <w:rsid w:val="00BA4992"/>
    <w:rsid w:val="00BA53CC"/>
    <w:rsid w:val="00BA5905"/>
    <w:rsid w:val="00BA7087"/>
    <w:rsid w:val="00BA7825"/>
    <w:rsid w:val="00BB00C0"/>
    <w:rsid w:val="00BB0D43"/>
    <w:rsid w:val="00BB11CB"/>
    <w:rsid w:val="00BB1930"/>
    <w:rsid w:val="00BB1BC8"/>
    <w:rsid w:val="00BB1E63"/>
    <w:rsid w:val="00BB2407"/>
    <w:rsid w:val="00BB293B"/>
    <w:rsid w:val="00BB2971"/>
    <w:rsid w:val="00BB3667"/>
    <w:rsid w:val="00BB5CF2"/>
    <w:rsid w:val="00BB5ED2"/>
    <w:rsid w:val="00BB6C85"/>
    <w:rsid w:val="00BB720E"/>
    <w:rsid w:val="00BB7944"/>
    <w:rsid w:val="00BC27FB"/>
    <w:rsid w:val="00BC2CA3"/>
    <w:rsid w:val="00BC2E18"/>
    <w:rsid w:val="00BC5AF0"/>
    <w:rsid w:val="00BC6280"/>
    <w:rsid w:val="00BD05EF"/>
    <w:rsid w:val="00BD1C51"/>
    <w:rsid w:val="00BD26F9"/>
    <w:rsid w:val="00BD2C7E"/>
    <w:rsid w:val="00BD396A"/>
    <w:rsid w:val="00BD4237"/>
    <w:rsid w:val="00BD4447"/>
    <w:rsid w:val="00BD496D"/>
    <w:rsid w:val="00BD570B"/>
    <w:rsid w:val="00BD5C56"/>
    <w:rsid w:val="00BD69EC"/>
    <w:rsid w:val="00BD720B"/>
    <w:rsid w:val="00BD7792"/>
    <w:rsid w:val="00BE060A"/>
    <w:rsid w:val="00BE0CAC"/>
    <w:rsid w:val="00BE0EA2"/>
    <w:rsid w:val="00BE2550"/>
    <w:rsid w:val="00BE2A35"/>
    <w:rsid w:val="00BE3204"/>
    <w:rsid w:val="00BE4707"/>
    <w:rsid w:val="00BE5FA2"/>
    <w:rsid w:val="00BE666B"/>
    <w:rsid w:val="00BE7140"/>
    <w:rsid w:val="00BF0914"/>
    <w:rsid w:val="00BF2080"/>
    <w:rsid w:val="00BF361E"/>
    <w:rsid w:val="00BF58E1"/>
    <w:rsid w:val="00C014CF"/>
    <w:rsid w:val="00C025FB"/>
    <w:rsid w:val="00C02D49"/>
    <w:rsid w:val="00C03324"/>
    <w:rsid w:val="00C03798"/>
    <w:rsid w:val="00C0502A"/>
    <w:rsid w:val="00C057D7"/>
    <w:rsid w:val="00C07BDE"/>
    <w:rsid w:val="00C102D4"/>
    <w:rsid w:val="00C119AE"/>
    <w:rsid w:val="00C123CF"/>
    <w:rsid w:val="00C12BC3"/>
    <w:rsid w:val="00C13323"/>
    <w:rsid w:val="00C14207"/>
    <w:rsid w:val="00C14613"/>
    <w:rsid w:val="00C14F03"/>
    <w:rsid w:val="00C15595"/>
    <w:rsid w:val="00C17796"/>
    <w:rsid w:val="00C203E1"/>
    <w:rsid w:val="00C20EF4"/>
    <w:rsid w:val="00C21F47"/>
    <w:rsid w:val="00C23F6B"/>
    <w:rsid w:val="00C25EAA"/>
    <w:rsid w:val="00C27672"/>
    <w:rsid w:val="00C27E6A"/>
    <w:rsid w:val="00C27FF6"/>
    <w:rsid w:val="00C30423"/>
    <w:rsid w:val="00C304B9"/>
    <w:rsid w:val="00C3101E"/>
    <w:rsid w:val="00C31D0D"/>
    <w:rsid w:val="00C32EA8"/>
    <w:rsid w:val="00C35F16"/>
    <w:rsid w:val="00C40AE2"/>
    <w:rsid w:val="00C4102C"/>
    <w:rsid w:val="00C42475"/>
    <w:rsid w:val="00C424C4"/>
    <w:rsid w:val="00C447F1"/>
    <w:rsid w:val="00C44EF6"/>
    <w:rsid w:val="00C45736"/>
    <w:rsid w:val="00C46C04"/>
    <w:rsid w:val="00C50175"/>
    <w:rsid w:val="00C50AC3"/>
    <w:rsid w:val="00C52038"/>
    <w:rsid w:val="00C529A7"/>
    <w:rsid w:val="00C56334"/>
    <w:rsid w:val="00C56423"/>
    <w:rsid w:val="00C56FF1"/>
    <w:rsid w:val="00C57873"/>
    <w:rsid w:val="00C600A7"/>
    <w:rsid w:val="00C613FA"/>
    <w:rsid w:val="00C61B9D"/>
    <w:rsid w:val="00C6251D"/>
    <w:rsid w:val="00C63265"/>
    <w:rsid w:val="00C6366C"/>
    <w:rsid w:val="00C650A5"/>
    <w:rsid w:val="00C66A21"/>
    <w:rsid w:val="00C676D2"/>
    <w:rsid w:val="00C67825"/>
    <w:rsid w:val="00C729C6"/>
    <w:rsid w:val="00C7361D"/>
    <w:rsid w:val="00C73800"/>
    <w:rsid w:val="00C73FF0"/>
    <w:rsid w:val="00C76B50"/>
    <w:rsid w:val="00C77D9E"/>
    <w:rsid w:val="00C80D7B"/>
    <w:rsid w:val="00C82B90"/>
    <w:rsid w:val="00C841AE"/>
    <w:rsid w:val="00C845D7"/>
    <w:rsid w:val="00C84A3C"/>
    <w:rsid w:val="00C84E16"/>
    <w:rsid w:val="00C85141"/>
    <w:rsid w:val="00C8672A"/>
    <w:rsid w:val="00C87F80"/>
    <w:rsid w:val="00C9047B"/>
    <w:rsid w:val="00C909A3"/>
    <w:rsid w:val="00C915DA"/>
    <w:rsid w:val="00C92A8A"/>
    <w:rsid w:val="00C92AF0"/>
    <w:rsid w:val="00C93417"/>
    <w:rsid w:val="00C950FE"/>
    <w:rsid w:val="00C95E5B"/>
    <w:rsid w:val="00C97239"/>
    <w:rsid w:val="00C97685"/>
    <w:rsid w:val="00C978B7"/>
    <w:rsid w:val="00CA06AA"/>
    <w:rsid w:val="00CA38F9"/>
    <w:rsid w:val="00CA3A3C"/>
    <w:rsid w:val="00CA3E85"/>
    <w:rsid w:val="00CA4588"/>
    <w:rsid w:val="00CA596D"/>
    <w:rsid w:val="00CA788F"/>
    <w:rsid w:val="00CB0A86"/>
    <w:rsid w:val="00CB13E9"/>
    <w:rsid w:val="00CB18B4"/>
    <w:rsid w:val="00CB2F87"/>
    <w:rsid w:val="00CB352A"/>
    <w:rsid w:val="00CB3C5E"/>
    <w:rsid w:val="00CB46D4"/>
    <w:rsid w:val="00CB7EF0"/>
    <w:rsid w:val="00CC1167"/>
    <w:rsid w:val="00CC4114"/>
    <w:rsid w:val="00CC422B"/>
    <w:rsid w:val="00CC48BE"/>
    <w:rsid w:val="00CC54EE"/>
    <w:rsid w:val="00CC6217"/>
    <w:rsid w:val="00CC76D9"/>
    <w:rsid w:val="00CD0B40"/>
    <w:rsid w:val="00CD0C16"/>
    <w:rsid w:val="00CD3133"/>
    <w:rsid w:val="00CD503C"/>
    <w:rsid w:val="00CD5E67"/>
    <w:rsid w:val="00CD6117"/>
    <w:rsid w:val="00CD6589"/>
    <w:rsid w:val="00CE0421"/>
    <w:rsid w:val="00CE1733"/>
    <w:rsid w:val="00CE2FCA"/>
    <w:rsid w:val="00CE30AA"/>
    <w:rsid w:val="00CE4FD9"/>
    <w:rsid w:val="00CE6E07"/>
    <w:rsid w:val="00CE72BA"/>
    <w:rsid w:val="00CE7456"/>
    <w:rsid w:val="00CF0286"/>
    <w:rsid w:val="00CF083C"/>
    <w:rsid w:val="00CF1DC1"/>
    <w:rsid w:val="00CF2038"/>
    <w:rsid w:val="00CF23F4"/>
    <w:rsid w:val="00CF718F"/>
    <w:rsid w:val="00CF7E31"/>
    <w:rsid w:val="00D02951"/>
    <w:rsid w:val="00D02D60"/>
    <w:rsid w:val="00D05F2E"/>
    <w:rsid w:val="00D105CE"/>
    <w:rsid w:val="00D11DF8"/>
    <w:rsid w:val="00D13B3F"/>
    <w:rsid w:val="00D146AF"/>
    <w:rsid w:val="00D15793"/>
    <w:rsid w:val="00D160CE"/>
    <w:rsid w:val="00D163E1"/>
    <w:rsid w:val="00D167D5"/>
    <w:rsid w:val="00D17865"/>
    <w:rsid w:val="00D17ED7"/>
    <w:rsid w:val="00D215C4"/>
    <w:rsid w:val="00D221C8"/>
    <w:rsid w:val="00D22E2D"/>
    <w:rsid w:val="00D235F4"/>
    <w:rsid w:val="00D23D50"/>
    <w:rsid w:val="00D24B8C"/>
    <w:rsid w:val="00D25825"/>
    <w:rsid w:val="00D270DD"/>
    <w:rsid w:val="00D304B4"/>
    <w:rsid w:val="00D30801"/>
    <w:rsid w:val="00D31750"/>
    <w:rsid w:val="00D3213F"/>
    <w:rsid w:val="00D33463"/>
    <w:rsid w:val="00D37F52"/>
    <w:rsid w:val="00D40299"/>
    <w:rsid w:val="00D404F3"/>
    <w:rsid w:val="00D41C09"/>
    <w:rsid w:val="00D42572"/>
    <w:rsid w:val="00D42882"/>
    <w:rsid w:val="00D435F4"/>
    <w:rsid w:val="00D43D33"/>
    <w:rsid w:val="00D44669"/>
    <w:rsid w:val="00D44825"/>
    <w:rsid w:val="00D45012"/>
    <w:rsid w:val="00D456EB"/>
    <w:rsid w:val="00D4674B"/>
    <w:rsid w:val="00D46862"/>
    <w:rsid w:val="00D5019A"/>
    <w:rsid w:val="00D50A58"/>
    <w:rsid w:val="00D5111B"/>
    <w:rsid w:val="00D51788"/>
    <w:rsid w:val="00D5224B"/>
    <w:rsid w:val="00D52551"/>
    <w:rsid w:val="00D56A49"/>
    <w:rsid w:val="00D575D4"/>
    <w:rsid w:val="00D6022E"/>
    <w:rsid w:val="00D6051A"/>
    <w:rsid w:val="00D6158B"/>
    <w:rsid w:val="00D61B05"/>
    <w:rsid w:val="00D620CA"/>
    <w:rsid w:val="00D624D1"/>
    <w:rsid w:val="00D6326D"/>
    <w:rsid w:val="00D67C51"/>
    <w:rsid w:val="00D67F5C"/>
    <w:rsid w:val="00D70506"/>
    <w:rsid w:val="00D71192"/>
    <w:rsid w:val="00D71FA1"/>
    <w:rsid w:val="00D73B57"/>
    <w:rsid w:val="00D74BAB"/>
    <w:rsid w:val="00D75A68"/>
    <w:rsid w:val="00D761B9"/>
    <w:rsid w:val="00D76283"/>
    <w:rsid w:val="00D800C1"/>
    <w:rsid w:val="00D80C32"/>
    <w:rsid w:val="00D82F99"/>
    <w:rsid w:val="00D83751"/>
    <w:rsid w:val="00D84B30"/>
    <w:rsid w:val="00D85AF5"/>
    <w:rsid w:val="00D86084"/>
    <w:rsid w:val="00D86C8C"/>
    <w:rsid w:val="00D91D93"/>
    <w:rsid w:val="00D9265C"/>
    <w:rsid w:val="00D95C52"/>
    <w:rsid w:val="00D95D2F"/>
    <w:rsid w:val="00D96144"/>
    <w:rsid w:val="00D961D4"/>
    <w:rsid w:val="00D9660A"/>
    <w:rsid w:val="00D9746A"/>
    <w:rsid w:val="00D97BE5"/>
    <w:rsid w:val="00DA0047"/>
    <w:rsid w:val="00DA05E8"/>
    <w:rsid w:val="00DA25CC"/>
    <w:rsid w:val="00DA36BE"/>
    <w:rsid w:val="00DA4FD2"/>
    <w:rsid w:val="00DA677C"/>
    <w:rsid w:val="00DB0EBE"/>
    <w:rsid w:val="00DB109D"/>
    <w:rsid w:val="00DB1F30"/>
    <w:rsid w:val="00DB24FA"/>
    <w:rsid w:val="00DB2FA6"/>
    <w:rsid w:val="00DB2FF9"/>
    <w:rsid w:val="00DB3F5F"/>
    <w:rsid w:val="00DB5C50"/>
    <w:rsid w:val="00DB7780"/>
    <w:rsid w:val="00DC0332"/>
    <w:rsid w:val="00DC18F1"/>
    <w:rsid w:val="00DC28A0"/>
    <w:rsid w:val="00DC296D"/>
    <w:rsid w:val="00DC2B2E"/>
    <w:rsid w:val="00DC2D2F"/>
    <w:rsid w:val="00DC37E5"/>
    <w:rsid w:val="00DC642C"/>
    <w:rsid w:val="00DC723F"/>
    <w:rsid w:val="00DD238D"/>
    <w:rsid w:val="00DD27CC"/>
    <w:rsid w:val="00DD35BA"/>
    <w:rsid w:val="00DD3E88"/>
    <w:rsid w:val="00DD5C18"/>
    <w:rsid w:val="00DE28AB"/>
    <w:rsid w:val="00DE4CC6"/>
    <w:rsid w:val="00DE4FE6"/>
    <w:rsid w:val="00DE606B"/>
    <w:rsid w:val="00DE67AD"/>
    <w:rsid w:val="00DE6C6E"/>
    <w:rsid w:val="00DE7927"/>
    <w:rsid w:val="00DF0140"/>
    <w:rsid w:val="00DF0E48"/>
    <w:rsid w:val="00DF1FB1"/>
    <w:rsid w:val="00DF227A"/>
    <w:rsid w:val="00DF26FC"/>
    <w:rsid w:val="00DF4BAA"/>
    <w:rsid w:val="00DF6AB2"/>
    <w:rsid w:val="00E06278"/>
    <w:rsid w:val="00E1016D"/>
    <w:rsid w:val="00E10BD3"/>
    <w:rsid w:val="00E10C19"/>
    <w:rsid w:val="00E120FA"/>
    <w:rsid w:val="00E13510"/>
    <w:rsid w:val="00E13A38"/>
    <w:rsid w:val="00E14B8A"/>
    <w:rsid w:val="00E167FF"/>
    <w:rsid w:val="00E16FE9"/>
    <w:rsid w:val="00E1727E"/>
    <w:rsid w:val="00E17394"/>
    <w:rsid w:val="00E17A28"/>
    <w:rsid w:val="00E222AC"/>
    <w:rsid w:val="00E242FD"/>
    <w:rsid w:val="00E270DB"/>
    <w:rsid w:val="00E2722E"/>
    <w:rsid w:val="00E272FA"/>
    <w:rsid w:val="00E2796B"/>
    <w:rsid w:val="00E302C3"/>
    <w:rsid w:val="00E31087"/>
    <w:rsid w:val="00E316F8"/>
    <w:rsid w:val="00E32786"/>
    <w:rsid w:val="00E331E6"/>
    <w:rsid w:val="00E348DA"/>
    <w:rsid w:val="00E34D43"/>
    <w:rsid w:val="00E3506E"/>
    <w:rsid w:val="00E36CDF"/>
    <w:rsid w:val="00E370F4"/>
    <w:rsid w:val="00E372EA"/>
    <w:rsid w:val="00E4067D"/>
    <w:rsid w:val="00E41DF6"/>
    <w:rsid w:val="00E43500"/>
    <w:rsid w:val="00E4466D"/>
    <w:rsid w:val="00E45AF5"/>
    <w:rsid w:val="00E45F15"/>
    <w:rsid w:val="00E4615E"/>
    <w:rsid w:val="00E500F2"/>
    <w:rsid w:val="00E508FA"/>
    <w:rsid w:val="00E50B51"/>
    <w:rsid w:val="00E50D84"/>
    <w:rsid w:val="00E5130E"/>
    <w:rsid w:val="00E53AA7"/>
    <w:rsid w:val="00E54E3F"/>
    <w:rsid w:val="00E54F4C"/>
    <w:rsid w:val="00E55D07"/>
    <w:rsid w:val="00E567F7"/>
    <w:rsid w:val="00E57B4D"/>
    <w:rsid w:val="00E57FDE"/>
    <w:rsid w:val="00E61118"/>
    <w:rsid w:val="00E61BA9"/>
    <w:rsid w:val="00E61F68"/>
    <w:rsid w:val="00E623D1"/>
    <w:rsid w:val="00E62504"/>
    <w:rsid w:val="00E649EF"/>
    <w:rsid w:val="00E64D54"/>
    <w:rsid w:val="00E653C9"/>
    <w:rsid w:val="00E67C21"/>
    <w:rsid w:val="00E7116A"/>
    <w:rsid w:val="00E7224F"/>
    <w:rsid w:val="00E725A8"/>
    <w:rsid w:val="00E72738"/>
    <w:rsid w:val="00E72D69"/>
    <w:rsid w:val="00E72DC1"/>
    <w:rsid w:val="00E73EDF"/>
    <w:rsid w:val="00E75BDB"/>
    <w:rsid w:val="00E75CAC"/>
    <w:rsid w:val="00E82215"/>
    <w:rsid w:val="00E8250B"/>
    <w:rsid w:val="00E82E6C"/>
    <w:rsid w:val="00E83359"/>
    <w:rsid w:val="00E83AD7"/>
    <w:rsid w:val="00E877F5"/>
    <w:rsid w:val="00E87C53"/>
    <w:rsid w:val="00E90D25"/>
    <w:rsid w:val="00E912F7"/>
    <w:rsid w:val="00E91631"/>
    <w:rsid w:val="00E91827"/>
    <w:rsid w:val="00E92511"/>
    <w:rsid w:val="00E9334C"/>
    <w:rsid w:val="00E933D4"/>
    <w:rsid w:val="00E94158"/>
    <w:rsid w:val="00E94F6B"/>
    <w:rsid w:val="00E95EBF"/>
    <w:rsid w:val="00E97E5F"/>
    <w:rsid w:val="00EA164D"/>
    <w:rsid w:val="00EA2448"/>
    <w:rsid w:val="00EA2CE6"/>
    <w:rsid w:val="00EA2FDE"/>
    <w:rsid w:val="00EA39EC"/>
    <w:rsid w:val="00EA47B5"/>
    <w:rsid w:val="00EA672A"/>
    <w:rsid w:val="00EA6775"/>
    <w:rsid w:val="00EB0FCE"/>
    <w:rsid w:val="00EB14DD"/>
    <w:rsid w:val="00EB1840"/>
    <w:rsid w:val="00EB2535"/>
    <w:rsid w:val="00EB2786"/>
    <w:rsid w:val="00EB35A9"/>
    <w:rsid w:val="00EB40ED"/>
    <w:rsid w:val="00EB4DF9"/>
    <w:rsid w:val="00EB544B"/>
    <w:rsid w:val="00EB6578"/>
    <w:rsid w:val="00EB66F7"/>
    <w:rsid w:val="00EB7473"/>
    <w:rsid w:val="00EC0592"/>
    <w:rsid w:val="00EC202F"/>
    <w:rsid w:val="00EC2B28"/>
    <w:rsid w:val="00EC304D"/>
    <w:rsid w:val="00EC3337"/>
    <w:rsid w:val="00EC4175"/>
    <w:rsid w:val="00EC66EE"/>
    <w:rsid w:val="00EC6D2D"/>
    <w:rsid w:val="00ED1D33"/>
    <w:rsid w:val="00ED3111"/>
    <w:rsid w:val="00ED346B"/>
    <w:rsid w:val="00ED4AB7"/>
    <w:rsid w:val="00ED59B4"/>
    <w:rsid w:val="00ED685E"/>
    <w:rsid w:val="00ED757C"/>
    <w:rsid w:val="00EE06E0"/>
    <w:rsid w:val="00EE0EDD"/>
    <w:rsid w:val="00EE1311"/>
    <w:rsid w:val="00EE1A0C"/>
    <w:rsid w:val="00EE1AF1"/>
    <w:rsid w:val="00EE1D7F"/>
    <w:rsid w:val="00EE2921"/>
    <w:rsid w:val="00EE31D8"/>
    <w:rsid w:val="00EE48CB"/>
    <w:rsid w:val="00EE6308"/>
    <w:rsid w:val="00EE6F8E"/>
    <w:rsid w:val="00EE7230"/>
    <w:rsid w:val="00EF09D8"/>
    <w:rsid w:val="00EF1459"/>
    <w:rsid w:val="00EF1F5B"/>
    <w:rsid w:val="00EF26E4"/>
    <w:rsid w:val="00EF2FED"/>
    <w:rsid w:val="00EF32F0"/>
    <w:rsid w:val="00EF3696"/>
    <w:rsid w:val="00EF525B"/>
    <w:rsid w:val="00EF592E"/>
    <w:rsid w:val="00EF6534"/>
    <w:rsid w:val="00EF6999"/>
    <w:rsid w:val="00EF6F90"/>
    <w:rsid w:val="00EF7996"/>
    <w:rsid w:val="00F012CF"/>
    <w:rsid w:val="00F01E58"/>
    <w:rsid w:val="00F02894"/>
    <w:rsid w:val="00F028AC"/>
    <w:rsid w:val="00F03FA8"/>
    <w:rsid w:val="00F04402"/>
    <w:rsid w:val="00F06069"/>
    <w:rsid w:val="00F07169"/>
    <w:rsid w:val="00F0755D"/>
    <w:rsid w:val="00F10022"/>
    <w:rsid w:val="00F12411"/>
    <w:rsid w:val="00F12EC6"/>
    <w:rsid w:val="00F143C1"/>
    <w:rsid w:val="00F15AC2"/>
    <w:rsid w:val="00F20FA5"/>
    <w:rsid w:val="00F226B8"/>
    <w:rsid w:val="00F24C40"/>
    <w:rsid w:val="00F2783F"/>
    <w:rsid w:val="00F308B2"/>
    <w:rsid w:val="00F3103A"/>
    <w:rsid w:val="00F3147E"/>
    <w:rsid w:val="00F31FB6"/>
    <w:rsid w:val="00F33682"/>
    <w:rsid w:val="00F33B54"/>
    <w:rsid w:val="00F343E4"/>
    <w:rsid w:val="00F34BAC"/>
    <w:rsid w:val="00F3543B"/>
    <w:rsid w:val="00F37BC7"/>
    <w:rsid w:val="00F40A46"/>
    <w:rsid w:val="00F41E63"/>
    <w:rsid w:val="00F42266"/>
    <w:rsid w:val="00F423D3"/>
    <w:rsid w:val="00F42ED3"/>
    <w:rsid w:val="00F441C3"/>
    <w:rsid w:val="00F47D3E"/>
    <w:rsid w:val="00F501F9"/>
    <w:rsid w:val="00F5220D"/>
    <w:rsid w:val="00F53A85"/>
    <w:rsid w:val="00F54A6E"/>
    <w:rsid w:val="00F5645F"/>
    <w:rsid w:val="00F565AA"/>
    <w:rsid w:val="00F56AF9"/>
    <w:rsid w:val="00F57A83"/>
    <w:rsid w:val="00F60F74"/>
    <w:rsid w:val="00F62624"/>
    <w:rsid w:val="00F62A48"/>
    <w:rsid w:val="00F63205"/>
    <w:rsid w:val="00F63755"/>
    <w:rsid w:val="00F64AD6"/>
    <w:rsid w:val="00F64B59"/>
    <w:rsid w:val="00F64E0E"/>
    <w:rsid w:val="00F652C4"/>
    <w:rsid w:val="00F66434"/>
    <w:rsid w:val="00F67012"/>
    <w:rsid w:val="00F672A9"/>
    <w:rsid w:val="00F678A2"/>
    <w:rsid w:val="00F70448"/>
    <w:rsid w:val="00F709E1"/>
    <w:rsid w:val="00F70BE7"/>
    <w:rsid w:val="00F71269"/>
    <w:rsid w:val="00F712C0"/>
    <w:rsid w:val="00F71A5C"/>
    <w:rsid w:val="00F72890"/>
    <w:rsid w:val="00F73582"/>
    <w:rsid w:val="00F7408C"/>
    <w:rsid w:val="00F74E8F"/>
    <w:rsid w:val="00F74FDB"/>
    <w:rsid w:val="00F76A3C"/>
    <w:rsid w:val="00F80502"/>
    <w:rsid w:val="00F81843"/>
    <w:rsid w:val="00F81D9B"/>
    <w:rsid w:val="00F82FD3"/>
    <w:rsid w:val="00F835B1"/>
    <w:rsid w:val="00F8393F"/>
    <w:rsid w:val="00F846A7"/>
    <w:rsid w:val="00F84839"/>
    <w:rsid w:val="00F8567A"/>
    <w:rsid w:val="00F90095"/>
    <w:rsid w:val="00F90FAE"/>
    <w:rsid w:val="00F91B94"/>
    <w:rsid w:val="00F91C6A"/>
    <w:rsid w:val="00F92F99"/>
    <w:rsid w:val="00F92FF3"/>
    <w:rsid w:val="00F96F1C"/>
    <w:rsid w:val="00F97141"/>
    <w:rsid w:val="00FA0314"/>
    <w:rsid w:val="00FA16AA"/>
    <w:rsid w:val="00FA25E9"/>
    <w:rsid w:val="00FA2957"/>
    <w:rsid w:val="00FA35FB"/>
    <w:rsid w:val="00FA46CE"/>
    <w:rsid w:val="00FA485C"/>
    <w:rsid w:val="00FA4DDD"/>
    <w:rsid w:val="00FA5C0C"/>
    <w:rsid w:val="00FA5E3E"/>
    <w:rsid w:val="00FA6C41"/>
    <w:rsid w:val="00FA7559"/>
    <w:rsid w:val="00FA7AE9"/>
    <w:rsid w:val="00FB0F92"/>
    <w:rsid w:val="00FB145F"/>
    <w:rsid w:val="00FB3146"/>
    <w:rsid w:val="00FB3F81"/>
    <w:rsid w:val="00FB480E"/>
    <w:rsid w:val="00FB5309"/>
    <w:rsid w:val="00FB57DE"/>
    <w:rsid w:val="00FB5C37"/>
    <w:rsid w:val="00FB5CA0"/>
    <w:rsid w:val="00FB6CE9"/>
    <w:rsid w:val="00FB7F82"/>
    <w:rsid w:val="00FC0791"/>
    <w:rsid w:val="00FC12D3"/>
    <w:rsid w:val="00FC13B9"/>
    <w:rsid w:val="00FC145A"/>
    <w:rsid w:val="00FC1963"/>
    <w:rsid w:val="00FC598A"/>
    <w:rsid w:val="00FC5DEC"/>
    <w:rsid w:val="00FC6075"/>
    <w:rsid w:val="00FC63F0"/>
    <w:rsid w:val="00FC7816"/>
    <w:rsid w:val="00FC7F5E"/>
    <w:rsid w:val="00FD3975"/>
    <w:rsid w:val="00FD3A6D"/>
    <w:rsid w:val="00FD4A4B"/>
    <w:rsid w:val="00FD51A4"/>
    <w:rsid w:val="00FD54F2"/>
    <w:rsid w:val="00FD56DB"/>
    <w:rsid w:val="00FD5A89"/>
    <w:rsid w:val="00FD5DE5"/>
    <w:rsid w:val="00FD5EBC"/>
    <w:rsid w:val="00FE2410"/>
    <w:rsid w:val="00FE30BF"/>
    <w:rsid w:val="00FE4EE3"/>
    <w:rsid w:val="00FF03C5"/>
    <w:rsid w:val="00FF0465"/>
    <w:rsid w:val="00FF05CD"/>
    <w:rsid w:val="00FF1F4C"/>
    <w:rsid w:val="00FF576C"/>
    <w:rsid w:val="00FF6577"/>
    <w:rsid w:val="00FF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E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paragraph" w:styleId="Heading3">
    <w:name w:val="heading 3"/>
    <w:basedOn w:val="Normal"/>
    <w:next w:val="Normal"/>
    <w:link w:val="Heading3Char"/>
    <w:uiPriority w:val="9"/>
    <w:semiHidden/>
    <w:unhideWhenUsed/>
    <w:qFormat/>
    <w:rsid w:val="00C0502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6DB"/>
    <w:pPr>
      <w:tabs>
        <w:tab w:val="center" w:pos="4680"/>
        <w:tab w:val="right" w:pos="9360"/>
      </w:tabs>
      <w:spacing w:line="240" w:lineRule="auto"/>
    </w:pPr>
  </w:style>
  <w:style w:type="character" w:customStyle="1" w:styleId="HeaderChar">
    <w:name w:val="Header Char"/>
    <w:basedOn w:val="DefaultParagraphFont"/>
    <w:link w:val="Header"/>
    <w:uiPriority w:val="99"/>
    <w:rsid w:val="00FD56DB"/>
  </w:style>
  <w:style w:type="paragraph" w:styleId="Footer">
    <w:name w:val="footer"/>
    <w:basedOn w:val="Normal"/>
    <w:link w:val="FooterChar"/>
    <w:uiPriority w:val="99"/>
    <w:unhideWhenUsed/>
    <w:rsid w:val="00FD56DB"/>
    <w:pPr>
      <w:tabs>
        <w:tab w:val="center" w:pos="4680"/>
        <w:tab w:val="right" w:pos="9360"/>
      </w:tabs>
      <w:spacing w:line="240" w:lineRule="auto"/>
    </w:pPr>
  </w:style>
  <w:style w:type="character" w:customStyle="1" w:styleId="FooterChar">
    <w:name w:val="Footer Char"/>
    <w:basedOn w:val="DefaultParagraphFont"/>
    <w:link w:val="Footer"/>
    <w:uiPriority w:val="99"/>
    <w:rsid w:val="00FD56DB"/>
  </w:style>
  <w:style w:type="character" w:styleId="PageNumber">
    <w:name w:val="page number"/>
    <w:basedOn w:val="DefaultParagraphFont"/>
    <w:uiPriority w:val="99"/>
    <w:semiHidden/>
    <w:unhideWhenUsed/>
    <w:rsid w:val="00FD56DB"/>
  </w:style>
  <w:style w:type="paragraph" w:styleId="FootnoteText">
    <w:name w:val="footnote text"/>
    <w:link w:val="FootnoteTextChar"/>
    <w:uiPriority w:val="99"/>
    <w:unhideWhenUsed/>
    <w:rsid w:val="00FD56DB"/>
    <w:pPr>
      <w:spacing w:line="240" w:lineRule="auto"/>
    </w:pPr>
    <w:rPr>
      <w:szCs w:val="20"/>
    </w:rPr>
  </w:style>
  <w:style w:type="character" w:customStyle="1" w:styleId="FootnoteTextChar">
    <w:name w:val="Footnote Text Char"/>
    <w:basedOn w:val="DefaultParagraphFont"/>
    <w:link w:val="FootnoteText"/>
    <w:uiPriority w:val="99"/>
    <w:rsid w:val="00FD56DB"/>
    <w:rPr>
      <w:szCs w:val="20"/>
    </w:rPr>
  </w:style>
  <w:style w:type="character" w:styleId="Hyperlink">
    <w:name w:val="Hyperlink"/>
    <w:basedOn w:val="DefaultParagraphFont"/>
    <w:uiPriority w:val="99"/>
    <w:unhideWhenUsed/>
    <w:rsid w:val="0050546B"/>
    <w:rPr>
      <w:color w:val="0563C1" w:themeColor="hyperlink"/>
      <w:u w:val="single"/>
    </w:rPr>
  </w:style>
  <w:style w:type="character" w:styleId="UnresolvedMention">
    <w:name w:val="Unresolved Mention"/>
    <w:basedOn w:val="DefaultParagraphFont"/>
    <w:uiPriority w:val="99"/>
    <w:semiHidden/>
    <w:unhideWhenUsed/>
    <w:rsid w:val="0050546B"/>
    <w:rPr>
      <w:color w:val="605E5C"/>
      <w:shd w:val="clear" w:color="auto" w:fill="E1DFDD"/>
    </w:rPr>
  </w:style>
  <w:style w:type="character" w:customStyle="1" w:styleId="Heading3Char">
    <w:name w:val="Heading 3 Char"/>
    <w:basedOn w:val="DefaultParagraphFont"/>
    <w:link w:val="Heading3"/>
    <w:uiPriority w:val="9"/>
    <w:semiHidden/>
    <w:rsid w:val="00C0502A"/>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uiPriority w:val="99"/>
    <w:semiHidden/>
    <w:unhideWhenUsed/>
    <w:rsid w:val="00076134"/>
    <w:rPr>
      <w:vertAlign w:val="superscript"/>
    </w:rPr>
  </w:style>
  <w:style w:type="character" w:styleId="CommentReference">
    <w:name w:val="annotation reference"/>
    <w:basedOn w:val="DefaultParagraphFont"/>
    <w:uiPriority w:val="99"/>
    <w:semiHidden/>
    <w:unhideWhenUsed/>
    <w:rsid w:val="00BA1615"/>
    <w:rPr>
      <w:sz w:val="16"/>
      <w:szCs w:val="16"/>
    </w:rPr>
  </w:style>
  <w:style w:type="paragraph" w:styleId="CommentText">
    <w:name w:val="annotation text"/>
    <w:basedOn w:val="Normal"/>
    <w:link w:val="CommentTextChar"/>
    <w:uiPriority w:val="99"/>
    <w:unhideWhenUsed/>
    <w:rsid w:val="00BA1615"/>
    <w:pPr>
      <w:spacing w:line="240" w:lineRule="auto"/>
    </w:pPr>
    <w:rPr>
      <w:sz w:val="20"/>
      <w:szCs w:val="20"/>
    </w:rPr>
  </w:style>
  <w:style w:type="character" w:customStyle="1" w:styleId="CommentTextChar">
    <w:name w:val="Comment Text Char"/>
    <w:basedOn w:val="DefaultParagraphFont"/>
    <w:link w:val="CommentText"/>
    <w:uiPriority w:val="99"/>
    <w:rsid w:val="00BA1615"/>
    <w:rPr>
      <w:sz w:val="20"/>
      <w:szCs w:val="20"/>
    </w:rPr>
  </w:style>
  <w:style w:type="paragraph" w:styleId="CommentSubject">
    <w:name w:val="annotation subject"/>
    <w:basedOn w:val="CommentText"/>
    <w:next w:val="CommentText"/>
    <w:link w:val="CommentSubjectChar"/>
    <w:uiPriority w:val="99"/>
    <w:semiHidden/>
    <w:unhideWhenUsed/>
    <w:rsid w:val="00BA1615"/>
    <w:rPr>
      <w:b/>
      <w:bCs/>
    </w:rPr>
  </w:style>
  <w:style w:type="character" w:customStyle="1" w:styleId="CommentSubjectChar">
    <w:name w:val="Comment Subject Char"/>
    <w:basedOn w:val="CommentTextChar"/>
    <w:link w:val="CommentSubject"/>
    <w:uiPriority w:val="99"/>
    <w:semiHidden/>
    <w:rsid w:val="00BA1615"/>
    <w:rPr>
      <w:b/>
      <w:bCs/>
      <w:sz w:val="20"/>
      <w:szCs w:val="20"/>
    </w:rPr>
  </w:style>
  <w:style w:type="paragraph" w:styleId="Revision">
    <w:name w:val="Revision"/>
    <w:hidden/>
    <w:uiPriority w:val="99"/>
    <w:semiHidden/>
    <w:rsid w:val="00B22DC1"/>
    <w:pPr>
      <w:spacing w:line="240" w:lineRule="auto"/>
    </w:pPr>
  </w:style>
  <w:style w:type="character" w:customStyle="1" w:styleId="costarpage">
    <w:name w:val="co_starpage"/>
    <w:basedOn w:val="DefaultParagraphFont"/>
    <w:rsid w:val="00D42882"/>
  </w:style>
  <w:style w:type="character" w:styleId="Emphasis">
    <w:name w:val="Emphasis"/>
    <w:basedOn w:val="DefaultParagraphFont"/>
    <w:uiPriority w:val="20"/>
    <w:qFormat/>
    <w:rsid w:val="00D42882"/>
    <w:rPr>
      <w:i/>
      <w:iCs/>
    </w:rPr>
  </w:style>
  <w:style w:type="character" w:customStyle="1" w:styleId="coconcept111">
    <w:name w:val="co_concept_1_11"/>
    <w:basedOn w:val="DefaultParagraphFont"/>
    <w:rsid w:val="00652F31"/>
  </w:style>
  <w:style w:type="character" w:customStyle="1" w:styleId="coconcept1322">
    <w:name w:val="co_concept_13_22"/>
    <w:basedOn w:val="DefaultParagraphFont"/>
    <w:rsid w:val="00652F31"/>
  </w:style>
  <w:style w:type="character" w:customStyle="1" w:styleId="coconcept2733">
    <w:name w:val="co_concept_27_33"/>
    <w:basedOn w:val="DefaultParagraphFont"/>
    <w:rsid w:val="00652F31"/>
  </w:style>
  <w:style w:type="character" w:customStyle="1" w:styleId="coconcept3542">
    <w:name w:val="co_concept_35_42"/>
    <w:basedOn w:val="DefaultParagraphFont"/>
    <w:rsid w:val="00652F31"/>
  </w:style>
  <w:style w:type="character" w:customStyle="1" w:styleId="coconcept4452">
    <w:name w:val="co_concept_44_52"/>
    <w:basedOn w:val="DefaultParagraphFont"/>
    <w:rsid w:val="00652F31"/>
  </w:style>
  <w:style w:type="character" w:customStyle="1" w:styleId="coconcept17">
    <w:name w:val="co_concept_1_7"/>
    <w:basedOn w:val="DefaultParagraphFont"/>
    <w:rsid w:val="001D43A4"/>
  </w:style>
  <w:style w:type="character" w:customStyle="1" w:styleId="coconcept5361">
    <w:name w:val="co_concept_53_61"/>
    <w:basedOn w:val="DefaultParagraphFont"/>
    <w:rsid w:val="001D43A4"/>
  </w:style>
  <w:style w:type="character" w:customStyle="1" w:styleId="cosearchterm">
    <w:name w:val="co_searchterm"/>
    <w:basedOn w:val="DefaultParagraphFont"/>
    <w:rsid w:val="001D43A4"/>
  </w:style>
  <w:style w:type="character" w:customStyle="1" w:styleId="coconcept911">
    <w:name w:val="co_concept_9_11"/>
    <w:basedOn w:val="DefaultParagraphFont"/>
    <w:rsid w:val="001D43A4"/>
  </w:style>
  <w:style w:type="character" w:customStyle="1" w:styleId="coconcept1118">
    <w:name w:val="co_concept_11_18"/>
    <w:basedOn w:val="DefaultParagraphFont"/>
    <w:rsid w:val="00A35273"/>
  </w:style>
  <w:style w:type="character" w:customStyle="1" w:styleId="coconcept19">
    <w:name w:val="co_concept_1_9"/>
    <w:basedOn w:val="DefaultParagraphFont"/>
    <w:rsid w:val="00A35273"/>
  </w:style>
  <w:style w:type="character" w:customStyle="1" w:styleId="coconcept2434">
    <w:name w:val="co_concept_24_34"/>
    <w:basedOn w:val="DefaultParagraphFont"/>
    <w:rsid w:val="00A35273"/>
  </w:style>
  <w:style w:type="character" w:customStyle="1" w:styleId="coconcept3645">
    <w:name w:val="co_concept_36_45"/>
    <w:basedOn w:val="DefaultParagraphFont"/>
    <w:rsid w:val="00A35273"/>
  </w:style>
  <w:style w:type="character" w:customStyle="1" w:styleId="coconcept5056">
    <w:name w:val="co_concept_50_56"/>
    <w:basedOn w:val="DefaultParagraphFont"/>
    <w:rsid w:val="00A35273"/>
  </w:style>
  <w:style w:type="character" w:customStyle="1" w:styleId="coconcept1319">
    <w:name w:val="co_concept_13_19"/>
    <w:basedOn w:val="DefaultParagraphFont"/>
    <w:rsid w:val="00EA672A"/>
  </w:style>
  <w:style w:type="character" w:customStyle="1" w:styleId="coconcept1721">
    <w:name w:val="co_concept_17_21"/>
    <w:basedOn w:val="DefaultParagraphFont"/>
    <w:rsid w:val="006F0023"/>
  </w:style>
  <w:style w:type="character" w:customStyle="1" w:styleId="coconcept2028">
    <w:name w:val="co_concept_20_28"/>
    <w:basedOn w:val="DefaultParagraphFont"/>
    <w:rsid w:val="002B38E8"/>
  </w:style>
  <w:style w:type="character" w:customStyle="1" w:styleId="coconcept14">
    <w:name w:val="co_concept_1_4"/>
    <w:basedOn w:val="DefaultParagraphFont"/>
    <w:rsid w:val="002B38E8"/>
  </w:style>
  <w:style w:type="character" w:customStyle="1" w:styleId="coconcept918">
    <w:name w:val="co_concept_9_18"/>
    <w:basedOn w:val="DefaultParagraphFont"/>
    <w:rsid w:val="002B38E8"/>
  </w:style>
  <w:style w:type="character" w:customStyle="1" w:styleId="coconcept3339">
    <w:name w:val="co_concept_33_39"/>
    <w:basedOn w:val="DefaultParagraphFont"/>
    <w:rsid w:val="002B38E8"/>
  </w:style>
  <w:style w:type="character" w:customStyle="1" w:styleId="coconcept4449">
    <w:name w:val="co_concept_44_49"/>
    <w:basedOn w:val="DefaultParagraphFont"/>
    <w:rsid w:val="002B38E8"/>
  </w:style>
  <w:style w:type="character" w:customStyle="1" w:styleId="coconcept2229">
    <w:name w:val="co_concept_22_29"/>
    <w:basedOn w:val="DefaultParagraphFont"/>
    <w:rsid w:val="00593AF9"/>
  </w:style>
  <w:style w:type="character" w:customStyle="1" w:styleId="coconcept917">
    <w:name w:val="co_concept_9_17"/>
    <w:basedOn w:val="DefaultParagraphFont"/>
    <w:rsid w:val="00593AF9"/>
  </w:style>
  <w:style w:type="character" w:customStyle="1" w:styleId="coconcept5258">
    <w:name w:val="co_concept_52_58"/>
    <w:basedOn w:val="DefaultParagraphFont"/>
    <w:rsid w:val="007A538E"/>
  </w:style>
  <w:style w:type="character" w:customStyle="1" w:styleId="coconcept1120">
    <w:name w:val="co_concept_11_20"/>
    <w:basedOn w:val="DefaultParagraphFont"/>
    <w:rsid w:val="007A538E"/>
  </w:style>
  <w:style w:type="character" w:customStyle="1" w:styleId="coconcept16">
    <w:name w:val="co_concept_1_6"/>
    <w:basedOn w:val="DefaultParagraphFont"/>
    <w:rsid w:val="00CC48BE"/>
  </w:style>
  <w:style w:type="character" w:customStyle="1" w:styleId="coconcept1115">
    <w:name w:val="co_concept_11_15"/>
    <w:basedOn w:val="DefaultParagraphFont"/>
    <w:rsid w:val="00CC48BE"/>
  </w:style>
  <w:style w:type="character" w:customStyle="1" w:styleId="coconcept2023">
    <w:name w:val="co_concept_20_23"/>
    <w:basedOn w:val="DefaultParagraphFont"/>
    <w:rsid w:val="00CC48BE"/>
  </w:style>
  <w:style w:type="character" w:customStyle="1" w:styleId="coconcept2529">
    <w:name w:val="co_concept_25_29"/>
    <w:basedOn w:val="DefaultParagraphFont"/>
    <w:rsid w:val="00CC48BE"/>
  </w:style>
  <w:style w:type="character" w:customStyle="1" w:styleId="coconcept513">
    <w:name w:val="co_concept_5_13"/>
    <w:basedOn w:val="DefaultParagraphFont"/>
    <w:rsid w:val="00190F5D"/>
  </w:style>
  <w:style w:type="character" w:customStyle="1" w:styleId="coconcept2631">
    <w:name w:val="co_concept_26_31"/>
    <w:basedOn w:val="DefaultParagraphFont"/>
    <w:rsid w:val="00190F5D"/>
  </w:style>
  <w:style w:type="character" w:customStyle="1" w:styleId="coconcept2731">
    <w:name w:val="co_concept_27_31"/>
    <w:basedOn w:val="DefaultParagraphFont"/>
    <w:rsid w:val="00A9333D"/>
  </w:style>
  <w:style w:type="character" w:customStyle="1" w:styleId="coconcept4348">
    <w:name w:val="co_concept_43_48"/>
    <w:basedOn w:val="DefaultParagraphFont"/>
    <w:rsid w:val="00A9333D"/>
  </w:style>
  <w:style w:type="character" w:customStyle="1" w:styleId="coconcept3641">
    <w:name w:val="co_concept_36_41"/>
    <w:basedOn w:val="DefaultParagraphFont"/>
    <w:rsid w:val="00A9333D"/>
  </w:style>
  <w:style w:type="character" w:customStyle="1" w:styleId="coconcept3945">
    <w:name w:val="co_concept_39_45"/>
    <w:basedOn w:val="DefaultParagraphFont"/>
    <w:rsid w:val="005A5CED"/>
  </w:style>
  <w:style w:type="character" w:customStyle="1" w:styleId="coconcept4751">
    <w:name w:val="co_concept_47_51"/>
    <w:basedOn w:val="DefaultParagraphFont"/>
    <w:rsid w:val="005A5CED"/>
  </w:style>
  <w:style w:type="character" w:customStyle="1" w:styleId="coconcept5363">
    <w:name w:val="co_concept_53_63"/>
    <w:basedOn w:val="DefaultParagraphFont"/>
    <w:rsid w:val="005A5CED"/>
  </w:style>
  <w:style w:type="character" w:customStyle="1" w:styleId="coconcept2534">
    <w:name w:val="co_concept_25_34"/>
    <w:basedOn w:val="DefaultParagraphFont"/>
    <w:rsid w:val="005A5CED"/>
  </w:style>
  <w:style w:type="character" w:customStyle="1" w:styleId="coconcept2532">
    <w:name w:val="co_concept_25_32"/>
    <w:basedOn w:val="DefaultParagraphFont"/>
    <w:rsid w:val="0060616E"/>
  </w:style>
  <w:style w:type="character" w:customStyle="1" w:styleId="coconcept3437">
    <w:name w:val="co_concept_34_37"/>
    <w:basedOn w:val="DefaultParagraphFont"/>
    <w:rsid w:val="0060616E"/>
  </w:style>
  <w:style w:type="character" w:customStyle="1" w:styleId="coconcept4347">
    <w:name w:val="co_concept_43_47"/>
    <w:basedOn w:val="DefaultParagraphFont"/>
    <w:rsid w:val="0060616E"/>
  </w:style>
  <w:style w:type="character" w:customStyle="1" w:styleId="coconcept4952">
    <w:name w:val="co_concept_49_52"/>
    <w:basedOn w:val="DefaultParagraphFont"/>
    <w:rsid w:val="0060616E"/>
  </w:style>
  <w:style w:type="character" w:customStyle="1" w:styleId="coconcept5761">
    <w:name w:val="co_concept_57_61"/>
    <w:basedOn w:val="DefaultParagraphFont"/>
    <w:rsid w:val="0060616E"/>
  </w:style>
  <w:style w:type="character" w:customStyle="1" w:styleId="coconcept6367">
    <w:name w:val="co_concept_63_67"/>
    <w:basedOn w:val="DefaultParagraphFont"/>
    <w:rsid w:val="0060616E"/>
  </w:style>
  <w:style w:type="character" w:customStyle="1" w:styleId="coconcept710">
    <w:name w:val="co_concept_7_10"/>
    <w:basedOn w:val="DefaultParagraphFont"/>
    <w:rsid w:val="0060616E"/>
  </w:style>
  <w:style w:type="character" w:customStyle="1" w:styleId="coconcept1214">
    <w:name w:val="co_concept_12_14"/>
    <w:basedOn w:val="DefaultParagraphFont"/>
    <w:rsid w:val="0060616E"/>
  </w:style>
  <w:style w:type="character" w:customStyle="1" w:styleId="opinioncipdip">
    <w:name w:val="opinioncipdip"/>
    <w:basedOn w:val="DefaultParagraphFont"/>
    <w:rsid w:val="00105B6F"/>
  </w:style>
  <w:style w:type="character" w:customStyle="1" w:styleId="cohighlightpoints">
    <w:name w:val="co_highlightpoints"/>
    <w:basedOn w:val="DefaultParagraphFont"/>
    <w:rsid w:val="00105B6F"/>
  </w:style>
  <w:style w:type="paragraph" w:customStyle="1" w:styleId="Normal2">
    <w:name w:val="Normal2"/>
    <w:basedOn w:val="Normal"/>
    <w:rsid w:val="00235549"/>
    <w:pPr>
      <w:tabs>
        <w:tab w:val="clear" w:pos="720"/>
      </w:tabs>
      <w:suppressAutoHyphens/>
      <w:autoSpaceDN w:val="0"/>
      <w:spacing w:line="240" w:lineRule="auto"/>
    </w:pPr>
    <w:rPr>
      <w:rFonts w:ascii="Times New Roman" w:eastAsia="Times New Roman" w:hAnsi="Times New Roman" w:cs="Times New Roman"/>
      <w:kern w:val="0"/>
      <w:szCs w:val="20"/>
      <w14:ligatures w14:val="none"/>
    </w:rPr>
  </w:style>
  <w:style w:type="paragraph" w:styleId="ListParagraph">
    <w:name w:val="List Paragraph"/>
    <w:basedOn w:val="Normal"/>
    <w:uiPriority w:val="34"/>
    <w:qFormat/>
    <w:rsid w:val="00BE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31">
      <w:bodyDiv w:val="1"/>
      <w:marLeft w:val="0"/>
      <w:marRight w:val="0"/>
      <w:marTop w:val="0"/>
      <w:marBottom w:val="0"/>
      <w:divBdr>
        <w:top w:val="none" w:sz="0" w:space="0" w:color="auto"/>
        <w:left w:val="none" w:sz="0" w:space="0" w:color="auto"/>
        <w:bottom w:val="none" w:sz="0" w:space="0" w:color="auto"/>
        <w:right w:val="none" w:sz="0" w:space="0" w:color="auto"/>
      </w:divBdr>
      <w:divsChild>
        <w:div w:id="343284798">
          <w:marLeft w:val="0"/>
          <w:marRight w:val="0"/>
          <w:marTop w:val="0"/>
          <w:marBottom w:val="0"/>
          <w:divBdr>
            <w:top w:val="none" w:sz="0" w:space="0" w:color="3D3D3D"/>
            <w:left w:val="none" w:sz="0" w:space="0" w:color="3D3D3D"/>
            <w:bottom w:val="none" w:sz="0" w:space="0" w:color="3D3D3D"/>
            <w:right w:val="none" w:sz="0" w:space="0" w:color="3D3D3D"/>
          </w:divBdr>
          <w:divsChild>
            <w:div w:id="149973598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375484">
      <w:bodyDiv w:val="1"/>
      <w:marLeft w:val="0"/>
      <w:marRight w:val="0"/>
      <w:marTop w:val="0"/>
      <w:marBottom w:val="0"/>
      <w:divBdr>
        <w:top w:val="none" w:sz="0" w:space="0" w:color="auto"/>
        <w:left w:val="none" w:sz="0" w:space="0" w:color="auto"/>
        <w:bottom w:val="none" w:sz="0" w:space="0" w:color="auto"/>
        <w:right w:val="none" w:sz="0" w:space="0" w:color="auto"/>
      </w:divBdr>
      <w:divsChild>
        <w:div w:id="1768964491">
          <w:marLeft w:val="0"/>
          <w:marRight w:val="0"/>
          <w:marTop w:val="0"/>
          <w:marBottom w:val="0"/>
          <w:divBdr>
            <w:top w:val="none" w:sz="0" w:space="0" w:color="3D3D3D"/>
            <w:left w:val="none" w:sz="0" w:space="0" w:color="3D3D3D"/>
            <w:bottom w:val="none" w:sz="0" w:space="0" w:color="3D3D3D"/>
            <w:right w:val="none" w:sz="0" w:space="0" w:color="3D3D3D"/>
          </w:divBdr>
        </w:div>
      </w:divsChild>
    </w:div>
    <w:div w:id="10910653">
      <w:bodyDiv w:val="1"/>
      <w:marLeft w:val="0"/>
      <w:marRight w:val="0"/>
      <w:marTop w:val="0"/>
      <w:marBottom w:val="0"/>
      <w:divBdr>
        <w:top w:val="none" w:sz="0" w:space="0" w:color="auto"/>
        <w:left w:val="none" w:sz="0" w:space="0" w:color="auto"/>
        <w:bottom w:val="none" w:sz="0" w:space="0" w:color="auto"/>
        <w:right w:val="none" w:sz="0" w:space="0" w:color="auto"/>
      </w:divBdr>
      <w:divsChild>
        <w:div w:id="1948459567">
          <w:marLeft w:val="0"/>
          <w:marRight w:val="0"/>
          <w:marTop w:val="0"/>
          <w:marBottom w:val="0"/>
          <w:divBdr>
            <w:top w:val="none" w:sz="0" w:space="0" w:color="3D3D3D"/>
            <w:left w:val="none" w:sz="0" w:space="0" w:color="3D3D3D"/>
            <w:bottom w:val="none" w:sz="0" w:space="0" w:color="3D3D3D"/>
            <w:right w:val="none" w:sz="0" w:space="0" w:color="3D3D3D"/>
          </w:divBdr>
          <w:divsChild>
            <w:div w:id="96554785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2096427">
      <w:bodyDiv w:val="1"/>
      <w:marLeft w:val="0"/>
      <w:marRight w:val="0"/>
      <w:marTop w:val="0"/>
      <w:marBottom w:val="0"/>
      <w:divBdr>
        <w:top w:val="none" w:sz="0" w:space="0" w:color="auto"/>
        <w:left w:val="none" w:sz="0" w:space="0" w:color="auto"/>
        <w:bottom w:val="none" w:sz="0" w:space="0" w:color="auto"/>
        <w:right w:val="none" w:sz="0" w:space="0" w:color="auto"/>
      </w:divBdr>
      <w:divsChild>
        <w:div w:id="289938354">
          <w:marLeft w:val="0"/>
          <w:marRight w:val="0"/>
          <w:marTop w:val="0"/>
          <w:marBottom w:val="0"/>
          <w:divBdr>
            <w:top w:val="none" w:sz="0" w:space="0" w:color="3D3D3D"/>
            <w:left w:val="none" w:sz="0" w:space="0" w:color="3D3D3D"/>
            <w:bottom w:val="none" w:sz="0" w:space="0" w:color="3D3D3D"/>
            <w:right w:val="none" w:sz="0" w:space="0" w:color="3D3D3D"/>
          </w:divBdr>
          <w:divsChild>
            <w:div w:id="128542815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9693625">
      <w:bodyDiv w:val="1"/>
      <w:marLeft w:val="0"/>
      <w:marRight w:val="0"/>
      <w:marTop w:val="0"/>
      <w:marBottom w:val="0"/>
      <w:divBdr>
        <w:top w:val="none" w:sz="0" w:space="0" w:color="auto"/>
        <w:left w:val="none" w:sz="0" w:space="0" w:color="auto"/>
        <w:bottom w:val="none" w:sz="0" w:space="0" w:color="auto"/>
        <w:right w:val="none" w:sz="0" w:space="0" w:color="auto"/>
      </w:divBdr>
      <w:divsChild>
        <w:div w:id="1083799477">
          <w:marLeft w:val="0"/>
          <w:marRight w:val="0"/>
          <w:marTop w:val="0"/>
          <w:marBottom w:val="0"/>
          <w:divBdr>
            <w:top w:val="none" w:sz="0" w:space="0" w:color="3D3D3D"/>
            <w:left w:val="none" w:sz="0" w:space="0" w:color="3D3D3D"/>
            <w:bottom w:val="none" w:sz="0" w:space="0" w:color="3D3D3D"/>
            <w:right w:val="none" w:sz="0" w:space="0" w:color="3D3D3D"/>
          </w:divBdr>
          <w:divsChild>
            <w:div w:id="12304554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9526215">
      <w:bodyDiv w:val="1"/>
      <w:marLeft w:val="0"/>
      <w:marRight w:val="0"/>
      <w:marTop w:val="0"/>
      <w:marBottom w:val="0"/>
      <w:divBdr>
        <w:top w:val="none" w:sz="0" w:space="0" w:color="auto"/>
        <w:left w:val="none" w:sz="0" w:space="0" w:color="auto"/>
        <w:bottom w:val="none" w:sz="0" w:space="0" w:color="auto"/>
        <w:right w:val="none" w:sz="0" w:space="0" w:color="auto"/>
      </w:divBdr>
      <w:divsChild>
        <w:div w:id="1623148322">
          <w:marLeft w:val="0"/>
          <w:marRight w:val="0"/>
          <w:marTop w:val="0"/>
          <w:marBottom w:val="0"/>
          <w:divBdr>
            <w:top w:val="none" w:sz="0" w:space="0" w:color="3D3D3D"/>
            <w:left w:val="none" w:sz="0" w:space="0" w:color="3D3D3D"/>
            <w:bottom w:val="none" w:sz="0" w:space="0" w:color="3D3D3D"/>
            <w:right w:val="none" w:sz="0" w:space="0" w:color="3D3D3D"/>
          </w:divBdr>
          <w:divsChild>
            <w:div w:id="13618531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1846084">
      <w:bodyDiv w:val="1"/>
      <w:marLeft w:val="0"/>
      <w:marRight w:val="0"/>
      <w:marTop w:val="0"/>
      <w:marBottom w:val="0"/>
      <w:divBdr>
        <w:top w:val="none" w:sz="0" w:space="0" w:color="auto"/>
        <w:left w:val="none" w:sz="0" w:space="0" w:color="auto"/>
        <w:bottom w:val="none" w:sz="0" w:space="0" w:color="auto"/>
        <w:right w:val="none" w:sz="0" w:space="0" w:color="auto"/>
      </w:divBdr>
      <w:divsChild>
        <w:div w:id="848788926">
          <w:marLeft w:val="0"/>
          <w:marRight w:val="0"/>
          <w:marTop w:val="0"/>
          <w:marBottom w:val="0"/>
          <w:divBdr>
            <w:top w:val="none" w:sz="0" w:space="0" w:color="3D3D3D"/>
            <w:left w:val="none" w:sz="0" w:space="0" w:color="3D3D3D"/>
            <w:bottom w:val="none" w:sz="0" w:space="0" w:color="3D3D3D"/>
            <w:right w:val="none" w:sz="0" w:space="0" w:color="3D3D3D"/>
          </w:divBdr>
          <w:divsChild>
            <w:div w:id="3355009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7116766">
      <w:bodyDiv w:val="1"/>
      <w:marLeft w:val="0"/>
      <w:marRight w:val="0"/>
      <w:marTop w:val="0"/>
      <w:marBottom w:val="0"/>
      <w:divBdr>
        <w:top w:val="none" w:sz="0" w:space="0" w:color="auto"/>
        <w:left w:val="none" w:sz="0" w:space="0" w:color="auto"/>
        <w:bottom w:val="none" w:sz="0" w:space="0" w:color="auto"/>
        <w:right w:val="none" w:sz="0" w:space="0" w:color="auto"/>
      </w:divBdr>
      <w:divsChild>
        <w:div w:id="1794591626">
          <w:marLeft w:val="0"/>
          <w:marRight w:val="0"/>
          <w:marTop w:val="0"/>
          <w:marBottom w:val="0"/>
          <w:divBdr>
            <w:top w:val="none" w:sz="0" w:space="0" w:color="3D3D3D"/>
            <w:left w:val="none" w:sz="0" w:space="0" w:color="3D3D3D"/>
            <w:bottom w:val="none" w:sz="0" w:space="0" w:color="3D3D3D"/>
            <w:right w:val="none" w:sz="0" w:space="0" w:color="3D3D3D"/>
          </w:divBdr>
          <w:divsChild>
            <w:div w:id="11618540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5445117">
      <w:bodyDiv w:val="1"/>
      <w:marLeft w:val="0"/>
      <w:marRight w:val="0"/>
      <w:marTop w:val="0"/>
      <w:marBottom w:val="0"/>
      <w:divBdr>
        <w:top w:val="none" w:sz="0" w:space="0" w:color="auto"/>
        <w:left w:val="none" w:sz="0" w:space="0" w:color="auto"/>
        <w:bottom w:val="none" w:sz="0" w:space="0" w:color="auto"/>
        <w:right w:val="none" w:sz="0" w:space="0" w:color="auto"/>
      </w:divBdr>
      <w:divsChild>
        <w:div w:id="914821348">
          <w:marLeft w:val="0"/>
          <w:marRight w:val="0"/>
          <w:marTop w:val="0"/>
          <w:marBottom w:val="0"/>
          <w:divBdr>
            <w:top w:val="none" w:sz="0" w:space="0" w:color="3D3D3D"/>
            <w:left w:val="none" w:sz="0" w:space="0" w:color="3D3D3D"/>
            <w:bottom w:val="none" w:sz="0" w:space="0" w:color="3D3D3D"/>
            <w:right w:val="none" w:sz="0" w:space="0" w:color="3D3D3D"/>
          </w:divBdr>
          <w:divsChild>
            <w:div w:id="7260766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9903325">
      <w:bodyDiv w:val="1"/>
      <w:marLeft w:val="0"/>
      <w:marRight w:val="0"/>
      <w:marTop w:val="0"/>
      <w:marBottom w:val="0"/>
      <w:divBdr>
        <w:top w:val="none" w:sz="0" w:space="0" w:color="auto"/>
        <w:left w:val="none" w:sz="0" w:space="0" w:color="auto"/>
        <w:bottom w:val="none" w:sz="0" w:space="0" w:color="auto"/>
        <w:right w:val="none" w:sz="0" w:space="0" w:color="auto"/>
      </w:divBdr>
      <w:divsChild>
        <w:div w:id="1985232287">
          <w:marLeft w:val="0"/>
          <w:marRight w:val="0"/>
          <w:marTop w:val="0"/>
          <w:marBottom w:val="0"/>
          <w:divBdr>
            <w:top w:val="none" w:sz="0" w:space="0" w:color="3D3D3D"/>
            <w:left w:val="none" w:sz="0" w:space="0" w:color="3D3D3D"/>
            <w:bottom w:val="none" w:sz="0" w:space="0" w:color="3D3D3D"/>
            <w:right w:val="none" w:sz="0" w:space="0" w:color="3D3D3D"/>
          </w:divBdr>
          <w:divsChild>
            <w:div w:id="2129666954">
              <w:marLeft w:val="0"/>
              <w:marRight w:val="0"/>
              <w:marTop w:val="0"/>
              <w:marBottom w:val="0"/>
              <w:divBdr>
                <w:top w:val="none" w:sz="0" w:space="0" w:color="3D3D3D"/>
                <w:left w:val="none" w:sz="0" w:space="0" w:color="3D3D3D"/>
                <w:bottom w:val="none" w:sz="0" w:space="12" w:color="3D3D3D"/>
                <w:right w:val="none" w:sz="0" w:space="0" w:color="3D3D3D"/>
              </w:divBdr>
              <w:divsChild>
                <w:div w:id="1981181072">
                  <w:marLeft w:val="0"/>
                  <w:marRight w:val="0"/>
                  <w:marTop w:val="0"/>
                  <w:marBottom w:val="0"/>
                  <w:divBdr>
                    <w:top w:val="none" w:sz="0" w:space="0" w:color="3D3D3D"/>
                    <w:left w:val="none" w:sz="0" w:space="0" w:color="3D3D3D"/>
                    <w:bottom w:val="none" w:sz="0" w:space="0" w:color="3D3D3D"/>
                    <w:right w:val="none" w:sz="0" w:space="0" w:color="3D3D3D"/>
                  </w:divBdr>
                </w:div>
              </w:divsChild>
            </w:div>
            <w:div w:id="1456172265">
              <w:marLeft w:val="0"/>
              <w:marRight w:val="0"/>
              <w:marTop w:val="240"/>
              <w:marBottom w:val="0"/>
              <w:divBdr>
                <w:top w:val="none" w:sz="0" w:space="0" w:color="3D3D3D"/>
                <w:left w:val="none" w:sz="0" w:space="0" w:color="3D3D3D"/>
                <w:bottom w:val="none" w:sz="0" w:space="0" w:color="3D3D3D"/>
                <w:right w:val="none" w:sz="0" w:space="0" w:color="3D3D3D"/>
              </w:divBdr>
              <w:divsChild>
                <w:div w:id="963927335">
                  <w:marLeft w:val="0"/>
                  <w:marRight w:val="0"/>
                  <w:marTop w:val="0"/>
                  <w:marBottom w:val="0"/>
                  <w:divBdr>
                    <w:top w:val="none" w:sz="0" w:space="0" w:color="3D3D3D"/>
                    <w:left w:val="none" w:sz="0" w:space="0" w:color="3D3D3D"/>
                    <w:bottom w:val="none" w:sz="0" w:space="0" w:color="3D3D3D"/>
                    <w:right w:val="none" w:sz="0" w:space="0" w:color="3D3D3D"/>
                  </w:divBdr>
                  <w:divsChild>
                    <w:div w:id="2085443361">
                      <w:marLeft w:val="0"/>
                      <w:marRight w:val="0"/>
                      <w:marTop w:val="0"/>
                      <w:marBottom w:val="0"/>
                      <w:divBdr>
                        <w:top w:val="none" w:sz="0" w:space="0" w:color="3D3D3D"/>
                        <w:left w:val="none" w:sz="0" w:space="0" w:color="3D3D3D"/>
                        <w:bottom w:val="none" w:sz="0" w:space="0" w:color="3D3D3D"/>
                        <w:right w:val="none" w:sz="0" w:space="0" w:color="3D3D3D"/>
                      </w:divBdr>
                      <w:divsChild>
                        <w:div w:id="1721877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1742244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5334233">
      <w:bodyDiv w:val="1"/>
      <w:marLeft w:val="0"/>
      <w:marRight w:val="0"/>
      <w:marTop w:val="0"/>
      <w:marBottom w:val="0"/>
      <w:divBdr>
        <w:top w:val="none" w:sz="0" w:space="0" w:color="auto"/>
        <w:left w:val="none" w:sz="0" w:space="0" w:color="auto"/>
        <w:bottom w:val="none" w:sz="0" w:space="0" w:color="auto"/>
        <w:right w:val="none" w:sz="0" w:space="0" w:color="auto"/>
      </w:divBdr>
      <w:divsChild>
        <w:div w:id="395133967">
          <w:marLeft w:val="0"/>
          <w:marRight w:val="0"/>
          <w:marTop w:val="0"/>
          <w:marBottom w:val="0"/>
          <w:divBdr>
            <w:top w:val="none" w:sz="0" w:space="0" w:color="3D3D3D"/>
            <w:left w:val="none" w:sz="0" w:space="0" w:color="3D3D3D"/>
            <w:bottom w:val="none" w:sz="0" w:space="0" w:color="3D3D3D"/>
            <w:right w:val="none" w:sz="0" w:space="0" w:color="3D3D3D"/>
          </w:divBdr>
        </w:div>
      </w:divsChild>
    </w:div>
    <w:div w:id="212933040">
      <w:bodyDiv w:val="1"/>
      <w:marLeft w:val="0"/>
      <w:marRight w:val="0"/>
      <w:marTop w:val="0"/>
      <w:marBottom w:val="0"/>
      <w:divBdr>
        <w:top w:val="none" w:sz="0" w:space="0" w:color="auto"/>
        <w:left w:val="none" w:sz="0" w:space="0" w:color="auto"/>
        <w:bottom w:val="none" w:sz="0" w:space="0" w:color="auto"/>
        <w:right w:val="none" w:sz="0" w:space="0" w:color="auto"/>
      </w:divBdr>
      <w:divsChild>
        <w:div w:id="1995834592">
          <w:marLeft w:val="0"/>
          <w:marRight w:val="0"/>
          <w:marTop w:val="0"/>
          <w:marBottom w:val="0"/>
          <w:divBdr>
            <w:top w:val="none" w:sz="0" w:space="0" w:color="3D3D3D"/>
            <w:left w:val="none" w:sz="0" w:space="0" w:color="3D3D3D"/>
            <w:bottom w:val="none" w:sz="0" w:space="0" w:color="3D3D3D"/>
            <w:right w:val="none" w:sz="0" w:space="0" w:color="3D3D3D"/>
          </w:divBdr>
        </w:div>
      </w:divsChild>
    </w:div>
    <w:div w:id="232282801">
      <w:bodyDiv w:val="1"/>
      <w:marLeft w:val="0"/>
      <w:marRight w:val="0"/>
      <w:marTop w:val="0"/>
      <w:marBottom w:val="0"/>
      <w:divBdr>
        <w:top w:val="none" w:sz="0" w:space="0" w:color="auto"/>
        <w:left w:val="none" w:sz="0" w:space="0" w:color="auto"/>
        <w:bottom w:val="none" w:sz="0" w:space="0" w:color="auto"/>
        <w:right w:val="none" w:sz="0" w:space="0" w:color="auto"/>
      </w:divBdr>
      <w:divsChild>
        <w:div w:id="2065369970">
          <w:marLeft w:val="0"/>
          <w:marRight w:val="0"/>
          <w:marTop w:val="0"/>
          <w:marBottom w:val="0"/>
          <w:divBdr>
            <w:top w:val="none" w:sz="0" w:space="0" w:color="3D3D3D"/>
            <w:left w:val="none" w:sz="0" w:space="0" w:color="3D3D3D"/>
            <w:bottom w:val="none" w:sz="0" w:space="0" w:color="3D3D3D"/>
            <w:right w:val="none" w:sz="0" w:space="0" w:color="3D3D3D"/>
          </w:divBdr>
        </w:div>
      </w:divsChild>
    </w:div>
    <w:div w:id="288626990">
      <w:bodyDiv w:val="1"/>
      <w:marLeft w:val="0"/>
      <w:marRight w:val="0"/>
      <w:marTop w:val="0"/>
      <w:marBottom w:val="0"/>
      <w:divBdr>
        <w:top w:val="none" w:sz="0" w:space="0" w:color="auto"/>
        <w:left w:val="none" w:sz="0" w:space="0" w:color="auto"/>
        <w:bottom w:val="none" w:sz="0" w:space="0" w:color="auto"/>
        <w:right w:val="none" w:sz="0" w:space="0" w:color="auto"/>
      </w:divBdr>
      <w:divsChild>
        <w:div w:id="2140830929">
          <w:marLeft w:val="0"/>
          <w:marRight w:val="0"/>
          <w:marTop w:val="0"/>
          <w:marBottom w:val="0"/>
          <w:divBdr>
            <w:top w:val="none" w:sz="0" w:space="0" w:color="3D3D3D"/>
            <w:left w:val="none" w:sz="0" w:space="0" w:color="3D3D3D"/>
            <w:bottom w:val="none" w:sz="0" w:space="0" w:color="3D3D3D"/>
            <w:right w:val="none" w:sz="0" w:space="0" w:color="3D3D3D"/>
          </w:divBdr>
          <w:divsChild>
            <w:div w:id="72282594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97951318">
      <w:bodyDiv w:val="1"/>
      <w:marLeft w:val="0"/>
      <w:marRight w:val="0"/>
      <w:marTop w:val="0"/>
      <w:marBottom w:val="0"/>
      <w:divBdr>
        <w:top w:val="none" w:sz="0" w:space="0" w:color="auto"/>
        <w:left w:val="none" w:sz="0" w:space="0" w:color="auto"/>
        <w:bottom w:val="none" w:sz="0" w:space="0" w:color="auto"/>
        <w:right w:val="none" w:sz="0" w:space="0" w:color="auto"/>
      </w:divBdr>
      <w:divsChild>
        <w:div w:id="1837109633">
          <w:marLeft w:val="0"/>
          <w:marRight w:val="0"/>
          <w:marTop w:val="0"/>
          <w:marBottom w:val="0"/>
          <w:divBdr>
            <w:top w:val="none" w:sz="0" w:space="0" w:color="3D3D3D"/>
            <w:left w:val="none" w:sz="0" w:space="0" w:color="3D3D3D"/>
            <w:bottom w:val="none" w:sz="0" w:space="0" w:color="3D3D3D"/>
            <w:right w:val="none" w:sz="0" w:space="0" w:color="3D3D3D"/>
          </w:divBdr>
        </w:div>
      </w:divsChild>
    </w:div>
    <w:div w:id="299654316">
      <w:bodyDiv w:val="1"/>
      <w:marLeft w:val="0"/>
      <w:marRight w:val="0"/>
      <w:marTop w:val="0"/>
      <w:marBottom w:val="0"/>
      <w:divBdr>
        <w:top w:val="none" w:sz="0" w:space="0" w:color="auto"/>
        <w:left w:val="none" w:sz="0" w:space="0" w:color="auto"/>
        <w:bottom w:val="none" w:sz="0" w:space="0" w:color="auto"/>
        <w:right w:val="none" w:sz="0" w:space="0" w:color="auto"/>
      </w:divBdr>
    </w:div>
    <w:div w:id="305595719">
      <w:bodyDiv w:val="1"/>
      <w:marLeft w:val="0"/>
      <w:marRight w:val="0"/>
      <w:marTop w:val="0"/>
      <w:marBottom w:val="0"/>
      <w:divBdr>
        <w:top w:val="none" w:sz="0" w:space="0" w:color="auto"/>
        <w:left w:val="none" w:sz="0" w:space="0" w:color="auto"/>
        <w:bottom w:val="none" w:sz="0" w:space="0" w:color="auto"/>
        <w:right w:val="none" w:sz="0" w:space="0" w:color="auto"/>
      </w:divBdr>
      <w:divsChild>
        <w:div w:id="113988531">
          <w:marLeft w:val="0"/>
          <w:marRight w:val="0"/>
          <w:marTop w:val="0"/>
          <w:marBottom w:val="0"/>
          <w:divBdr>
            <w:top w:val="none" w:sz="0" w:space="0" w:color="3D3D3D"/>
            <w:left w:val="none" w:sz="0" w:space="0" w:color="3D3D3D"/>
            <w:bottom w:val="none" w:sz="0" w:space="0" w:color="3D3D3D"/>
            <w:right w:val="none" w:sz="0" w:space="0" w:color="3D3D3D"/>
          </w:divBdr>
          <w:divsChild>
            <w:div w:id="11358319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06976038">
      <w:bodyDiv w:val="1"/>
      <w:marLeft w:val="0"/>
      <w:marRight w:val="0"/>
      <w:marTop w:val="0"/>
      <w:marBottom w:val="0"/>
      <w:divBdr>
        <w:top w:val="none" w:sz="0" w:space="0" w:color="auto"/>
        <w:left w:val="none" w:sz="0" w:space="0" w:color="auto"/>
        <w:bottom w:val="none" w:sz="0" w:space="0" w:color="auto"/>
        <w:right w:val="none" w:sz="0" w:space="0" w:color="auto"/>
      </w:divBdr>
      <w:divsChild>
        <w:div w:id="2114981402">
          <w:marLeft w:val="0"/>
          <w:marRight w:val="0"/>
          <w:marTop w:val="0"/>
          <w:marBottom w:val="0"/>
          <w:divBdr>
            <w:top w:val="none" w:sz="0" w:space="0" w:color="3D3D3D"/>
            <w:left w:val="none" w:sz="0" w:space="0" w:color="3D3D3D"/>
            <w:bottom w:val="none" w:sz="0" w:space="0" w:color="3D3D3D"/>
            <w:right w:val="none" w:sz="0" w:space="0" w:color="3D3D3D"/>
          </w:divBdr>
          <w:divsChild>
            <w:div w:id="6142905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28280120">
      <w:bodyDiv w:val="1"/>
      <w:marLeft w:val="0"/>
      <w:marRight w:val="0"/>
      <w:marTop w:val="0"/>
      <w:marBottom w:val="0"/>
      <w:divBdr>
        <w:top w:val="none" w:sz="0" w:space="0" w:color="auto"/>
        <w:left w:val="none" w:sz="0" w:space="0" w:color="auto"/>
        <w:bottom w:val="none" w:sz="0" w:space="0" w:color="auto"/>
        <w:right w:val="none" w:sz="0" w:space="0" w:color="auto"/>
      </w:divBdr>
      <w:divsChild>
        <w:div w:id="184828920">
          <w:marLeft w:val="0"/>
          <w:marRight w:val="0"/>
          <w:marTop w:val="0"/>
          <w:marBottom w:val="0"/>
          <w:divBdr>
            <w:top w:val="none" w:sz="0" w:space="0" w:color="3D3D3D"/>
            <w:left w:val="none" w:sz="0" w:space="0" w:color="3D3D3D"/>
            <w:bottom w:val="none" w:sz="0" w:space="0" w:color="3D3D3D"/>
            <w:right w:val="none" w:sz="0" w:space="0" w:color="3D3D3D"/>
          </w:divBdr>
          <w:divsChild>
            <w:div w:id="15592448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36896519">
      <w:bodyDiv w:val="1"/>
      <w:marLeft w:val="0"/>
      <w:marRight w:val="0"/>
      <w:marTop w:val="0"/>
      <w:marBottom w:val="0"/>
      <w:divBdr>
        <w:top w:val="none" w:sz="0" w:space="0" w:color="auto"/>
        <w:left w:val="none" w:sz="0" w:space="0" w:color="auto"/>
        <w:bottom w:val="none" w:sz="0" w:space="0" w:color="auto"/>
        <w:right w:val="none" w:sz="0" w:space="0" w:color="auto"/>
      </w:divBdr>
      <w:divsChild>
        <w:div w:id="166018273">
          <w:marLeft w:val="0"/>
          <w:marRight w:val="0"/>
          <w:marTop w:val="0"/>
          <w:marBottom w:val="0"/>
          <w:divBdr>
            <w:top w:val="none" w:sz="0" w:space="0" w:color="3D3D3D"/>
            <w:left w:val="none" w:sz="0" w:space="0" w:color="3D3D3D"/>
            <w:bottom w:val="none" w:sz="0" w:space="0" w:color="3D3D3D"/>
            <w:right w:val="none" w:sz="0" w:space="0" w:color="3D3D3D"/>
          </w:divBdr>
          <w:divsChild>
            <w:div w:id="10839942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49464650">
      <w:bodyDiv w:val="1"/>
      <w:marLeft w:val="0"/>
      <w:marRight w:val="0"/>
      <w:marTop w:val="0"/>
      <w:marBottom w:val="0"/>
      <w:divBdr>
        <w:top w:val="none" w:sz="0" w:space="0" w:color="auto"/>
        <w:left w:val="none" w:sz="0" w:space="0" w:color="auto"/>
        <w:bottom w:val="none" w:sz="0" w:space="0" w:color="auto"/>
        <w:right w:val="none" w:sz="0" w:space="0" w:color="auto"/>
      </w:divBdr>
      <w:divsChild>
        <w:div w:id="6031368">
          <w:marLeft w:val="0"/>
          <w:marRight w:val="0"/>
          <w:marTop w:val="0"/>
          <w:marBottom w:val="0"/>
          <w:divBdr>
            <w:top w:val="none" w:sz="0" w:space="0" w:color="3D3D3D"/>
            <w:left w:val="none" w:sz="0" w:space="0" w:color="3D3D3D"/>
            <w:bottom w:val="none" w:sz="0" w:space="0" w:color="3D3D3D"/>
            <w:right w:val="none" w:sz="0" w:space="0" w:color="3D3D3D"/>
          </w:divBdr>
        </w:div>
      </w:divsChild>
    </w:div>
    <w:div w:id="557205750">
      <w:bodyDiv w:val="1"/>
      <w:marLeft w:val="0"/>
      <w:marRight w:val="0"/>
      <w:marTop w:val="0"/>
      <w:marBottom w:val="0"/>
      <w:divBdr>
        <w:top w:val="none" w:sz="0" w:space="0" w:color="auto"/>
        <w:left w:val="none" w:sz="0" w:space="0" w:color="auto"/>
        <w:bottom w:val="none" w:sz="0" w:space="0" w:color="auto"/>
        <w:right w:val="none" w:sz="0" w:space="0" w:color="auto"/>
      </w:divBdr>
      <w:divsChild>
        <w:div w:id="815220685">
          <w:marLeft w:val="0"/>
          <w:marRight w:val="0"/>
          <w:marTop w:val="0"/>
          <w:marBottom w:val="0"/>
          <w:divBdr>
            <w:top w:val="none" w:sz="0" w:space="0" w:color="3D3D3D"/>
            <w:left w:val="none" w:sz="0" w:space="0" w:color="3D3D3D"/>
            <w:bottom w:val="none" w:sz="0" w:space="0" w:color="3D3D3D"/>
            <w:right w:val="none" w:sz="0" w:space="0" w:color="3D3D3D"/>
          </w:divBdr>
          <w:divsChild>
            <w:div w:id="1419788225">
              <w:marLeft w:val="0"/>
              <w:marRight w:val="0"/>
              <w:marTop w:val="0"/>
              <w:marBottom w:val="0"/>
              <w:divBdr>
                <w:top w:val="none" w:sz="0" w:space="0" w:color="3D3D3D"/>
                <w:left w:val="none" w:sz="0" w:space="0" w:color="3D3D3D"/>
                <w:bottom w:val="none" w:sz="0" w:space="0" w:color="3D3D3D"/>
                <w:right w:val="none" w:sz="0" w:space="0" w:color="3D3D3D"/>
              </w:divBdr>
              <w:divsChild>
                <w:div w:id="64299529">
                  <w:marLeft w:val="0"/>
                  <w:marRight w:val="0"/>
                  <w:marTop w:val="0"/>
                  <w:marBottom w:val="0"/>
                  <w:divBdr>
                    <w:top w:val="none" w:sz="0" w:space="0" w:color="3D3D3D"/>
                    <w:left w:val="none" w:sz="0" w:space="0" w:color="3D3D3D"/>
                    <w:bottom w:val="none" w:sz="0" w:space="0" w:color="3D3D3D"/>
                    <w:right w:val="none" w:sz="0" w:space="0" w:color="3D3D3D"/>
                  </w:divBdr>
                </w:div>
              </w:divsChild>
            </w:div>
            <w:div w:id="841772230">
              <w:marLeft w:val="0"/>
              <w:marRight w:val="0"/>
              <w:marTop w:val="240"/>
              <w:marBottom w:val="0"/>
              <w:divBdr>
                <w:top w:val="none" w:sz="0" w:space="0" w:color="3D3D3D"/>
                <w:left w:val="none" w:sz="0" w:space="0" w:color="3D3D3D"/>
                <w:bottom w:val="none" w:sz="0" w:space="0" w:color="3D3D3D"/>
                <w:right w:val="none" w:sz="0" w:space="0" w:color="3D3D3D"/>
              </w:divBdr>
              <w:divsChild>
                <w:div w:id="1697925143">
                  <w:marLeft w:val="0"/>
                  <w:marRight w:val="0"/>
                  <w:marTop w:val="0"/>
                  <w:marBottom w:val="0"/>
                  <w:divBdr>
                    <w:top w:val="none" w:sz="0" w:space="0" w:color="3D3D3D"/>
                    <w:left w:val="none" w:sz="0" w:space="0" w:color="3D3D3D"/>
                    <w:bottom w:val="none" w:sz="0" w:space="0" w:color="3D3D3D"/>
                    <w:right w:val="none" w:sz="0" w:space="0" w:color="3D3D3D"/>
                  </w:divBdr>
                </w:div>
              </w:divsChild>
            </w:div>
            <w:div w:id="2055083361">
              <w:marLeft w:val="0"/>
              <w:marRight w:val="0"/>
              <w:marTop w:val="240"/>
              <w:marBottom w:val="0"/>
              <w:divBdr>
                <w:top w:val="none" w:sz="0" w:space="0" w:color="3D3D3D"/>
                <w:left w:val="none" w:sz="0" w:space="0" w:color="3D3D3D"/>
                <w:bottom w:val="none" w:sz="0" w:space="0" w:color="3D3D3D"/>
                <w:right w:val="none" w:sz="0" w:space="0" w:color="3D3D3D"/>
              </w:divBdr>
              <w:divsChild>
                <w:div w:id="229467690">
                  <w:marLeft w:val="0"/>
                  <w:marRight w:val="0"/>
                  <w:marTop w:val="0"/>
                  <w:marBottom w:val="0"/>
                  <w:divBdr>
                    <w:top w:val="none" w:sz="0" w:space="0" w:color="3D3D3D"/>
                    <w:left w:val="none" w:sz="0" w:space="0" w:color="3D3D3D"/>
                    <w:bottom w:val="none" w:sz="0" w:space="0" w:color="3D3D3D"/>
                    <w:right w:val="none" w:sz="0" w:space="0" w:color="3D3D3D"/>
                  </w:divBdr>
                </w:div>
              </w:divsChild>
            </w:div>
            <w:div w:id="1500150864">
              <w:marLeft w:val="0"/>
              <w:marRight w:val="0"/>
              <w:marTop w:val="240"/>
              <w:marBottom w:val="0"/>
              <w:divBdr>
                <w:top w:val="none" w:sz="0" w:space="0" w:color="3D3D3D"/>
                <w:left w:val="none" w:sz="0" w:space="0" w:color="3D3D3D"/>
                <w:bottom w:val="none" w:sz="0" w:space="0" w:color="3D3D3D"/>
                <w:right w:val="none" w:sz="0" w:space="0" w:color="3D3D3D"/>
              </w:divBdr>
              <w:divsChild>
                <w:div w:id="720328933">
                  <w:marLeft w:val="0"/>
                  <w:marRight w:val="0"/>
                  <w:marTop w:val="0"/>
                  <w:marBottom w:val="0"/>
                  <w:divBdr>
                    <w:top w:val="none" w:sz="0" w:space="0" w:color="3D3D3D"/>
                    <w:left w:val="none" w:sz="0" w:space="0" w:color="3D3D3D"/>
                    <w:bottom w:val="none" w:sz="0" w:space="0" w:color="3D3D3D"/>
                    <w:right w:val="none" w:sz="0" w:space="0" w:color="3D3D3D"/>
                  </w:divBdr>
                </w:div>
              </w:divsChild>
            </w:div>
            <w:div w:id="10520041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76944845">
      <w:bodyDiv w:val="1"/>
      <w:marLeft w:val="0"/>
      <w:marRight w:val="0"/>
      <w:marTop w:val="0"/>
      <w:marBottom w:val="0"/>
      <w:divBdr>
        <w:top w:val="none" w:sz="0" w:space="0" w:color="auto"/>
        <w:left w:val="none" w:sz="0" w:space="0" w:color="auto"/>
        <w:bottom w:val="none" w:sz="0" w:space="0" w:color="auto"/>
        <w:right w:val="none" w:sz="0" w:space="0" w:color="auto"/>
      </w:divBdr>
      <w:divsChild>
        <w:div w:id="208616393">
          <w:marLeft w:val="0"/>
          <w:marRight w:val="0"/>
          <w:marTop w:val="0"/>
          <w:marBottom w:val="0"/>
          <w:divBdr>
            <w:top w:val="none" w:sz="0" w:space="0" w:color="3D3D3D"/>
            <w:left w:val="none" w:sz="0" w:space="0" w:color="3D3D3D"/>
            <w:bottom w:val="none" w:sz="0" w:space="0" w:color="3D3D3D"/>
            <w:right w:val="none" w:sz="0" w:space="0" w:color="3D3D3D"/>
          </w:divBdr>
          <w:divsChild>
            <w:div w:id="18924977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72604812">
      <w:bodyDiv w:val="1"/>
      <w:marLeft w:val="0"/>
      <w:marRight w:val="0"/>
      <w:marTop w:val="0"/>
      <w:marBottom w:val="0"/>
      <w:divBdr>
        <w:top w:val="none" w:sz="0" w:space="0" w:color="auto"/>
        <w:left w:val="none" w:sz="0" w:space="0" w:color="auto"/>
        <w:bottom w:val="none" w:sz="0" w:space="0" w:color="auto"/>
        <w:right w:val="none" w:sz="0" w:space="0" w:color="auto"/>
      </w:divBdr>
      <w:divsChild>
        <w:div w:id="2140218702">
          <w:marLeft w:val="0"/>
          <w:marRight w:val="0"/>
          <w:marTop w:val="0"/>
          <w:marBottom w:val="0"/>
          <w:divBdr>
            <w:top w:val="none" w:sz="0" w:space="0" w:color="3D3D3D"/>
            <w:left w:val="none" w:sz="0" w:space="0" w:color="3D3D3D"/>
            <w:bottom w:val="none" w:sz="0" w:space="0" w:color="3D3D3D"/>
            <w:right w:val="none" w:sz="0" w:space="0" w:color="3D3D3D"/>
          </w:divBdr>
        </w:div>
      </w:divsChild>
    </w:div>
    <w:div w:id="682558112">
      <w:bodyDiv w:val="1"/>
      <w:marLeft w:val="0"/>
      <w:marRight w:val="0"/>
      <w:marTop w:val="0"/>
      <w:marBottom w:val="0"/>
      <w:divBdr>
        <w:top w:val="none" w:sz="0" w:space="0" w:color="auto"/>
        <w:left w:val="none" w:sz="0" w:space="0" w:color="auto"/>
        <w:bottom w:val="none" w:sz="0" w:space="0" w:color="auto"/>
        <w:right w:val="none" w:sz="0" w:space="0" w:color="auto"/>
      </w:divBdr>
      <w:divsChild>
        <w:div w:id="942961693">
          <w:marLeft w:val="0"/>
          <w:marRight w:val="0"/>
          <w:marTop w:val="0"/>
          <w:marBottom w:val="0"/>
          <w:divBdr>
            <w:top w:val="none" w:sz="0" w:space="0" w:color="3D3D3D"/>
            <w:left w:val="none" w:sz="0" w:space="0" w:color="3D3D3D"/>
            <w:bottom w:val="none" w:sz="0" w:space="0" w:color="3D3D3D"/>
            <w:right w:val="none" w:sz="0" w:space="0" w:color="3D3D3D"/>
          </w:divBdr>
          <w:divsChild>
            <w:div w:id="12865401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93531411">
      <w:bodyDiv w:val="1"/>
      <w:marLeft w:val="0"/>
      <w:marRight w:val="0"/>
      <w:marTop w:val="0"/>
      <w:marBottom w:val="0"/>
      <w:divBdr>
        <w:top w:val="none" w:sz="0" w:space="0" w:color="auto"/>
        <w:left w:val="none" w:sz="0" w:space="0" w:color="auto"/>
        <w:bottom w:val="none" w:sz="0" w:space="0" w:color="auto"/>
        <w:right w:val="none" w:sz="0" w:space="0" w:color="auto"/>
      </w:divBdr>
      <w:divsChild>
        <w:div w:id="1438520239">
          <w:marLeft w:val="0"/>
          <w:marRight w:val="0"/>
          <w:marTop w:val="0"/>
          <w:marBottom w:val="0"/>
          <w:divBdr>
            <w:top w:val="none" w:sz="0" w:space="0" w:color="3D3D3D"/>
            <w:left w:val="none" w:sz="0" w:space="0" w:color="3D3D3D"/>
            <w:bottom w:val="none" w:sz="0" w:space="0" w:color="3D3D3D"/>
            <w:right w:val="none" w:sz="0" w:space="0" w:color="3D3D3D"/>
          </w:divBdr>
          <w:divsChild>
            <w:div w:id="7922852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10038516">
      <w:bodyDiv w:val="1"/>
      <w:marLeft w:val="0"/>
      <w:marRight w:val="0"/>
      <w:marTop w:val="0"/>
      <w:marBottom w:val="0"/>
      <w:divBdr>
        <w:top w:val="none" w:sz="0" w:space="0" w:color="auto"/>
        <w:left w:val="none" w:sz="0" w:space="0" w:color="auto"/>
        <w:bottom w:val="none" w:sz="0" w:space="0" w:color="auto"/>
        <w:right w:val="none" w:sz="0" w:space="0" w:color="auto"/>
      </w:divBdr>
      <w:divsChild>
        <w:div w:id="2137528149">
          <w:marLeft w:val="0"/>
          <w:marRight w:val="0"/>
          <w:marTop w:val="0"/>
          <w:marBottom w:val="0"/>
          <w:divBdr>
            <w:top w:val="none" w:sz="0" w:space="0" w:color="3D3D3D"/>
            <w:left w:val="none" w:sz="0" w:space="0" w:color="3D3D3D"/>
            <w:bottom w:val="none" w:sz="0" w:space="0" w:color="3D3D3D"/>
            <w:right w:val="none" w:sz="0" w:space="0" w:color="3D3D3D"/>
          </w:divBdr>
        </w:div>
      </w:divsChild>
    </w:div>
    <w:div w:id="761727590">
      <w:bodyDiv w:val="1"/>
      <w:marLeft w:val="0"/>
      <w:marRight w:val="0"/>
      <w:marTop w:val="0"/>
      <w:marBottom w:val="0"/>
      <w:divBdr>
        <w:top w:val="none" w:sz="0" w:space="0" w:color="auto"/>
        <w:left w:val="none" w:sz="0" w:space="0" w:color="auto"/>
        <w:bottom w:val="none" w:sz="0" w:space="0" w:color="auto"/>
        <w:right w:val="none" w:sz="0" w:space="0" w:color="auto"/>
      </w:divBdr>
      <w:divsChild>
        <w:div w:id="1174998975">
          <w:marLeft w:val="0"/>
          <w:marRight w:val="0"/>
          <w:marTop w:val="0"/>
          <w:marBottom w:val="0"/>
          <w:divBdr>
            <w:top w:val="none" w:sz="0" w:space="0" w:color="3D3D3D"/>
            <w:left w:val="none" w:sz="0" w:space="0" w:color="3D3D3D"/>
            <w:bottom w:val="none" w:sz="0" w:space="0" w:color="3D3D3D"/>
            <w:right w:val="none" w:sz="0" w:space="0" w:color="3D3D3D"/>
          </w:divBdr>
        </w:div>
      </w:divsChild>
    </w:div>
    <w:div w:id="825704136">
      <w:bodyDiv w:val="1"/>
      <w:marLeft w:val="0"/>
      <w:marRight w:val="0"/>
      <w:marTop w:val="0"/>
      <w:marBottom w:val="0"/>
      <w:divBdr>
        <w:top w:val="none" w:sz="0" w:space="0" w:color="auto"/>
        <w:left w:val="none" w:sz="0" w:space="0" w:color="auto"/>
        <w:bottom w:val="none" w:sz="0" w:space="0" w:color="auto"/>
        <w:right w:val="none" w:sz="0" w:space="0" w:color="auto"/>
      </w:divBdr>
      <w:divsChild>
        <w:div w:id="525143442">
          <w:marLeft w:val="0"/>
          <w:marRight w:val="0"/>
          <w:marTop w:val="0"/>
          <w:marBottom w:val="0"/>
          <w:divBdr>
            <w:top w:val="none" w:sz="0" w:space="0" w:color="3D3D3D"/>
            <w:left w:val="none" w:sz="0" w:space="0" w:color="3D3D3D"/>
            <w:bottom w:val="none" w:sz="0" w:space="0" w:color="3D3D3D"/>
            <w:right w:val="none" w:sz="0" w:space="0" w:color="3D3D3D"/>
          </w:divBdr>
        </w:div>
      </w:divsChild>
    </w:div>
    <w:div w:id="830415115">
      <w:bodyDiv w:val="1"/>
      <w:marLeft w:val="0"/>
      <w:marRight w:val="0"/>
      <w:marTop w:val="0"/>
      <w:marBottom w:val="0"/>
      <w:divBdr>
        <w:top w:val="none" w:sz="0" w:space="0" w:color="auto"/>
        <w:left w:val="none" w:sz="0" w:space="0" w:color="auto"/>
        <w:bottom w:val="none" w:sz="0" w:space="0" w:color="auto"/>
        <w:right w:val="none" w:sz="0" w:space="0" w:color="auto"/>
      </w:divBdr>
      <w:divsChild>
        <w:div w:id="918170194">
          <w:marLeft w:val="0"/>
          <w:marRight w:val="0"/>
          <w:marTop w:val="0"/>
          <w:marBottom w:val="0"/>
          <w:divBdr>
            <w:top w:val="none" w:sz="0" w:space="0" w:color="3D3D3D"/>
            <w:left w:val="none" w:sz="0" w:space="0" w:color="3D3D3D"/>
            <w:bottom w:val="none" w:sz="0" w:space="0" w:color="3D3D3D"/>
            <w:right w:val="none" w:sz="0" w:space="0" w:color="3D3D3D"/>
          </w:divBdr>
          <w:divsChild>
            <w:div w:id="20987438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60822834">
      <w:bodyDiv w:val="1"/>
      <w:marLeft w:val="0"/>
      <w:marRight w:val="0"/>
      <w:marTop w:val="0"/>
      <w:marBottom w:val="0"/>
      <w:divBdr>
        <w:top w:val="none" w:sz="0" w:space="0" w:color="auto"/>
        <w:left w:val="none" w:sz="0" w:space="0" w:color="auto"/>
        <w:bottom w:val="none" w:sz="0" w:space="0" w:color="auto"/>
        <w:right w:val="none" w:sz="0" w:space="0" w:color="auto"/>
      </w:divBdr>
      <w:divsChild>
        <w:div w:id="1649242802">
          <w:marLeft w:val="0"/>
          <w:marRight w:val="0"/>
          <w:marTop w:val="0"/>
          <w:marBottom w:val="0"/>
          <w:divBdr>
            <w:top w:val="none" w:sz="0" w:space="0" w:color="3D3D3D"/>
            <w:left w:val="none" w:sz="0" w:space="0" w:color="3D3D3D"/>
            <w:bottom w:val="none" w:sz="0" w:space="0" w:color="3D3D3D"/>
            <w:right w:val="none" w:sz="0" w:space="0" w:color="3D3D3D"/>
          </w:divBdr>
          <w:divsChild>
            <w:div w:id="19107248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05721248">
      <w:bodyDiv w:val="1"/>
      <w:marLeft w:val="0"/>
      <w:marRight w:val="0"/>
      <w:marTop w:val="0"/>
      <w:marBottom w:val="0"/>
      <w:divBdr>
        <w:top w:val="none" w:sz="0" w:space="0" w:color="auto"/>
        <w:left w:val="none" w:sz="0" w:space="0" w:color="auto"/>
        <w:bottom w:val="none" w:sz="0" w:space="0" w:color="auto"/>
        <w:right w:val="none" w:sz="0" w:space="0" w:color="auto"/>
      </w:divBdr>
      <w:divsChild>
        <w:div w:id="520893772">
          <w:marLeft w:val="0"/>
          <w:marRight w:val="0"/>
          <w:marTop w:val="0"/>
          <w:marBottom w:val="0"/>
          <w:divBdr>
            <w:top w:val="none" w:sz="0" w:space="0" w:color="3D3D3D"/>
            <w:left w:val="none" w:sz="0" w:space="0" w:color="3D3D3D"/>
            <w:bottom w:val="none" w:sz="0" w:space="0" w:color="3D3D3D"/>
            <w:right w:val="none" w:sz="0" w:space="0" w:color="3D3D3D"/>
          </w:divBdr>
          <w:divsChild>
            <w:div w:id="21074552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32057063">
      <w:bodyDiv w:val="1"/>
      <w:marLeft w:val="0"/>
      <w:marRight w:val="0"/>
      <w:marTop w:val="0"/>
      <w:marBottom w:val="0"/>
      <w:divBdr>
        <w:top w:val="none" w:sz="0" w:space="0" w:color="auto"/>
        <w:left w:val="none" w:sz="0" w:space="0" w:color="auto"/>
        <w:bottom w:val="none" w:sz="0" w:space="0" w:color="auto"/>
        <w:right w:val="none" w:sz="0" w:space="0" w:color="auto"/>
      </w:divBdr>
      <w:divsChild>
        <w:div w:id="1307003714">
          <w:marLeft w:val="0"/>
          <w:marRight w:val="0"/>
          <w:marTop w:val="0"/>
          <w:marBottom w:val="0"/>
          <w:divBdr>
            <w:top w:val="none" w:sz="0" w:space="0" w:color="3D3D3D"/>
            <w:left w:val="none" w:sz="0" w:space="0" w:color="3D3D3D"/>
            <w:bottom w:val="none" w:sz="0" w:space="0" w:color="3D3D3D"/>
            <w:right w:val="none" w:sz="0" w:space="0" w:color="3D3D3D"/>
          </w:divBdr>
          <w:divsChild>
            <w:div w:id="58106819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69747226">
      <w:bodyDiv w:val="1"/>
      <w:marLeft w:val="0"/>
      <w:marRight w:val="0"/>
      <w:marTop w:val="0"/>
      <w:marBottom w:val="0"/>
      <w:divBdr>
        <w:top w:val="none" w:sz="0" w:space="0" w:color="auto"/>
        <w:left w:val="none" w:sz="0" w:space="0" w:color="auto"/>
        <w:bottom w:val="none" w:sz="0" w:space="0" w:color="auto"/>
        <w:right w:val="none" w:sz="0" w:space="0" w:color="auto"/>
      </w:divBdr>
      <w:divsChild>
        <w:div w:id="784957003">
          <w:marLeft w:val="0"/>
          <w:marRight w:val="0"/>
          <w:marTop w:val="0"/>
          <w:marBottom w:val="0"/>
          <w:divBdr>
            <w:top w:val="none" w:sz="0" w:space="0" w:color="3D3D3D"/>
            <w:left w:val="none" w:sz="0" w:space="0" w:color="3D3D3D"/>
            <w:bottom w:val="none" w:sz="0" w:space="0" w:color="3D3D3D"/>
            <w:right w:val="none" w:sz="0" w:space="0" w:color="3D3D3D"/>
          </w:divBdr>
          <w:divsChild>
            <w:div w:id="19246841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71591966">
      <w:bodyDiv w:val="1"/>
      <w:marLeft w:val="0"/>
      <w:marRight w:val="0"/>
      <w:marTop w:val="0"/>
      <w:marBottom w:val="0"/>
      <w:divBdr>
        <w:top w:val="none" w:sz="0" w:space="0" w:color="auto"/>
        <w:left w:val="none" w:sz="0" w:space="0" w:color="auto"/>
        <w:bottom w:val="none" w:sz="0" w:space="0" w:color="auto"/>
        <w:right w:val="none" w:sz="0" w:space="0" w:color="auto"/>
      </w:divBdr>
      <w:divsChild>
        <w:div w:id="1121998442">
          <w:marLeft w:val="0"/>
          <w:marRight w:val="0"/>
          <w:marTop w:val="0"/>
          <w:marBottom w:val="0"/>
          <w:divBdr>
            <w:top w:val="none" w:sz="0" w:space="0" w:color="3D3D3D"/>
            <w:left w:val="none" w:sz="0" w:space="0" w:color="3D3D3D"/>
            <w:bottom w:val="none" w:sz="0" w:space="0" w:color="3D3D3D"/>
            <w:right w:val="none" w:sz="0" w:space="0" w:color="3D3D3D"/>
          </w:divBdr>
        </w:div>
      </w:divsChild>
    </w:div>
    <w:div w:id="984242496">
      <w:bodyDiv w:val="1"/>
      <w:marLeft w:val="0"/>
      <w:marRight w:val="0"/>
      <w:marTop w:val="0"/>
      <w:marBottom w:val="0"/>
      <w:divBdr>
        <w:top w:val="none" w:sz="0" w:space="0" w:color="auto"/>
        <w:left w:val="none" w:sz="0" w:space="0" w:color="auto"/>
        <w:bottom w:val="none" w:sz="0" w:space="0" w:color="auto"/>
        <w:right w:val="none" w:sz="0" w:space="0" w:color="auto"/>
      </w:divBdr>
      <w:divsChild>
        <w:div w:id="1003512957">
          <w:marLeft w:val="0"/>
          <w:marRight w:val="0"/>
          <w:marTop w:val="0"/>
          <w:marBottom w:val="0"/>
          <w:divBdr>
            <w:top w:val="none" w:sz="0" w:space="0" w:color="3D3D3D"/>
            <w:left w:val="none" w:sz="0" w:space="0" w:color="3D3D3D"/>
            <w:bottom w:val="none" w:sz="0" w:space="0" w:color="3D3D3D"/>
            <w:right w:val="none" w:sz="0" w:space="0" w:color="3D3D3D"/>
          </w:divBdr>
        </w:div>
      </w:divsChild>
    </w:div>
    <w:div w:id="985664113">
      <w:bodyDiv w:val="1"/>
      <w:marLeft w:val="0"/>
      <w:marRight w:val="0"/>
      <w:marTop w:val="0"/>
      <w:marBottom w:val="0"/>
      <w:divBdr>
        <w:top w:val="none" w:sz="0" w:space="0" w:color="auto"/>
        <w:left w:val="none" w:sz="0" w:space="0" w:color="auto"/>
        <w:bottom w:val="none" w:sz="0" w:space="0" w:color="auto"/>
        <w:right w:val="none" w:sz="0" w:space="0" w:color="auto"/>
      </w:divBdr>
      <w:divsChild>
        <w:div w:id="1711953157">
          <w:marLeft w:val="0"/>
          <w:marRight w:val="0"/>
          <w:marTop w:val="0"/>
          <w:marBottom w:val="0"/>
          <w:divBdr>
            <w:top w:val="none" w:sz="0" w:space="0" w:color="3D3D3D"/>
            <w:left w:val="none" w:sz="0" w:space="0" w:color="3D3D3D"/>
            <w:bottom w:val="none" w:sz="0" w:space="0" w:color="3D3D3D"/>
            <w:right w:val="none" w:sz="0" w:space="0" w:color="3D3D3D"/>
          </w:divBdr>
        </w:div>
      </w:divsChild>
    </w:div>
    <w:div w:id="1008170947">
      <w:bodyDiv w:val="1"/>
      <w:marLeft w:val="0"/>
      <w:marRight w:val="0"/>
      <w:marTop w:val="0"/>
      <w:marBottom w:val="0"/>
      <w:divBdr>
        <w:top w:val="none" w:sz="0" w:space="0" w:color="auto"/>
        <w:left w:val="none" w:sz="0" w:space="0" w:color="auto"/>
        <w:bottom w:val="none" w:sz="0" w:space="0" w:color="auto"/>
        <w:right w:val="none" w:sz="0" w:space="0" w:color="auto"/>
      </w:divBdr>
      <w:divsChild>
        <w:div w:id="306709486">
          <w:marLeft w:val="0"/>
          <w:marRight w:val="0"/>
          <w:marTop w:val="0"/>
          <w:marBottom w:val="0"/>
          <w:divBdr>
            <w:top w:val="none" w:sz="0" w:space="0" w:color="3D3D3D"/>
            <w:left w:val="none" w:sz="0" w:space="0" w:color="3D3D3D"/>
            <w:bottom w:val="none" w:sz="0" w:space="0" w:color="3D3D3D"/>
            <w:right w:val="none" w:sz="0" w:space="0" w:color="3D3D3D"/>
          </w:divBdr>
        </w:div>
      </w:divsChild>
    </w:div>
    <w:div w:id="1009136111">
      <w:bodyDiv w:val="1"/>
      <w:marLeft w:val="0"/>
      <w:marRight w:val="0"/>
      <w:marTop w:val="0"/>
      <w:marBottom w:val="0"/>
      <w:divBdr>
        <w:top w:val="none" w:sz="0" w:space="0" w:color="auto"/>
        <w:left w:val="none" w:sz="0" w:space="0" w:color="auto"/>
        <w:bottom w:val="none" w:sz="0" w:space="0" w:color="auto"/>
        <w:right w:val="none" w:sz="0" w:space="0" w:color="auto"/>
      </w:divBdr>
      <w:divsChild>
        <w:div w:id="1970160876">
          <w:marLeft w:val="0"/>
          <w:marRight w:val="0"/>
          <w:marTop w:val="0"/>
          <w:marBottom w:val="0"/>
          <w:divBdr>
            <w:top w:val="none" w:sz="0" w:space="0" w:color="3D3D3D"/>
            <w:left w:val="none" w:sz="0" w:space="0" w:color="3D3D3D"/>
            <w:bottom w:val="none" w:sz="0" w:space="0" w:color="3D3D3D"/>
            <w:right w:val="none" w:sz="0" w:space="0" w:color="3D3D3D"/>
          </w:divBdr>
          <w:divsChild>
            <w:div w:id="13361495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15959534">
      <w:bodyDiv w:val="1"/>
      <w:marLeft w:val="0"/>
      <w:marRight w:val="0"/>
      <w:marTop w:val="0"/>
      <w:marBottom w:val="0"/>
      <w:divBdr>
        <w:top w:val="none" w:sz="0" w:space="0" w:color="auto"/>
        <w:left w:val="none" w:sz="0" w:space="0" w:color="auto"/>
        <w:bottom w:val="none" w:sz="0" w:space="0" w:color="auto"/>
        <w:right w:val="none" w:sz="0" w:space="0" w:color="auto"/>
      </w:divBdr>
      <w:divsChild>
        <w:div w:id="611281655">
          <w:marLeft w:val="0"/>
          <w:marRight w:val="0"/>
          <w:marTop w:val="0"/>
          <w:marBottom w:val="0"/>
          <w:divBdr>
            <w:top w:val="none" w:sz="0" w:space="0" w:color="3D3D3D"/>
            <w:left w:val="none" w:sz="0" w:space="0" w:color="3D3D3D"/>
            <w:bottom w:val="none" w:sz="0" w:space="0" w:color="3D3D3D"/>
            <w:right w:val="none" w:sz="0" w:space="0" w:color="3D3D3D"/>
          </w:divBdr>
          <w:divsChild>
            <w:div w:id="188740276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17659305">
      <w:bodyDiv w:val="1"/>
      <w:marLeft w:val="0"/>
      <w:marRight w:val="0"/>
      <w:marTop w:val="0"/>
      <w:marBottom w:val="0"/>
      <w:divBdr>
        <w:top w:val="none" w:sz="0" w:space="0" w:color="auto"/>
        <w:left w:val="none" w:sz="0" w:space="0" w:color="auto"/>
        <w:bottom w:val="none" w:sz="0" w:space="0" w:color="auto"/>
        <w:right w:val="none" w:sz="0" w:space="0" w:color="auto"/>
      </w:divBdr>
      <w:divsChild>
        <w:div w:id="1501853956">
          <w:marLeft w:val="0"/>
          <w:marRight w:val="0"/>
          <w:marTop w:val="0"/>
          <w:marBottom w:val="0"/>
          <w:divBdr>
            <w:top w:val="none" w:sz="0" w:space="0" w:color="3D3D3D"/>
            <w:left w:val="none" w:sz="0" w:space="0" w:color="3D3D3D"/>
            <w:bottom w:val="none" w:sz="0" w:space="0" w:color="3D3D3D"/>
            <w:right w:val="none" w:sz="0" w:space="0" w:color="3D3D3D"/>
          </w:divBdr>
          <w:divsChild>
            <w:div w:id="170925923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30299321">
      <w:bodyDiv w:val="1"/>
      <w:marLeft w:val="0"/>
      <w:marRight w:val="0"/>
      <w:marTop w:val="0"/>
      <w:marBottom w:val="0"/>
      <w:divBdr>
        <w:top w:val="none" w:sz="0" w:space="0" w:color="auto"/>
        <w:left w:val="none" w:sz="0" w:space="0" w:color="auto"/>
        <w:bottom w:val="none" w:sz="0" w:space="0" w:color="auto"/>
        <w:right w:val="none" w:sz="0" w:space="0" w:color="auto"/>
      </w:divBdr>
      <w:divsChild>
        <w:div w:id="2030792066">
          <w:marLeft w:val="0"/>
          <w:marRight w:val="0"/>
          <w:marTop w:val="0"/>
          <w:marBottom w:val="0"/>
          <w:divBdr>
            <w:top w:val="none" w:sz="0" w:space="0" w:color="3D3D3D"/>
            <w:left w:val="none" w:sz="0" w:space="0" w:color="3D3D3D"/>
            <w:bottom w:val="none" w:sz="0" w:space="0" w:color="3D3D3D"/>
            <w:right w:val="none" w:sz="0" w:space="0" w:color="3D3D3D"/>
          </w:divBdr>
          <w:divsChild>
            <w:div w:id="11111221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37508735">
      <w:bodyDiv w:val="1"/>
      <w:marLeft w:val="0"/>
      <w:marRight w:val="0"/>
      <w:marTop w:val="0"/>
      <w:marBottom w:val="0"/>
      <w:divBdr>
        <w:top w:val="none" w:sz="0" w:space="0" w:color="auto"/>
        <w:left w:val="none" w:sz="0" w:space="0" w:color="auto"/>
        <w:bottom w:val="none" w:sz="0" w:space="0" w:color="auto"/>
        <w:right w:val="none" w:sz="0" w:space="0" w:color="auto"/>
      </w:divBdr>
      <w:divsChild>
        <w:div w:id="491801990">
          <w:marLeft w:val="0"/>
          <w:marRight w:val="0"/>
          <w:marTop w:val="0"/>
          <w:marBottom w:val="0"/>
          <w:divBdr>
            <w:top w:val="none" w:sz="0" w:space="0" w:color="3D3D3D"/>
            <w:left w:val="none" w:sz="0" w:space="0" w:color="3D3D3D"/>
            <w:bottom w:val="none" w:sz="0" w:space="0" w:color="3D3D3D"/>
            <w:right w:val="none" w:sz="0" w:space="0" w:color="3D3D3D"/>
          </w:divBdr>
        </w:div>
      </w:divsChild>
    </w:div>
    <w:div w:id="1055162096">
      <w:bodyDiv w:val="1"/>
      <w:marLeft w:val="0"/>
      <w:marRight w:val="0"/>
      <w:marTop w:val="0"/>
      <w:marBottom w:val="0"/>
      <w:divBdr>
        <w:top w:val="none" w:sz="0" w:space="0" w:color="auto"/>
        <w:left w:val="none" w:sz="0" w:space="0" w:color="auto"/>
        <w:bottom w:val="none" w:sz="0" w:space="0" w:color="auto"/>
        <w:right w:val="none" w:sz="0" w:space="0" w:color="auto"/>
      </w:divBdr>
      <w:divsChild>
        <w:div w:id="1201674000">
          <w:marLeft w:val="0"/>
          <w:marRight w:val="0"/>
          <w:marTop w:val="0"/>
          <w:marBottom w:val="0"/>
          <w:divBdr>
            <w:top w:val="none" w:sz="0" w:space="0" w:color="3D3D3D"/>
            <w:left w:val="none" w:sz="0" w:space="0" w:color="3D3D3D"/>
            <w:bottom w:val="none" w:sz="0" w:space="0" w:color="3D3D3D"/>
            <w:right w:val="none" w:sz="0" w:space="0" w:color="3D3D3D"/>
          </w:divBdr>
          <w:divsChild>
            <w:div w:id="19605322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91663278">
      <w:bodyDiv w:val="1"/>
      <w:marLeft w:val="0"/>
      <w:marRight w:val="0"/>
      <w:marTop w:val="0"/>
      <w:marBottom w:val="0"/>
      <w:divBdr>
        <w:top w:val="none" w:sz="0" w:space="0" w:color="auto"/>
        <w:left w:val="none" w:sz="0" w:space="0" w:color="auto"/>
        <w:bottom w:val="none" w:sz="0" w:space="0" w:color="auto"/>
        <w:right w:val="none" w:sz="0" w:space="0" w:color="auto"/>
      </w:divBdr>
      <w:divsChild>
        <w:div w:id="1472164550">
          <w:marLeft w:val="0"/>
          <w:marRight w:val="0"/>
          <w:marTop w:val="0"/>
          <w:marBottom w:val="0"/>
          <w:divBdr>
            <w:top w:val="none" w:sz="0" w:space="0" w:color="3D3D3D"/>
            <w:left w:val="none" w:sz="0" w:space="0" w:color="3D3D3D"/>
            <w:bottom w:val="none" w:sz="0" w:space="0" w:color="3D3D3D"/>
            <w:right w:val="none" w:sz="0" w:space="0" w:color="3D3D3D"/>
          </w:divBdr>
        </w:div>
      </w:divsChild>
    </w:div>
    <w:div w:id="1148091796">
      <w:bodyDiv w:val="1"/>
      <w:marLeft w:val="0"/>
      <w:marRight w:val="0"/>
      <w:marTop w:val="0"/>
      <w:marBottom w:val="0"/>
      <w:divBdr>
        <w:top w:val="none" w:sz="0" w:space="0" w:color="auto"/>
        <w:left w:val="none" w:sz="0" w:space="0" w:color="auto"/>
        <w:bottom w:val="none" w:sz="0" w:space="0" w:color="auto"/>
        <w:right w:val="none" w:sz="0" w:space="0" w:color="auto"/>
      </w:divBdr>
      <w:divsChild>
        <w:div w:id="527183937">
          <w:marLeft w:val="0"/>
          <w:marRight w:val="0"/>
          <w:marTop w:val="0"/>
          <w:marBottom w:val="0"/>
          <w:divBdr>
            <w:top w:val="none" w:sz="0" w:space="0" w:color="3D3D3D"/>
            <w:left w:val="none" w:sz="0" w:space="0" w:color="3D3D3D"/>
            <w:bottom w:val="none" w:sz="0" w:space="0" w:color="3D3D3D"/>
            <w:right w:val="none" w:sz="0" w:space="0" w:color="3D3D3D"/>
          </w:divBdr>
          <w:divsChild>
            <w:div w:id="1620148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1947038">
      <w:bodyDiv w:val="1"/>
      <w:marLeft w:val="0"/>
      <w:marRight w:val="0"/>
      <w:marTop w:val="0"/>
      <w:marBottom w:val="0"/>
      <w:divBdr>
        <w:top w:val="none" w:sz="0" w:space="0" w:color="auto"/>
        <w:left w:val="none" w:sz="0" w:space="0" w:color="auto"/>
        <w:bottom w:val="none" w:sz="0" w:space="0" w:color="auto"/>
        <w:right w:val="none" w:sz="0" w:space="0" w:color="auto"/>
      </w:divBdr>
      <w:divsChild>
        <w:div w:id="2004165890">
          <w:marLeft w:val="0"/>
          <w:marRight w:val="0"/>
          <w:marTop w:val="0"/>
          <w:marBottom w:val="0"/>
          <w:divBdr>
            <w:top w:val="none" w:sz="0" w:space="0" w:color="3D3D3D"/>
            <w:left w:val="none" w:sz="0" w:space="0" w:color="3D3D3D"/>
            <w:bottom w:val="none" w:sz="0" w:space="0" w:color="3D3D3D"/>
            <w:right w:val="none" w:sz="0" w:space="0" w:color="3D3D3D"/>
          </w:divBdr>
          <w:divsChild>
            <w:div w:id="355493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82007660">
      <w:bodyDiv w:val="1"/>
      <w:marLeft w:val="0"/>
      <w:marRight w:val="0"/>
      <w:marTop w:val="0"/>
      <w:marBottom w:val="0"/>
      <w:divBdr>
        <w:top w:val="none" w:sz="0" w:space="0" w:color="auto"/>
        <w:left w:val="none" w:sz="0" w:space="0" w:color="auto"/>
        <w:bottom w:val="none" w:sz="0" w:space="0" w:color="auto"/>
        <w:right w:val="none" w:sz="0" w:space="0" w:color="auto"/>
      </w:divBdr>
      <w:divsChild>
        <w:div w:id="652225554">
          <w:marLeft w:val="0"/>
          <w:marRight w:val="0"/>
          <w:marTop w:val="0"/>
          <w:marBottom w:val="0"/>
          <w:divBdr>
            <w:top w:val="none" w:sz="0" w:space="0" w:color="3D3D3D"/>
            <w:left w:val="none" w:sz="0" w:space="0" w:color="3D3D3D"/>
            <w:bottom w:val="none" w:sz="0" w:space="0" w:color="3D3D3D"/>
            <w:right w:val="none" w:sz="0" w:space="0" w:color="3D3D3D"/>
          </w:divBdr>
        </w:div>
      </w:divsChild>
    </w:div>
    <w:div w:id="1193806875">
      <w:bodyDiv w:val="1"/>
      <w:marLeft w:val="0"/>
      <w:marRight w:val="0"/>
      <w:marTop w:val="0"/>
      <w:marBottom w:val="0"/>
      <w:divBdr>
        <w:top w:val="none" w:sz="0" w:space="0" w:color="auto"/>
        <w:left w:val="none" w:sz="0" w:space="0" w:color="auto"/>
        <w:bottom w:val="none" w:sz="0" w:space="0" w:color="auto"/>
        <w:right w:val="none" w:sz="0" w:space="0" w:color="auto"/>
      </w:divBdr>
      <w:divsChild>
        <w:div w:id="365757882">
          <w:marLeft w:val="0"/>
          <w:marRight w:val="0"/>
          <w:marTop w:val="0"/>
          <w:marBottom w:val="0"/>
          <w:divBdr>
            <w:top w:val="none" w:sz="0" w:space="0" w:color="3D3D3D"/>
            <w:left w:val="none" w:sz="0" w:space="0" w:color="3D3D3D"/>
            <w:bottom w:val="none" w:sz="0" w:space="0" w:color="3D3D3D"/>
            <w:right w:val="none" w:sz="0" w:space="0" w:color="3D3D3D"/>
          </w:divBdr>
          <w:divsChild>
            <w:div w:id="12454116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94684711">
      <w:bodyDiv w:val="1"/>
      <w:marLeft w:val="0"/>
      <w:marRight w:val="0"/>
      <w:marTop w:val="0"/>
      <w:marBottom w:val="0"/>
      <w:divBdr>
        <w:top w:val="none" w:sz="0" w:space="0" w:color="auto"/>
        <w:left w:val="none" w:sz="0" w:space="0" w:color="auto"/>
        <w:bottom w:val="none" w:sz="0" w:space="0" w:color="auto"/>
        <w:right w:val="none" w:sz="0" w:space="0" w:color="auto"/>
      </w:divBdr>
      <w:divsChild>
        <w:div w:id="646515424">
          <w:marLeft w:val="0"/>
          <w:marRight w:val="0"/>
          <w:marTop w:val="0"/>
          <w:marBottom w:val="0"/>
          <w:divBdr>
            <w:top w:val="none" w:sz="0" w:space="0" w:color="3D3D3D"/>
            <w:left w:val="none" w:sz="0" w:space="0" w:color="3D3D3D"/>
            <w:bottom w:val="none" w:sz="0" w:space="0" w:color="3D3D3D"/>
            <w:right w:val="none" w:sz="0" w:space="0" w:color="3D3D3D"/>
          </w:divBdr>
        </w:div>
      </w:divsChild>
    </w:div>
    <w:div w:id="1200320915">
      <w:bodyDiv w:val="1"/>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0"/>
          <w:marRight w:val="0"/>
          <w:marTop w:val="0"/>
          <w:marBottom w:val="0"/>
          <w:divBdr>
            <w:top w:val="none" w:sz="0" w:space="0" w:color="3D3D3D"/>
            <w:left w:val="none" w:sz="0" w:space="0" w:color="3D3D3D"/>
            <w:bottom w:val="none" w:sz="0" w:space="0" w:color="3D3D3D"/>
            <w:right w:val="none" w:sz="0" w:space="0" w:color="3D3D3D"/>
          </w:divBdr>
        </w:div>
      </w:divsChild>
    </w:div>
    <w:div w:id="1217662304">
      <w:bodyDiv w:val="1"/>
      <w:marLeft w:val="0"/>
      <w:marRight w:val="0"/>
      <w:marTop w:val="0"/>
      <w:marBottom w:val="0"/>
      <w:divBdr>
        <w:top w:val="none" w:sz="0" w:space="0" w:color="auto"/>
        <w:left w:val="none" w:sz="0" w:space="0" w:color="auto"/>
        <w:bottom w:val="none" w:sz="0" w:space="0" w:color="auto"/>
        <w:right w:val="none" w:sz="0" w:space="0" w:color="auto"/>
      </w:divBdr>
      <w:divsChild>
        <w:div w:id="183910503">
          <w:marLeft w:val="0"/>
          <w:marRight w:val="0"/>
          <w:marTop w:val="0"/>
          <w:marBottom w:val="0"/>
          <w:divBdr>
            <w:top w:val="none" w:sz="0" w:space="0" w:color="3D3D3D"/>
            <w:left w:val="none" w:sz="0" w:space="0" w:color="3D3D3D"/>
            <w:bottom w:val="none" w:sz="0" w:space="0" w:color="3D3D3D"/>
            <w:right w:val="none" w:sz="0" w:space="0" w:color="3D3D3D"/>
          </w:divBdr>
          <w:divsChild>
            <w:div w:id="18883760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9897843">
      <w:bodyDiv w:val="1"/>
      <w:marLeft w:val="0"/>
      <w:marRight w:val="0"/>
      <w:marTop w:val="0"/>
      <w:marBottom w:val="0"/>
      <w:divBdr>
        <w:top w:val="none" w:sz="0" w:space="0" w:color="auto"/>
        <w:left w:val="none" w:sz="0" w:space="0" w:color="auto"/>
        <w:bottom w:val="none" w:sz="0" w:space="0" w:color="auto"/>
        <w:right w:val="none" w:sz="0" w:space="0" w:color="auto"/>
      </w:divBdr>
      <w:divsChild>
        <w:div w:id="1730179719">
          <w:marLeft w:val="0"/>
          <w:marRight w:val="0"/>
          <w:marTop w:val="0"/>
          <w:marBottom w:val="0"/>
          <w:divBdr>
            <w:top w:val="none" w:sz="0" w:space="0" w:color="3D3D3D"/>
            <w:left w:val="none" w:sz="0" w:space="0" w:color="3D3D3D"/>
            <w:bottom w:val="none" w:sz="0" w:space="0" w:color="3D3D3D"/>
            <w:right w:val="none" w:sz="0" w:space="0" w:color="3D3D3D"/>
          </w:divBdr>
          <w:divsChild>
            <w:div w:id="175854933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29026860">
      <w:bodyDiv w:val="1"/>
      <w:marLeft w:val="0"/>
      <w:marRight w:val="0"/>
      <w:marTop w:val="0"/>
      <w:marBottom w:val="0"/>
      <w:divBdr>
        <w:top w:val="none" w:sz="0" w:space="0" w:color="auto"/>
        <w:left w:val="none" w:sz="0" w:space="0" w:color="auto"/>
        <w:bottom w:val="none" w:sz="0" w:space="0" w:color="auto"/>
        <w:right w:val="none" w:sz="0" w:space="0" w:color="auto"/>
      </w:divBdr>
      <w:divsChild>
        <w:div w:id="1350176030">
          <w:marLeft w:val="0"/>
          <w:marRight w:val="0"/>
          <w:marTop w:val="0"/>
          <w:marBottom w:val="0"/>
          <w:divBdr>
            <w:top w:val="none" w:sz="0" w:space="0" w:color="3D3D3D"/>
            <w:left w:val="none" w:sz="0" w:space="0" w:color="3D3D3D"/>
            <w:bottom w:val="none" w:sz="0" w:space="0" w:color="3D3D3D"/>
            <w:right w:val="none" w:sz="0" w:space="0" w:color="3D3D3D"/>
          </w:divBdr>
        </w:div>
      </w:divsChild>
    </w:div>
    <w:div w:id="1232622229">
      <w:bodyDiv w:val="1"/>
      <w:marLeft w:val="0"/>
      <w:marRight w:val="0"/>
      <w:marTop w:val="0"/>
      <w:marBottom w:val="0"/>
      <w:divBdr>
        <w:top w:val="none" w:sz="0" w:space="0" w:color="auto"/>
        <w:left w:val="none" w:sz="0" w:space="0" w:color="auto"/>
        <w:bottom w:val="none" w:sz="0" w:space="0" w:color="auto"/>
        <w:right w:val="none" w:sz="0" w:space="0" w:color="auto"/>
      </w:divBdr>
      <w:divsChild>
        <w:div w:id="2105101576">
          <w:marLeft w:val="0"/>
          <w:marRight w:val="0"/>
          <w:marTop w:val="0"/>
          <w:marBottom w:val="0"/>
          <w:divBdr>
            <w:top w:val="none" w:sz="0" w:space="0" w:color="3D3D3D"/>
            <w:left w:val="none" w:sz="0" w:space="0" w:color="3D3D3D"/>
            <w:bottom w:val="none" w:sz="0" w:space="0" w:color="3D3D3D"/>
            <w:right w:val="none" w:sz="0" w:space="0" w:color="3D3D3D"/>
          </w:divBdr>
          <w:divsChild>
            <w:div w:id="627125636">
              <w:marLeft w:val="0"/>
              <w:marRight w:val="0"/>
              <w:marTop w:val="0"/>
              <w:marBottom w:val="0"/>
              <w:divBdr>
                <w:top w:val="none" w:sz="0" w:space="0" w:color="3D3D3D"/>
                <w:left w:val="none" w:sz="0" w:space="0" w:color="3D3D3D"/>
                <w:bottom w:val="none" w:sz="0" w:space="0" w:color="3D3D3D"/>
                <w:right w:val="none" w:sz="0" w:space="0" w:color="3D3D3D"/>
              </w:divBdr>
              <w:divsChild>
                <w:div w:id="2138522289">
                  <w:marLeft w:val="0"/>
                  <w:marRight w:val="0"/>
                  <w:marTop w:val="0"/>
                  <w:marBottom w:val="0"/>
                  <w:divBdr>
                    <w:top w:val="none" w:sz="0" w:space="0" w:color="3D3D3D"/>
                    <w:left w:val="none" w:sz="0" w:space="0" w:color="3D3D3D"/>
                    <w:bottom w:val="none" w:sz="0" w:space="0" w:color="3D3D3D"/>
                    <w:right w:val="none" w:sz="0" w:space="0" w:color="3D3D3D"/>
                  </w:divBdr>
                </w:div>
              </w:divsChild>
            </w:div>
            <w:div w:id="1063875391">
              <w:marLeft w:val="0"/>
              <w:marRight w:val="0"/>
              <w:marTop w:val="231"/>
              <w:marBottom w:val="0"/>
              <w:divBdr>
                <w:top w:val="none" w:sz="0" w:space="0" w:color="3D3D3D"/>
                <w:left w:val="none" w:sz="0" w:space="0" w:color="3D3D3D"/>
                <w:bottom w:val="none" w:sz="0" w:space="0" w:color="3D3D3D"/>
                <w:right w:val="none" w:sz="0" w:space="0" w:color="3D3D3D"/>
              </w:divBdr>
              <w:divsChild>
                <w:div w:id="937756140">
                  <w:marLeft w:val="0"/>
                  <w:marRight w:val="0"/>
                  <w:marTop w:val="0"/>
                  <w:marBottom w:val="0"/>
                  <w:divBdr>
                    <w:top w:val="none" w:sz="0" w:space="0" w:color="3D3D3D"/>
                    <w:left w:val="none" w:sz="0" w:space="0" w:color="3D3D3D"/>
                    <w:bottom w:val="none" w:sz="0" w:space="0" w:color="3D3D3D"/>
                    <w:right w:val="none" w:sz="0" w:space="0" w:color="3D3D3D"/>
                  </w:divBdr>
                </w:div>
              </w:divsChild>
            </w:div>
            <w:div w:id="1509632336">
              <w:marLeft w:val="0"/>
              <w:marRight w:val="0"/>
              <w:marTop w:val="231"/>
              <w:marBottom w:val="0"/>
              <w:divBdr>
                <w:top w:val="none" w:sz="0" w:space="0" w:color="3D3D3D"/>
                <w:left w:val="none" w:sz="0" w:space="0" w:color="3D3D3D"/>
                <w:bottom w:val="none" w:sz="0" w:space="0" w:color="3D3D3D"/>
                <w:right w:val="none" w:sz="0" w:space="0" w:color="3D3D3D"/>
              </w:divBdr>
              <w:divsChild>
                <w:div w:id="18995858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264530423">
      <w:bodyDiv w:val="1"/>
      <w:marLeft w:val="0"/>
      <w:marRight w:val="0"/>
      <w:marTop w:val="0"/>
      <w:marBottom w:val="0"/>
      <w:divBdr>
        <w:top w:val="none" w:sz="0" w:space="0" w:color="auto"/>
        <w:left w:val="none" w:sz="0" w:space="0" w:color="auto"/>
        <w:bottom w:val="none" w:sz="0" w:space="0" w:color="auto"/>
        <w:right w:val="none" w:sz="0" w:space="0" w:color="auto"/>
      </w:divBdr>
      <w:divsChild>
        <w:div w:id="1313800464">
          <w:marLeft w:val="0"/>
          <w:marRight w:val="0"/>
          <w:marTop w:val="0"/>
          <w:marBottom w:val="0"/>
          <w:divBdr>
            <w:top w:val="none" w:sz="0" w:space="0" w:color="3D3D3D"/>
            <w:left w:val="none" w:sz="0" w:space="0" w:color="3D3D3D"/>
            <w:bottom w:val="none" w:sz="0" w:space="0" w:color="3D3D3D"/>
            <w:right w:val="none" w:sz="0" w:space="0" w:color="3D3D3D"/>
          </w:divBdr>
          <w:divsChild>
            <w:div w:id="7382112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6584169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48">
          <w:marLeft w:val="0"/>
          <w:marRight w:val="0"/>
          <w:marTop w:val="0"/>
          <w:marBottom w:val="0"/>
          <w:divBdr>
            <w:top w:val="none" w:sz="0" w:space="0" w:color="3D3D3D"/>
            <w:left w:val="none" w:sz="0" w:space="0" w:color="3D3D3D"/>
            <w:bottom w:val="none" w:sz="0" w:space="0" w:color="3D3D3D"/>
            <w:right w:val="none" w:sz="0" w:space="0" w:color="3D3D3D"/>
          </w:divBdr>
          <w:divsChild>
            <w:div w:id="2119639277">
              <w:marLeft w:val="0"/>
              <w:marRight w:val="0"/>
              <w:marTop w:val="0"/>
              <w:marBottom w:val="0"/>
              <w:divBdr>
                <w:top w:val="none" w:sz="0" w:space="0" w:color="3D3D3D"/>
                <w:left w:val="none" w:sz="0" w:space="0" w:color="3D3D3D"/>
                <w:bottom w:val="none" w:sz="0" w:space="0" w:color="3D3D3D"/>
                <w:right w:val="none" w:sz="0" w:space="0" w:color="3D3D3D"/>
              </w:divBdr>
              <w:divsChild>
                <w:div w:id="1425684213">
                  <w:marLeft w:val="0"/>
                  <w:marRight w:val="0"/>
                  <w:marTop w:val="0"/>
                  <w:marBottom w:val="0"/>
                  <w:divBdr>
                    <w:top w:val="none" w:sz="0" w:space="0" w:color="3D3D3D"/>
                    <w:left w:val="none" w:sz="0" w:space="0" w:color="3D3D3D"/>
                    <w:bottom w:val="none" w:sz="0" w:space="0" w:color="3D3D3D"/>
                    <w:right w:val="none" w:sz="0" w:space="0" w:color="3D3D3D"/>
                  </w:divBdr>
                </w:div>
              </w:divsChild>
            </w:div>
            <w:div w:id="1690914691">
              <w:marLeft w:val="0"/>
              <w:marRight w:val="0"/>
              <w:marTop w:val="231"/>
              <w:marBottom w:val="0"/>
              <w:divBdr>
                <w:top w:val="none" w:sz="0" w:space="0" w:color="3D3D3D"/>
                <w:left w:val="none" w:sz="0" w:space="0" w:color="3D3D3D"/>
                <w:bottom w:val="none" w:sz="0" w:space="0" w:color="3D3D3D"/>
                <w:right w:val="none" w:sz="0" w:space="0" w:color="3D3D3D"/>
              </w:divBdr>
              <w:divsChild>
                <w:div w:id="1031341336">
                  <w:marLeft w:val="0"/>
                  <w:marRight w:val="0"/>
                  <w:marTop w:val="0"/>
                  <w:marBottom w:val="0"/>
                  <w:divBdr>
                    <w:top w:val="none" w:sz="0" w:space="0" w:color="3D3D3D"/>
                    <w:left w:val="none" w:sz="0" w:space="0" w:color="3D3D3D"/>
                    <w:bottom w:val="none" w:sz="0" w:space="0" w:color="3D3D3D"/>
                    <w:right w:val="none" w:sz="0" w:space="0" w:color="3D3D3D"/>
                  </w:divBdr>
                </w:div>
              </w:divsChild>
            </w:div>
            <w:div w:id="1725063145">
              <w:marLeft w:val="0"/>
              <w:marRight w:val="0"/>
              <w:marTop w:val="231"/>
              <w:marBottom w:val="0"/>
              <w:divBdr>
                <w:top w:val="none" w:sz="0" w:space="0" w:color="3D3D3D"/>
                <w:left w:val="none" w:sz="0" w:space="0" w:color="3D3D3D"/>
                <w:bottom w:val="none" w:sz="0" w:space="0" w:color="3D3D3D"/>
                <w:right w:val="none" w:sz="0" w:space="0" w:color="3D3D3D"/>
              </w:divBdr>
              <w:divsChild>
                <w:div w:id="2109959412">
                  <w:marLeft w:val="0"/>
                  <w:marRight w:val="0"/>
                  <w:marTop w:val="0"/>
                  <w:marBottom w:val="0"/>
                  <w:divBdr>
                    <w:top w:val="none" w:sz="0" w:space="0" w:color="3D3D3D"/>
                    <w:left w:val="none" w:sz="0" w:space="0" w:color="3D3D3D"/>
                    <w:bottom w:val="none" w:sz="0" w:space="0" w:color="3D3D3D"/>
                    <w:right w:val="none" w:sz="0" w:space="0" w:color="3D3D3D"/>
                  </w:divBdr>
                </w:div>
              </w:divsChild>
            </w:div>
            <w:div w:id="1102261034">
              <w:marLeft w:val="0"/>
              <w:marRight w:val="0"/>
              <w:marTop w:val="231"/>
              <w:marBottom w:val="0"/>
              <w:divBdr>
                <w:top w:val="none" w:sz="0" w:space="0" w:color="3D3D3D"/>
                <w:left w:val="none" w:sz="0" w:space="0" w:color="3D3D3D"/>
                <w:bottom w:val="none" w:sz="0" w:space="0" w:color="3D3D3D"/>
                <w:right w:val="none" w:sz="0" w:space="0" w:color="3D3D3D"/>
              </w:divBdr>
              <w:divsChild>
                <w:div w:id="271397957">
                  <w:marLeft w:val="0"/>
                  <w:marRight w:val="0"/>
                  <w:marTop w:val="0"/>
                  <w:marBottom w:val="0"/>
                  <w:divBdr>
                    <w:top w:val="none" w:sz="0" w:space="0" w:color="3D3D3D"/>
                    <w:left w:val="none" w:sz="0" w:space="0" w:color="3D3D3D"/>
                    <w:bottom w:val="none" w:sz="0" w:space="0" w:color="3D3D3D"/>
                    <w:right w:val="none" w:sz="0" w:space="0" w:color="3D3D3D"/>
                  </w:divBdr>
                </w:div>
              </w:divsChild>
            </w:div>
            <w:div w:id="29617961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69317843">
      <w:bodyDiv w:val="1"/>
      <w:marLeft w:val="0"/>
      <w:marRight w:val="0"/>
      <w:marTop w:val="0"/>
      <w:marBottom w:val="0"/>
      <w:divBdr>
        <w:top w:val="none" w:sz="0" w:space="0" w:color="auto"/>
        <w:left w:val="none" w:sz="0" w:space="0" w:color="auto"/>
        <w:bottom w:val="none" w:sz="0" w:space="0" w:color="auto"/>
        <w:right w:val="none" w:sz="0" w:space="0" w:color="auto"/>
      </w:divBdr>
      <w:divsChild>
        <w:div w:id="953831288">
          <w:marLeft w:val="0"/>
          <w:marRight w:val="0"/>
          <w:marTop w:val="0"/>
          <w:marBottom w:val="0"/>
          <w:divBdr>
            <w:top w:val="none" w:sz="0" w:space="0" w:color="3D3D3D"/>
            <w:left w:val="none" w:sz="0" w:space="0" w:color="3D3D3D"/>
            <w:bottom w:val="none" w:sz="0" w:space="0" w:color="3D3D3D"/>
            <w:right w:val="none" w:sz="0" w:space="0" w:color="3D3D3D"/>
          </w:divBdr>
        </w:div>
      </w:divsChild>
    </w:div>
    <w:div w:id="1281952860">
      <w:bodyDiv w:val="1"/>
      <w:marLeft w:val="0"/>
      <w:marRight w:val="0"/>
      <w:marTop w:val="0"/>
      <w:marBottom w:val="0"/>
      <w:divBdr>
        <w:top w:val="none" w:sz="0" w:space="0" w:color="auto"/>
        <w:left w:val="none" w:sz="0" w:space="0" w:color="auto"/>
        <w:bottom w:val="none" w:sz="0" w:space="0" w:color="auto"/>
        <w:right w:val="none" w:sz="0" w:space="0" w:color="auto"/>
      </w:divBdr>
      <w:divsChild>
        <w:div w:id="2018382908">
          <w:marLeft w:val="0"/>
          <w:marRight w:val="0"/>
          <w:marTop w:val="0"/>
          <w:marBottom w:val="0"/>
          <w:divBdr>
            <w:top w:val="none" w:sz="0" w:space="0" w:color="3D3D3D"/>
            <w:left w:val="none" w:sz="0" w:space="0" w:color="3D3D3D"/>
            <w:bottom w:val="none" w:sz="0" w:space="0" w:color="3D3D3D"/>
            <w:right w:val="none" w:sz="0" w:space="0" w:color="3D3D3D"/>
          </w:divBdr>
        </w:div>
      </w:divsChild>
    </w:div>
    <w:div w:id="1285234907">
      <w:bodyDiv w:val="1"/>
      <w:marLeft w:val="0"/>
      <w:marRight w:val="0"/>
      <w:marTop w:val="0"/>
      <w:marBottom w:val="0"/>
      <w:divBdr>
        <w:top w:val="none" w:sz="0" w:space="0" w:color="auto"/>
        <w:left w:val="none" w:sz="0" w:space="0" w:color="auto"/>
        <w:bottom w:val="none" w:sz="0" w:space="0" w:color="auto"/>
        <w:right w:val="none" w:sz="0" w:space="0" w:color="auto"/>
      </w:divBdr>
      <w:divsChild>
        <w:div w:id="715661937">
          <w:marLeft w:val="0"/>
          <w:marRight w:val="0"/>
          <w:marTop w:val="0"/>
          <w:marBottom w:val="0"/>
          <w:divBdr>
            <w:top w:val="none" w:sz="0" w:space="0" w:color="3D3D3D"/>
            <w:left w:val="none" w:sz="0" w:space="0" w:color="3D3D3D"/>
            <w:bottom w:val="none" w:sz="0" w:space="0" w:color="3D3D3D"/>
            <w:right w:val="none" w:sz="0" w:space="0" w:color="3D3D3D"/>
          </w:divBdr>
          <w:divsChild>
            <w:div w:id="14825004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93093989">
      <w:bodyDiv w:val="1"/>
      <w:marLeft w:val="0"/>
      <w:marRight w:val="0"/>
      <w:marTop w:val="0"/>
      <w:marBottom w:val="0"/>
      <w:divBdr>
        <w:top w:val="none" w:sz="0" w:space="0" w:color="auto"/>
        <w:left w:val="none" w:sz="0" w:space="0" w:color="auto"/>
        <w:bottom w:val="none" w:sz="0" w:space="0" w:color="auto"/>
        <w:right w:val="none" w:sz="0" w:space="0" w:color="auto"/>
      </w:divBdr>
      <w:divsChild>
        <w:div w:id="703599322">
          <w:marLeft w:val="0"/>
          <w:marRight w:val="0"/>
          <w:marTop w:val="0"/>
          <w:marBottom w:val="0"/>
          <w:divBdr>
            <w:top w:val="none" w:sz="0" w:space="0" w:color="3D3D3D"/>
            <w:left w:val="none" w:sz="0" w:space="0" w:color="3D3D3D"/>
            <w:bottom w:val="none" w:sz="0" w:space="0" w:color="3D3D3D"/>
            <w:right w:val="none" w:sz="0" w:space="0" w:color="3D3D3D"/>
          </w:divBdr>
          <w:divsChild>
            <w:div w:id="18551940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56619415">
      <w:bodyDiv w:val="1"/>
      <w:marLeft w:val="0"/>
      <w:marRight w:val="0"/>
      <w:marTop w:val="0"/>
      <w:marBottom w:val="0"/>
      <w:divBdr>
        <w:top w:val="none" w:sz="0" w:space="0" w:color="auto"/>
        <w:left w:val="none" w:sz="0" w:space="0" w:color="auto"/>
        <w:bottom w:val="none" w:sz="0" w:space="0" w:color="auto"/>
        <w:right w:val="none" w:sz="0" w:space="0" w:color="auto"/>
      </w:divBdr>
      <w:divsChild>
        <w:div w:id="1408259744">
          <w:marLeft w:val="0"/>
          <w:marRight w:val="0"/>
          <w:marTop w:val="0"/>
          <w:marBottom w:val="0"/>
          <w:divBdr>
            <w:top w:val="none" w:sz="0" w:space="0" w:color="3D3D3D"/>
            <w:left w:val="none" w:sz="0" w:space="0" w:color="3D3D3D"/>
            <w:bottom w:val="none" w:sz="0" w:space="0" w:color="3D3D3D"/>
            <w:right w:val="none" w:sz="0" w:space="0" w:color="3D3D3D"/>
          </w:divBdr>
          <w:divsChild>
            <w:div w:id="6445036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91927452">
      <w:bodyDiv w:val="1"/>
      <w:marLeft w:val="0"/>
      <w:marRight w:val="0"/>
      <w:marTop w:val="0"/>
      <w:marBottom w:val="0"/>
      <w:divBdr>
        <w:top w:val="none" w:sz="0" w:space="0" w:color="auto"/>
        <w:left w:val="none" w:sz="0" w:space="0" w:color="auto"/>
        <w:bottom w:val="none" w:sz="0" w:space="0" w:color="auto"/>
        <w:right w:val="none" w:sz="0" w:space="0" w:color="auto"/>
      </w:divBdr>
      <w:divsChild>
        <w:div w:id="1764956788">
          <w:marLeft w:val="0"/>
          <w:marRight w:val="0"/>
          <w:marTop w:val="0"/>
          <w:marBottom w:val="0"/>
          <w:divBdr>
            <w:top w:val="none" w:sz="0" w:space="0" w:color="3D3D3D"/>
            <w:left w:val="none" w:sz="0" w:space="0" w:color="3D3D3D"/>
            <w:bottom w:val="none" w:sz="0" w:space="0" w:color="3D3D3D"/>
            <w:right w:val="none" w:sz="0" w:space="0" w:color="3D3D3D"/>
          </w:divBdr>
          <w:divsChild>
            <w:div w:id="11919918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01948047">
      <w:bodyDiv w:val="1"/>
      <w:marLeft w:val="0"/>
      <w:marRight w:val="0"/>
      <w:marTop w:val="0"/>
      <w:marBottom w:val="0"/>
      <w:divBdr>
        <w:top w:val="none" w:sz="0" w:space="0" w:color="auto"/>
        <w:left w:val="none" w:sz="0" w:space="0" w:color="auto"/>
        <w:bottom w:val="none" w:sz="0" w:space="0" w:color="auto"/>
        <w:right w:val="none" w:sz="0" w:space="0" w:color="auto"/>
      </w:divBdr>
      <w:divsChild>
        <w:div w:id="639771856">
          <w:marLeft w:val="0"/>
          <w:marRight w:val="0"/>
          <w:marTop w:val="0"/>
          <w:marBottom w:val="0"/>
          <w:divBdr>
            <w:top w:val="none" w:sz="0" w:space="0" w:color="3D3D3D"/>
            <w:left w:val="none" w:sz="0" w:space="0" w:color="3D3D3D"/>
            <w:bottom w:val="none" w:sz="0" w:space="0" w:color="3D3D3D"/>
            <w:right w:val="none" w:sz="0" w:space="0" w:color="3D3D3D"/>
          </w:divBdr>
        </w:div>
      </w:divsChild>
    </w:div>
    <w:div w:id="1537154500">
      <w:bodyDiv w:val="1"/>
      <w:marLeft w:val="0"/>
      <w:marRight w:val="0"/>
      <w:marTop w:val="0"/>
      <w:marBottom w:val="0"/>
      <w:divBdr>
        <w:top w:val="none" w:sz="0" w:space="0" w:color="auto"/>
        <w:left w:val="none" w:sz="0" w:space="0" w:color="auto"/>
        <w:bottom w:val="none" w:sz="0" w:space="0" w:color="auto"/>
        <w:right w:val="none" w:sz="0" w:space="0" w:color="auto"/>
      </w:divBdr>
      <w:divsChild>
        <w:div w:id="1933077567">
          <w:marLeft w:val="0"/>
          <w:marRight w:val="0"/>
          <w:marTop w:val="0"/>
          <w:marBottom w:val="0"/>
          <w:divBdr>
            <w:top w:val="none" w:sz="0" w:space="0" w:color="3D3D3D"/>
            <w:left w:val="none" w:sz="0" w:space="0" w:color="3D3D3D"/>
            <w:bottom w:val="none" w:sz="0" w:space="0" w:color="3D3D3D"/>
            <w:right w:val="none" w:sz="0" w:space="0" w:color="3D3D3D"/>
          </w:divBdr>
        </w:div>
      </w:divsChild>
    </w:div>
    <w:div w:id="1543394856">
      <w:bodyDiv w:val="1"/>
      <w:marLeft w:val="0"/>
      <w:marRight w:val="0"/>
      <w:marTop w:val="0"/>
      <w:marBottom w:val="0"/>
      <w:divBdr>
        <w:top w:val="none" w:sz="0" w:space="0" w:color="auto"/>
        <w:left w:val="none" w:sz="0" w:space="0" w:color="auto"/>
        <w:bottom w:val="none" w:sz="0" w:space="0" w:color="auto"/>
        <w:right w:val="none" w:sz="0" w:space="0" w:color="auto"/>
      </w:divBdr>
    </w:div>
    <w:div w:id="1566336626">
      <w:bodyDiv w:val="1"/>
      <w:marLeft w:val="0"/>
      <w:marRight w:val="0"/>
      <w:marTop w:val="0"/>
      <w:marBottom w:val="0"/>
      <w:divBdr>
        <w:top w:val="none" w:sz="0" w:space="0" w:color="auto"/>
        <w:left w:val="none" w:sz="0" w:space="0" w:color="auto"/>
        <w:bottom w:val="none" w:sz="0" w:space="0" w:color="auto"/>
        <w:right w:val="none" w:sz="0" w:space="0" w:color="auto"/>
      </w:divBdr>
      <w:divsChild>
        <w:div w:id="1996257144">
          <w:marLeft w:val="0"/>
          <w:marRight w:val="0"/>
          <w:marTop w:val="0"/>
          <w:marBottom w:val="0"/>
          <w:divBdr>
            <w:top w:val="none" w:sz="0" w:space="0" w:color="3D3D3D"/>
            <w:left w:val="none" w:sz="0" w:space="0" w:color="3D3D3D"/>
            <w:bottom w:val="none" w:sz="0" w:space="0" w:color="3D3D3D"/>
            <w:right w:val="none" w:sz="0" w:space="0" w:color="3D3D3D"/>
          </w:divBdr>
          <w:divsChild>
            <w:div w:id="9177127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36447577">
      <w:bodyDiv w:val="1"/>
      <w:marLeft w:val="0"/>
      <w:marRight w:val="0"/>
      <w:marTop w:val="0"/>
      <w:marBottom w:val="0"/>
      <w:divBdr>
        <w:top w:val="none" w:sz="0" w:space="0" w:color="auto"/>
        <w:left w:val="none" w:sz="0" w:space="0" w:color="auto"/>
        <w:bottom w:val="none" w:sz="0" w:space="0" w:color="auto"/>
        <w:right w:val="none" w:sz="0" w:space="0" w:color="auto"/>
      </w:divBdr>
      <w:divsChild>
        <w:div w:id="903488300">
          <w:marLeft w:val="0"/>
          <w:marRight w:val="0"/>
          <w:marTop w:val="0"/>
          <w:marBottom w:val="0"/>
          <w:divBdr>
            <w:top w:val="none" w:sz="0" w:space="0" w:color="3D3D3D"/>
            <w:left w:val="none" w:sz="0" w:space="0" w:color="3D3D3D"/>
            <w:bottom w:val="none" w:sz="0" w:space="0" w:color="3D3D3D"/>
            <w:right w:val="none" w:sz="0" w:space="0" w:color="3D3D3D"/>
          </w:divBdr>
          <w:divsChild>
            <w:div w:id="198084538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39601909">
      <w:bodyDiv w:val="1"/>
      <w:marLeft w:val="0"/>
      <w:marRight w:val="0"/>
      <w:marTop w:val="0"/>
      <w:marBottom w:val="0"/>
      <w:divBdr>
        <w:top w:val="none" w:sz="0" w:space="0" w:color="auto"/>
        <w:left w:val="none" w:sz="0" w:space="0" w:color="auto"/>
        <w:bottom w:val="none" w:sz="0" w:space="0" w:color="auto"/>
        <w:right w:val="none" w:sz="0" w:space="0" w:color="auto"/>
      </w:divBdr>
      <w:divsChild>
        <w:div w:id="1916236861">
          <w:marLeft w:val="0"/>
          <w:marRight w:val="0"/>
          <w:marTop w:val="0"/>
          <w:marBottom w:val="0"/>
          <w:divBdr>
            <w:top w:val="none" w:sz="0" w:space="0" w:color="3D3D3D"/>
            <w:left w:val="none" w:sz="0" w:space="0" w:color="3D3D3D"/>
            <w:bottom w:val="none" w:sz="0" w:space="0" w:color="3D3D3D"/>
            <w:right w:val="none" w:sz="0" w:space="0" w:color="3D3D3D"/>
          </w:divBdr>
        </w:div>
      </w:divsChild>
    </w:div>
    <w:div w:id="1658457314">
      <w:bodyDiv w:val="1"/>
      <w:marLeft w:val="0"/>
      <w:marRight w:val="0"/>
      <w:marTop w:val="0"/>
      <w:marBottom w:val="0"/>
      <w:divBdr>
        <w:top w:val="none" w:sz="0" w:space="0" w:color="auto"/>
        <w:left w:val="none" w:sz="0" w:space="0" w:color="auto"/>
        <w:bottom w:val="none" w:sz="0" w:space="0" w:color="auto"/>
        <w:right w:val="none" w:sz="0" w:space="0" w:color="auto"/>
      </w:divBdr>
      <w:divsChild>
        <w:div w:id="1497842211">
          <w:marLeft w:val="0"/>
          <w:marRight w:val="0"/>
          <w:marTop w:val="0"/>
          <w:marBottom w:val="0"/>
          <w:divBdr>
            <w:top w:val="none" w:sz="0" w:space="0" w:color="3D3D3D"/>
            <w:left w:val="none" w:sz="0" w:space="0" w:color="3D3D3D"/>
            <w:bottom w:val="none" w:sz="0" w:space="0" w:color="3D3D3D"/>
            <w:right w:val="none" w:sz="0" w:space="0" w:color="3D3D3D"/>
          </w:divBdr>
          <w:divsChild>
            <w:div w:id="786898367">
              <w:marLeft w:val="0"/>
              <w:marRight w:val="0"/>
              <w:marTop w:val="0"/>
              <w:marBottom w:val="0"/>
              <w:divBdr>
                <w:top w:val="none" w:sz="0" w:space="0" w:color="3D3D3D"/>
                <w:left w:val="none" w:sz="0" w:space="0" w:color="3D3D3D"/>
                <w:bottom w:val="none" w:sz="0" w:space="0" w:color="3D3D3D"/>
                <w:right w:val="none" w:sz="0" w:space="0" w:color="3D3D3D"/>
              </w:divBdr>
              <w:divsChild>
                <w:div w:id="867181628">
                  <w:marLeft w:val="0"/>
                  <w:marRight w:val="0"/>
                  <w:marTop w:val="0"/>
                  <w:marBottom w:val="0"/>
                  <w:divBdr>
                    <w:top w:val="none" w:sz="0" w:space="0" w:color="3D3D3D"/>
                    <w:left w:val="none" w:sz="0" w:space="0" w:color="3D3D3D"/>
                    <w:bottom w:val="none" w:sz="0" w:space="0" w:color="3D3D3D"/>
                    <w:right w:val="none" w:sz="0" w:space="0" w:color="3D3D3D"/>
                  </w:divBdr>
                </w:div>
              </w:divsChild>
            </w:div>
            <w:div w:id="939263024">
              <w:marLeft w:val="0"/>
              <w:marRight w:val="0"/>
              <w:marTop w:val="240"/>
              <w:marBottom w:val="0"/>
              <w:divBdr>
                <w:top w:val="none" w:sz="0" w:space="0" w:color="3D3D3D"/>
                <w:left w:val="none" w:sz="0" w:space="0" w:color="3D3D3D"/>
                <w:bottom w:val="none" w:sz="0" w:space="0" w:color="3D3D3D"/>
                <w:right w:val="none" w:sz="0" w:space="0" w:color="3D3D3D"/>
              </w:divBdr>
              <w:divsChild>
                <w:div w:id="976833102">
                  <w:marLeft w:val="0"/>
                  <w:marRight w:val="0"/>
                  <w:marTop w:val="0"/>
                  <w:marBottom w:val="0"/>
                  <w:divBdr>
                    <w:top w:val="none" w:sz="0" w:space="0" w:color="3D3D3D"/>
                    <w:left w:val="none" w:sz="0" w:space="0" w:color="3D3D3D"/>
                    <w:bottom w:val="none" w:sz="0" w:space="0" w:color="3D3D3D"/>
                    <w:right w:val="none" w:sz="0" w:space="0" w:color="3D3D3D"/>
                  </w:divBdr>
                </w:div>
              </w:divsChild>
            </w:div>
            <w:div w:id="8865329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04359488">
      <w:bodyDiv w:val="1"/>
      <w:marLeft w:val="0"/>
      <w:marRight w:val="0"/>
      <w:marTop w:val="0"/>
      <w:marBottom w:val="0"/>
      <w:divBdr>
        <w:top w:val="none" w:sz="0" w:space="0" w:color="auto"/>
        <w:left w:val="none" w:sz="0" w:space="0" w:color="auto"/>
        <w:bottom w:val="none" w:sz="0" w:space="0" w:color="auto"/>
        <w:right w:val="none" w:sz="0" w:space="0" w:color="auto"/>
      </w:divBdr>
    </w:div>
    <w:div w:id="1780446407">
      <w:bodyDiv w:val="1"/>
      <w:marLeft w:val="0"/>
      <w:marRight w:val="0"/>
      <w:marTop w:val="0"/>
      <w:marBottom w:val="0"/>
      <w:divBdr>
        <w:top w:val="none" w:sz="0" w:space="0" w:color="auto"/>
        <w:left w:val="none" w:sz="0" w:space="0" w:color="auto"/>
        <w:bottom w:val="none" w:sz="0" w:space="0" w:color="auto"/>
        <w:right w:val="none" w:sz="0" w:space="0" w:color="auto"/>
      </w:divBdr>
      <w:divsChild>
        <w:div w:id="1982079344">
          <w:marLeft w:val="0"/>
          <w:marRight w:val="0"/>
          <w:marTop w:val="0"/>
          <w:marBottom w:val="0"/>
          <w:divBdr>
            <w:top w:val="none" w:sz="0" w:space="0" w:color="3D3D3D"/>
            <w:left w:val="none" w:sz="0" w:space="0" w:color="3D3D3D"/>
            <w:bottom w:val="none" w:sz="0" w:space="0" w:color="3D3D3D"/>
            <w:right w:val="none" w:sz="0" w:space="0" w:color="3D3D3D"/>
          </w:divBdr>
        </w:div>
      </w:divsChild>
    </w:div>
    <w:div w:id="1796561294">
      <w:bodyDiv w:val="1"/>
      <w:marLeft w:val="0"/>
      <w:marRight w:val="0"/>
      <w:marTop w:val="0"/>
      <w:marBottom w:val="0"/>
      <w:divBdr>
        <w:top w:val="none" w:sz="0" w:space="0" w:color="auto"/>
        <w:left w:val="none" w:sz="0" w:space="0" w:color="auto"/>
        <w:bottom w:val="none" w:sz="0" w:space="0" w:color="auto"/>
        <w:right w:val="none" w:sz="0" w:space="0" w:color="auto"/>
      </w:divBdr>
    </w:div>
    <w:div w:id="1826775373">
      <w:bodyDiv w:val="1"/>
      <w:marLeft w:val="0"/>
      <w:marRight w:val="0"/>
      <w:marTop w:val="0"/>
      <w:marBottom w:val="0"/>
      <w:divBdr>
        <w:top w:val="none" w:sz="0" w:space="0" w:color="auto"/>
        <w:left w:val="none" w:sz="0" w:space="0" w:color="auto"/>
        <w:bottom w:val="none" w:sz="0" w:space="0" w:color="auto"/>
        <w:right w:val="none" w:sz="0" w:space="0" w:color="auto"/>
      </w:divBdr>
      <w:divsChild>
        <w:div w:id="627591596">
          <w:marLeft w:val="0"/>
          <w:marRight w:val="0"/>
          <w:marTop w:val="0"/>
          <w:marBottom w:val="0"/>
          <w:divBdr>
            <w:top w:val="none" w:sz="0" w:space="0" w:color="3D3D3D"/>
            <w:left w:val="none" w:sz="0" w:space="0" w:color="3D3D3D"/>
            <w:bottom w:val="none" w:sz="0" w:space="0" w:color="3D3D3D"/>
            <w:right w:val="none" w:sz="0" w:space="0" w:color="3D3D3D"/>
          </w:divBdr>
          <w:divsChild>
            <w:div w:id="13448173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45046981">
      <w:bodyDiv w:val="1"/>
      <w:marLeft w:val="0"/>
      <w:marRight w:val="0"/>
      <w:marTop w:val="0"/>
      <w:marBottom w:val="0"/>
      <w:divBdr>
        <w:top w:val="none" w:sz="0" w:space="0" w:color="auto"/>
        <w:left w:val="none" w:sz="0" w:space="0" w:color="auto"/>
        <w:bottom w:val="none" w:sz="0" w:space="0" w:color="auto"/>
        <w:right w:val="none" w:sz="0" w:space="0" w:color="auto"/>
      </w:divBdr>
      <w:divsChild>
        <w:div w:id="2068331198">
          <w:marLeft w:val="0"/>
          <w:marRight w:val="0"/>
          <w:marTop w:val="0"/>
          <w:marBottom w:val="0"/>
          <w:divBdr>
            <w:top w:val="none" w:sz="0" w:space="0" w:color="auto"/>
            <w:left w:val="none" w:sz="0" w:space="0" w:color="auto"/>
            <w:bottom w:val="none" w:sz="0" w:space="0" w:color="auto"/>
            <w:right w:val="none" w:sz="0" w:space="0" w:color="auto"/>
          </w:divBdr>
          <w:divsChild>
            <w:div w:id="474568123">
              <w:marLeft w:val="0"/>
              <w:marRight w:val="0"/>
              <w:marTop w:val="0"/>
              <w:marBottom w:val="0"/>
              <w:divBdr>
                <w:top w:val="none" w:sz="0" w:space="0" w:color="auto"/>
                <w:left w:val="none" w:sz="0" w:space="0" w:color="auto"/>
                <w:bottom w:val="none" w:sz="0" w:space="0" w:color="auto"/>
                <w:right w:val="none" w:sz="0" w:space="0" w:color="auto"/>
              </w:divBdr>
            </w:div>
          </w:divsChild>
        </w:div>
        <w:div w:id="59331856">
          <w:marLeft w:val="0"/>
          <w:marRight w:val="0"/>
          <w:marTop w:val="0"/>
          <w:marBottom w:val="0"/>
          <w:divBdr>
            <w:top w:val="none" w:sz="0" w:space="0" w:color="auto"/>
            <w:left w:val="none" w:sz="0" w:space="0" w:color="auto"/>
            <w:bottom w:val="none" w:sz="0" w:space="0" w:color="auto"/>
            <w:right w:val="none" w:sz="0" w:space="0" w:color="auto"/>
          </w:divBdr>
          <w:divsChild>
            <w:div w:id="517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10737">
      <w:bodyDiv w:val="1"/>
      <w:marLeft w:val="0"/>
      <w:marRight w:val="0"/>
      <w:marTop w:val="0"/>
      <w:marBottom w:val="0"/>
      <w:divBdr>
        <w:top w:val="none" w:sz="0" w:space="0" w:color="auto"/>
        <w:left w:val="none" w:sz="0" w:space="0" w:color="auto"/>
        <w:bottom w:val="none" w:sz="0" w:space="0" w:color="auto"/>
        <w:right w:val="none" w:sz="0" w:space="0" w:color="auto"/>
      </w:divBdr>
      <w:divsChild>
        <w:div w:id="198475557">
          <w:marLeft w:val="0"/>
          <w:marRight w:val="0"/>
          <w:marTop w:val="0"/>
          <w:marBottom w:val="0"/>
          <w:divBdr>
            <w:top w:val="none" w:sz="0" w:space="0" w:color="3D3D3D"/>
            <w:left w:val="none" w:sz="0" w:space="0" w:color="3D3D3D"/>
            <w:bottom w:val="none" w:sz="0" w:space="0" w:color="3D3D3D"/>
            <w:right w:val="none" w:sz="0" w:space="0" w:color="3D3D3D"/>
          </w:divBdr>
          <w:divsChild>
            <w:div w:id="3009618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06660796">
      <w:bodyDiv w:val="1"/>
      <w:marLeft w:val="0"/>
      <w:marRight w:val="0"/>
      <w:marTop w:val="0"/>
      <w:marBottom w:val="0"/>
      <w:divBdr>
        <w:top w:val="none" w:sz="0" w:space="0" w:color="auto"/>
        <w:left w:val="none" w:sz="0" w:space="0" w:color="auto"/>
        <w:bottom w:val="none" w:sz="0" w:space="0" w:color="auto"/>
        <w:right w:val="none" w:sz="0" w:space="0" w:color="auto"/>
      </w:divBdr>
      <w:divsChild>
        <w:div w:id="1888027841">
          <w:marLeft w:val="0"/>
          <w:marRight w:val="0"/>
          <w:marTop w:val="0"/>
          <w:marBottom w:val="0"/>
          <w:divBdr>
            <w:top w:val="none" w:sz="0" w:space="0" w:color="3D3D3D"/>
            <w:left w:val="none" w:sz="0" w:space="0" w:color="3D3D3D"/>
            <w:bottom w:val="none" w:sz="0" w:space="0" w:color="3D3D3D"/>
            <w:right w:val="none" w:sz="0" w:space="0" w:color="3D3D3D"/>
          </w:divBdr>
          <w:divsChild>
            <w:div w:id="2843152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13489962">
      <w:bodyDiv w:val="1"/>
      <w:marLeft w:val="0"/>
      <w:marRight w:val="0"/>
      <w:marTop w:val="0"/>
      <w:marBottom w:val="0"/>
      <w:divBdr>
        <w:top w:val="none" w:sz="0" w:space="0" w:color="auto"/>
        <w:left w:val="none" w:sz="0" w:space="0" w:color="auto"/>
        <w:bottom w:val="none" w:sz="0" w:space="0" w:color="auto"/>
        <w:right w:val="none" w:sz="0" w:space="0" w:color="auto"/>
      </w:divBdr>
      <w:divsChild>
        <w:div w:id="270206699">
          <w:marLeft w:val="0"/>
          <w:marRight w:val="0"/>
          <w:marTop w:val="0"/>
          <w:marBottom w:val="0"/>
          <w:divBdr>
            <w:top w:val="none" w:sz="0" w:space="0" w:color="3D3D3D"/>
            <w:left w:val="none" w:sz="0" w:space="0" w:color="3D3D3D"/>
            <w:bottom w:val="none" w:sz="0" w:space="0" w:color="3D3D3D"/>
            <w:right w:val="none" w:sz="0" w:space="0" w:color="3D3D3D"/>
          </w:divBdr>
          <w:divsChild>
            <w:div w:id="10391658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14605914">
      <w:bodyDiv w:val="1"/>
      <w:marLeft w:val="0"/>
      <w:marRight w:val="0"/>
      <w:marTop w:val="0"/>
      <w:marBottom w:val="0"/>
      <w:divBdr>
        <w:top w:val="none" w:sz="0" w:space="0" w:color="auto"/>
        <w:left w:val="none" w:sz="0" w:space="0" w:color="auto"/>
        <w:bottom w:val="none" w:sz="0" w:space="0" w:color="auto"/>
        <w:right w:val="none" w:sz="0" w:space="0" w:color="auto"/>
      </w:divBdr>
    </w:div>
    <w:div w:id="2015721686">
      <w:bodyDiv w:val="1"/>
      <w:marLeft w:val="0"/>
      <w:marRight w:val="0"/>
      <w:marTop w:val="0"/>
      <w:marBottom w:val="0"/>
      <w:divBdr>
        <w:top w:val="none" w:sz="0" w:space="0" w:color="auto"/>
        <w:left w:val="none" w:sz="0" w:space="0" w:color="auto"/>
        <w:bottom w:val="none" w:sz="0" w:space="0" w:color="auto"/>
        <w:right w:val="none" w:sz="0" w:space="0" w:color="auto"/>
      </w:divBdr>
    </w:div>
    <w:div w:id="2031952411">
      <w:bodyDiv w:val="1"/>
      <w:marLeft w:val="0"/>
      <w:marRight w:val="0"/>
      <w:marTop w:val="0"/>
      <w:marBottom w:val="0"/>
      <w:divBdr>
        <w:top w:val="none" w:sz="0" w:space="0" w:color="auto"/>
        <w:left w:val="none" w:sz="0" w:space="0" w:color="auto"/>
        <w:bottom w:val="none" w:sz="0" w:space="0" w:color="auto"/>
        <w:right w:val="none" w:sz="0" w:space="0" w:color="auto"/>
      </w:divBdr>
      <w:divsChild>
        <w:div w:id="1671759048">
          <w:marLeft w:val="0"/>
          <w:marRight w:val="0"/>
          <w:marTop w:val="0"/>
          <w:marBottom w:val="0"/>
          <w:divBdr>
            <w:top w:val="none" w:sz="0" w:space="0" w:color="3D3D3D"/>
            <w:left w:val="none" w:sz="0" w:space="0" w:color="3D3D3D"/>
            <w:bottom w:val="none" w:sz="0" w:space="0" w:color="3D3D3D"/>
            <w:right w:val="none" w:sz="0" w:space="0" w:color="3D3D3D"/>
          </w:divBdr>
          <w:divsChild>
            <w:div w:id="5911619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65595036">
      <w:bodyDiv w:val="1"/>
      <w:marLeft w:val="0"/>
      <w:marRight w:val="0"/>
      <w:marTop w:val="0"/>
      <w:marBottom w:val="0"/>
      <w:divBdr>
        <w:top w:val="none" w:sz="0" w:space="0" w:color="auto"/>
        <w:left w:val="none" w:sz="0" w:space="0" w:color="auto"/>
        <w:bottom w:val="none" w:sz="0" w:space="0" w:color="auto"/>
        <w:right w:val="none" w:sz="0" w:space="0" w:color="auto"/>
      </w:divBdr>
      <w:divsChild>
        <w:div w:id="1437366180">
          <w:marLeft w:val="0"/>
          <w:marRight w:val="0"/>
          <w:marTop w:val="0"/>
          <w:marBottom w:val="0"/>
          <w:divBdr>
            <w:top w:val="none" w:sz="0" w:space="0" w:color="3D3D3D"/>
            <w:left w:val="none" w:sz="0" w:space="0" w:color="3D3D3D"/>
            <w:bottom w:val="none" w:sz="0" w:space="0" w:color="3D3D3D"/>
            <w:right w:val="none" w:sz="0" w:space="0" w:color="3D3D3D"/>
          </w:divBdr>
        </w:div>
      </w:divsChild>
    </w:div>
    <w:div w:id="2073890680">
      <w:bodyDiv w:val="1"/>
      <w:marLeft w:val="0"/>
      <w:marRight w:val="0"/>
      <w:marTop w:val="0"/>
      <w:marBottom w:val="0"/>
      <w:divBdr>
        <w:top w:val="none" w:sz="0" w:space="0" w:color="auto"/>
        <w:left w:val="none" w:sz="0" w:space="0" w:color="auto"/>
        <w:bottom w:val="none" w:sz="0" w:space="0" w:color="auto"/>
        <w:right w:val="none" w:sz="0" w:space="0" w:color="auto"/>
      </w:divBdr>
      <w:divsChild>
        <w:div w:id="2007197790">
          <w:marLeft w:val="0"/>
          <w:marRight w:val="0"/>
          <w:marTop w:val="0"/>
          <w:marBottom w:val="0"/>
          <w:divBdr>
            <w:top w:val="none" w:sz="0" w:space="0" w:color="3D3D3D"/>
            <w:left w:val="none" w:sz="0" w:space="0" w:color="3D3D3D"/>
            <w:bottom w:val="none" w:sz="0" w:space="0" w:color="3D3D3D"/>
            <w:right w:val="none" w:sz="0" w:space="0" w:color="3D3D3D"/>
          </w:divBdr>
        </w:div>
      </w:divsChild>
    </w:div>
    <w:div w:id="2118716213">
      <w:bodyDiv w:val="1"/>
      <w:marLeft w:val="0"/>
      <w:marRight w:val="0"/>
      <w:marTop w:val="0"/>
      <w:marBottom w:val="0"/>
      <w:divBdr>
        <w:top w:val="none" w:sz="0" w:space="0" w:color="auto"/>
        <w:left w:val="none" w:sz="0" w:space="0" w:color="auto"/>
        <w:bottom w:val="none" w:sz="0" w:space="0" w:color="auto"/>
        <w:right w:val="none" w:sz="0" w:space="0" w:color="auto"/>
      </w:divBdr>
      <w:divsChild>
        <w:div w:id="2125608660">
          <w:marLeft w:val="0"/>
          <w:marRight w:val="0"/>
          <w:marTop w:val="0"/>
          <w:marBottom w:val="0"/>
          <w:divBdr>
            <w:top w:val="none" w:sz="0" w:space="0" w:color="3D3D3D"/>
            <w:left w:val="none" w:sz="0" w:space="0" w:color="3D3D3D"/>
            <w:bottom w:val="none" w:sz="0" w:space="0" w:color="3D3D3D"/>
            <w:right w:val="none" w:sz="0" w:space="0" w:color="3D3D3D"/>
          </w:divBdr>
        </w:div>
      </w:divsChild>
    </w:div>
    <w:div w:id="2146458897">
      <w:bodyDiv w:val="1"/>
      <w:marLeft w:val="0"/>
      <w:marRight w:val="0"/>
      <w:marTop w:val="0"/>
      <w:marBottom w:val="0"/>
      <w:divBdr>
        <w:top w:val="none" w:sz="0" w:space="0" w:color="auto"/>
        <w:left w:val="none" w:sz="0" w:space="0" w:color="auto"/>
        <w:bottom w:val="none" w:sz="0" w:space="0" w:color="auto"/>
        <w:right w:val="none" w:sz="0" w:space="0" w:color="auto"/>
      </w:divBdr>
      <w:divsChild>
        <w:div w:id="1942179038">
          <w:marLeft w:val="0"/>
          <w:marRight w:val="0"/>
          <w:marTop w:val="0"/>
          <w:marBottom w:val="0"/>
          <w:divBdr>
            <w:top w:val="none" w:sz="0" w:space="0" w:color="3D3D3D"/>
            <w:left w:val="none" w:sz="0" w:space="0" w:color="3D3D3D"/>
            <w:bottom w:val="none" w:sz="0" w:space="0" w:color="3D3D3D"/>
            <w:right w:val="none" w:sz="0" w:space="0" w:color="3D3D3D"/>
          </w:divBdr>
          <w:divsChild>
            <w:div w:id="894503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7583</Words>
  <Characters>38374</Characters>
  <Application>Microsoft Office Word</Application>
  <DocSecurity>0</DocSecurity>
  <Lines>767</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2024-02-29T23:51:00Z</dcterms:created>
  <dcterms:modified xsi:type="dcterms:W3CDTF">2024-02-29T23:51:00Z</dcterms:modified>
  <cp:category/>
</cp:coreProperties>
</file>