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967B" w14:textId="42128AEB" w:rsidR="00EB2D55" w:rsidRPr="00EB2D55" w:rsidRDefault="000C5303" w:rsidP="00EB0AD0">
      <w:pPr>
        <w:spacing w:line="240" w:lineRule="auto"/>
        <w:jc w:val="center"/>
        <w:rPr>
          <w:sz w:val="20"/>
          <w:szCs w:val="16"/>
        </w:rPr>
      </w:pPr>
      <w:r>
        <w:rPr>
          <w:sz w:val="20"/>
          <w:szCs w:val="16"/>
        </w:rPr>
        <w:t>Filed 8/18/22</w:t>
      </w:r>
      <w:bookmarkStart w:id="0" w:name="_Hlk91684443"/>
      <w:r w:rsidR="00EB0AD0" w:rsidRPr="00354EC2">
        <w:rPr>
          <w:sz w:val="20"/>
        </w:rPr>
        <w:t>; REVIEW GRANTED.  See Cal. Rules of Court, rules 8.1105 and 8.1115 (and corresponding Comment, par. 2, concerning rule 8.1115(e)(3)).</w:t>
      </w:r>
      <w:bookmarkEnd w:id="0"/>
    </w:p>
    <w:p w14:paraId="3CF2AA5A" w14:textId="77777777" w:rsidR="00801E3F" w:rsidRPr="00AB4A5A" w:rsidRDefault="000C5303" w:rsidP="007A4AC1">
      <w:pPr>
        <w:spacing w:line="240" w:lineRule="auto"/>
        <w:jc w:val="center"/>
        <w:rPr>
          <w:b/>
          <w:bCs/>
        </w:rPr>
      </w:pPr>
      <w:r w:rsidRPr="00AB4A5A">
        <w:rPr>
          <w:b/>
          <w:bCs/>
        </w:rPr>
        <w:t>CERTIFIED FOR PUBLICATION</w:t>
      </w:r>
    </w:p>
    <w:p w14:paraId="447E04FA" w14:textId="77777777" w:rsidR="00AB4A5A" w:rsidRPr="00AB4A5A" w:rsidRDefault="00765329" w:rsidP="007A4AC1">
      <w:pPr>
        <w:spacing w:line="240" w:lineRule="auto"/>
        <w:jc w:val="center"/>
        <w:rPr>
          <w:u w:val="single"/>
        </w:rPr>
      </w:pPr>
    </w:p>
    <w:p w14:paraId="3191D332" w14:textId="77777777" w:rsidR="007A4AC1" w:rsidRDefault="000C5303" w:rsidP="007A4AC1">
      <w:pPr>
        <w:spacing w:line="240" w:lineRule="auto"/>
        <w:jc w:val="center"/>
      </w:pPr>
      <w:r w:rsidRPr="004F080B">
        <w:t>IN THE COURT OF APPEAL OF THE STATE OF CALIFORNIA</w:t>
      </w:r>
    </w:p>
    <w:p w14:paraId="425FFFFA" w14:textId="77777777" w:rsidR="00AB4A5A" w:rsidRPr="004F080B" w:rsidRDefault="00765329" w:rsidP="007A4AC1">
      <w:pPr>
        <w:spacing w:line="240" w:lineRule="auto"/>
        <w:jc w:val="center"/>
      </w:pPr>
    </w:p>
    <w:p w14:paraId="77EBF95A" w14:textId="77777777" w:rsidR="007A4AC1" w:rsidRDefault="000C5303" w:rsidP="007A4AC1">
      <w:pPr>
        <w:spacing w:line="240" w:lineRule="auto"/>
        <w:jc w:val="center"/>
      </w:pPr>
      <w:r w:rsidRPr="004F080B">
        <w:t>SECOND APPELLATE DISTRICT</w:t>
      </w:r>
    </w:p>
    <w:p w14:paraId="32C9E23D" w14:textId="77777777" w:rsidR="00AB4A5A" w:rsidRPr="004F080B" w:rsidRDefault="00765329" w:rsidP="007A4AC1">
      <w:pPr>
        <w:spacing w:line="240" w:lineRule="auto"/>
        <w:jc w:val="center"/>
      </w:pPr>
    </w:p>
    <w:p w14:paraId="05F91169" w14:textId="77777777" w:rsidR="007A4AC1" w:rsidRDefault="000C5303" w:rsidP="007A4AC1">
      <w:pPr>
        <w:spacing w:line="240" w:lineRule="auto"/>
        <w:jc w:val="center"/>
      </w:pPr>
      <w:r w:rsidRPr="004F080B">
        <w:t>DIVISION FOUR</w:t>
      </w:r>
    </w:p>
    <w:p w14:paraId="3F1D950E" w14:textId="77777777" w:rsidR="009530E4" w:rsidRPr="004957E6" w:rsidRDefault="00765329" w:rsidP="009530E4">
      <w:pPr>
        <w:spacing w:after="360" w:line="280" w:lineRule="exact"/>
        <w:jc w:val="center"/>
        <w:rPr>
          <w:rFonts w:eastAsia="Times New Roman"/>
          <w:caps/>
          <w:kern w:val="24"/>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3883"/>
      </w:tblGrid>
      <w:tr w:rsidR="00070E9B" w14:paraId="1C65DD3F" w14:textId="77777777" w:rsidTr="00E7187C">
        <w:trPr>
          <w:trHeight w:val="3375"/>
        </w:trPr>
        <w:tc>
          <w:tcPr>
            <w:tcW w:w="2721" w:type="pct"/>
            <w:tcBorders>
              <w:top w:val="nil"/>
              <w:left w:val="nil"/>
            </w:tcBorders>
          </w:tcPr>
          <w:p w14:paraId="6CEBFE7E" w14:textId="77777777" w:rsidR="00212D43" w:rsidRPr="004957E6" w:rsidRDefault="000C5303" w:rsidP="009530E4">
            <w:pPr>
              <w:tabs>
                <w:tab w:val="left" w:pos="547"/>
              </w:tabs>
              <w:spacing w:after="240" w:line="320" w:lineRule="exact"/>
              <w:rPr>
                <w:rFonts w:eastAsia="Times New Roman"/>
                <w:kern w:val="2"/>
                <w:szCs w:val="26"/>
              </w:rPr>
            </w:pPr>
            <w:r w:rsidRPr="004957E6">
              <w:rPr>
                <w:rFonts w:eastAsia="Times New Roman"/>
                <w:kern w:val="2"/>
                <w:szCs w:val="26"/>
              </w:rPr>
              <w:t>CHARLES LOGAN,</w:t>
            </w:r>
          </w:p>
          <w:p w14:paraId="348F21C2" w14:textId="77777777" w:rsidR="00212D43" w:rsidRPr="004957E6" w:rsidRDefault="000C5303" w:rsidP="009530E4">
            <w:pPr>
              <w:tabs>
                <w:tab w:val="left" w:pos="547"/>
              </w:tabs>
              <w:spacing w:after="240" w:line="320" w:lineRule="exact"/>
              <w:rPr>
                <w:rFonts w:eastAsia="Times New Roman"/>
                <w:kern w:val="2"/>
                <w:szCs w:val="26"/>
              </w:rPr>
            </w:pPr>
            <w:r w:rsidRPr="004957E6">
              <w:rPr>
                <w:rFonts w:eastAsia="Times New Roman"/>
                <w:kern w:val="2"/>
                <w:szCs w:val="26"/>
              </w:rPr>
              <w:t xml:space="preserve">      Plaintiff and Respondent,</w:t>
            </w:r>
          </w:p>
          <w:p w14:paraId="720EDE39" w14:textId="77777777" w:rsidR="009530E4" w:rsidRPr="004957E6" w:rsidRDefault="000C5303" w:rsidP="009530E4">
            <w:pPr>
              <w:tabs>
                <w:tab w:val="left" w:pos="547"/>
              </w:tabs>
              <w:spacing w:after="240" w:line="320" w:lineRule="exact"/>
              <w:rPr>
                <w:rFonts w:eastAsia="Times New Roman"/>
                <w:kern w:val="2"/>
                <w:szCs w:val="26"/>
              </w:rPr>
            </w:pPr>
            <w:r w:rsidRPr="004957E6">
              <w:rPr>
                <w:rFonts w:eastAsia="Times New Roman"/>
                <w:kern w:val="2"/>
                <w:szCs w:val="26"/>
              </w:rPr>
              <w:tab/>
              <w:t>v.</w:t>
            </w:r>
          </w:p>
          <w:p w14:paraId="3F702D3D" w14:textId="34214DA6" w:rsidR="004D4B8B" w:rsidRPr="004957E6" w:rsidRDefault="000C5303" w:rsidP="004D4B8B">
            <w:pPr>
              <w:tabs>
                <w:tab w:val="left" w:pos="547"/>
              </w:tabs>
              <w:spacing w:after="240" w:line="320" w:lineRule="exact"/>
              <w:rPr>
                <w:rFonts w:eastAsia="Times New Roman"/>
                <w:kern w:val="2"/>
                <w:szCs w:val="26"/>
              </w:rPr>
            </w:pPr>
            <w:r w:rsidRPr="004957E6">
              <w:rPr>
                <w:rFonts w:eastAsia="Times New Roman"/>
                <w:kern w:val="2"/>
                <w:szCs w:val="26"/>
              </w:rPr>
              <w:t>COUNTRY OAKS PARTNERS, LLC, et al.,</w:t>
            </w:r>
          </w:p>
          <w:p w14:paraId="4D8452CD" w14:textId="77777777" w:rsidR="009530E4" w:rsidRPr="004957E6" w:rsidRDefault="000C5303" w:rsidP="009530E4">
            <w:pPr>
              <w:tabs>
                <w:tab w:val="left" w:pos="547"/>
              </w:tabs>
              <w:spacing w:after="240" w:line="320" w:lineRule="exact"/>
              <w:rPr>
                <w:rFonts w:eastAsia="Times New Roman"/>
                <w:kern w:val="2"/>
                <w:szCs w:val="26"/>
              </w:rPr>
            </w:pPr>
            <w:r w:rsidRPr="004957E6">
              <w:rPr>
                <w:rFonts w:eastAsia="Times New Roman"/>
                <w:kern w:val="2"/>
                <w:szCs w:val="26"/>
              </w:rPr>
              <w:tab/>
              <w:t>Defendants and Appellants.</w:t>
            </w:r>
          </w:p>
        </w:tc>
        <w:tc>
          <w:tcPr>
            <w:tcW w:w="2279" w:type="pct"/>
            <w:tcBorders>
              <w:top w:val="nil"/>
              <w:bottom w:val="nil"/>
              <w:right w:val="nil"/>
            </w:tcBorders>
          </w:tcPr>
          <w:p w14:paraId="686973E9" w14:textId="77777777" w:rsidR="009530E4" w:rsidRPr="004957E6" w:rsidRDefault="000C5303" w:rsidP="009530E4">
            <w:pPr>
              <w:tabs>
                <w:tab w:val="left" w:pos="1962"/>
              </w:tabs>
              <w:spacing w:before="120" w:after="240" w:line="320" w:lineRule="exact"/>
              <w:ind w:left="346"/>
              <w:rPr>
                <w:rFonts w:eastAsia="Times New Roman"/>
                <w:kern w:val="2"/>
                <w:szCs w:val="26"/>
              </w:rPr>
            </w:pPr>
            <w:r w:rsidRPr="004957E6">
              <w:rPr>
                <w:rFonts w:eastAsia="Times New Roman"/>
                <w:kern w:val="2"/>
                <w:szCs w:val="26"/>
              </w:rPr>
              <w:t>B312967</w:t>
            </w:r>
          </w:p>
          <w:p w14:paraId="3090B1FF" w14:textId="77777777" w:rsidR="009530E4" w:rsidRPr="004957E6" w:rsidRDefault="000C5303" w:rsidP="009530E4">
            <w:pPr>
              <w:tabs>
                <w:tab w:val="left" w:pos="1962"/>
              </w:tabs>
              <w:spacing w:line="320" w:lineRule="exact"/>
              <w:ind w:left="342"/>
              <w:rPr>
                <w:rFonts w:eastAsia="Times New Roman"/>
                <w:kern w:val="2"/>
                <w:szCs w:val="26"/>
              </w:rPr>
            </w:pPr>
            <w:r w:rsidRPr="004957E6">
              <w:rPr>
                <w:rFonts w:eastAsia="Times New Roman"/>
                <w:kern w:val="2"/>
                <w:szCs w:val="26"/>
              </w:rPr>
              <w:t>(Los Angeles County</w:t>
            </w:r>
          </w:p>
          <w:p w14:paraId="3A09633F" w14:textId="77777777" w:rsidR="009530E4" w:rsidRPr="004957E6" w:rsidRDefault="000C5303" w:rsidP="009530E4">
            <w:pPr>
              <w:tabs>
                <w:tab w:val="left" w:pos="1962"/>
              </w:tabs>
              <w:spacing w:after="240" w:line="320" w:lineRule="exact"/>
              <w:ind w:left="346"/>
              <w:rPr>
                <w:rFonts w:eastAsia="Times New Roman"/>
                <w:kern w:val="2"/>
                <w:szCs w:val="26"/>
              </w:rPr>
            </w:pPr>
            <w:r w:rsidRPr="004957E6">
              <w:rPr>
                <w:rFonts w:eastAsia="Times New Roman"/>
                <w:kern w:val="2"/>
                <w:szCs w:val="26"/>
              </w:rPr>
              <w:t>Super. Ct. No. 20STCV26536)</w:t>
            </w:r>
          </w:p>
          <w:p w14:paraId="15313909" w14:textId="77777777" w:rsidR="009530E4" w:rsidRPr="004957E6" w:rsidRDefault="00765329" w:rsidP="009530E4">
            <w:pPr>
              <w:tabs>
                <w:tab w:val="left" w:pos="1962"/>
              </w:tabs>
              <w:spacing w:before="360" w:after="240" w:line="320" w:lineRule="exact"/>
              <w:ind w:left="346"/>
              <w:rPr>
                <w:rFonts w:eastAsia="Times New Roman"/>
                <w:b/>
                <w:kern w:val="2"/>
                <w:szCs w:val="26"/>
              </w:rPr>
            </w:pPr>
          </w:p>
        </w:tc>
      </w:tr>
    </w:tbl>
    <w:p w14:paraId="0AE57E99" w14:textId="77777777" w:rsidR="00F8606C" w:rsidRPr="004957E6" w:rsidRDefault="000C5303" w:rsidP="00F8606C">
      <w:pPr>
        <w:spacing w:before="480"/>
        <w:ind w:firstLine="720"/>
        <w:rPr>
          <w:rFonts w:eastAsia="Times New Roman"/>
          <w:kern w:val="2"/>
          <w:szCs w:val="26"/>
        </w:rPr>
      </w:pPr>
      <w:r w:rsidRPr="004957E6">
        <w:rPr>
          <w:rFonts w:eastAsia="Times New Roman"/>
          <w:kern w:val="2"/>
          <w:szCs w:val="26"/>
        </w:rPr>
        <w:t>APPEAL from an order of the Superior Court of Los Angeles County, Monica Bachner, Judge. Affirmed.</w:t>
      </w:r>
    </w:p>
    <w:p w14:paraId="21367CB7" w14:textId="77777777" w:rsidR="003649D8" w:rsidRPr="004957E6" w:rsidRDefault="000C5303" w:rsidP="003649D8">
      <w:pPr>
        <w:ind w:firstLine="720"/>
        <w:rPr>
          <w:rFonts w:eastAsia="Times New Roman"/>
          <w:kern w:val="2"/>
          <w:szCs w:val="26"/>
        </w:rPr>
      </w:pPr>
      <w:r w:rsidRPr="004957E6">
        <w:rPr>
          <w:rFonts w:eastAsia="Times New Roman"/>
          <w:kern w:val="2"/>
          <w:szCs w:val="26"/>
        </w:rPr>
        <w:t xml:space="preserve">Cole Pedroza, Kenneth R. Pedroza and Cassidy C. Davenport; Sun Mar Management Services, Trent Evans and Kevin Khachatryan for Defendants and Appellants. </w:t>
      </w:r>
    </w:p>
    <w:p w14:paraId="425B36BF" w14:textId="77777777" w:rsidR="003649D8" w:rsidRPr="004957E6" w:rsidRDefault="000C5303" w:rsidP="003649D8">
      <w:pPr>
        <w:ind w:firstLine="720"/>
        <w:rPr>
          <w:rFonts w:eastAsia="Times New Roman"/>
          <w:kern w:val="2"/>
          <w:szCs w:val="26"/>
        </w:rPr>
      </w:pPr>
      <w:r w:rsidRPr="004957E6">
        <w:rPr>
          <w:rFonts w:eastAsia="Times New Roman"/>
          <w:kern w:val="2"/>
          <w:szCs w:val="26"/>
        </w:rPr>
        <w:t>Lanzone Morgan, Ayman R. Mourad and Alexander S. Rynerson for Plaintiffs and Respondents.</w:t>
      </w:r>
    </w:p>
    <w:p w14:paraId="4050150E" w14:textId="77777777" w:rsidR="005D6955" w:rsidRPr="004957E6" w:rsidRDefault="00765329" w:rsidP="00BE4D8D">
      <w:pPr>
        <w:ind w:firstLine="720"/>
        <w:rPr>
          <w:rFonts w:eastAsia="Times New Roman"/>
          <w:kern w:val="2"/>
          <w:szCs w:val="26"/>
        </w:rPr>
      </w:pPr>
    </w:p>
    <w:p w14:paraId="5B44817E" w14:textId="77777777" w:rsidR="00A425F5" w:rsidRPr="004957E6" w:rsidRDefault="000C5303" w:rsidP="00A425F5">
      <w:pPr>
        <w:spacing w:after="160"/>
        <w:jc w:val="center"/>
        <w:rPr>
          <w:b/>
          <w:bCs/>
        </w:rPr>
      </w:pPr>
      <w:r w:rsidRPr="004957E6">
        <w:rPr>
          <w:b/>
          <w:bCs/>
        </w:rPr>
        <w:br w:type="page"/>
      </w:r>
    </w:p>
    <w:p w14:paraId="6E289C95" w14:textId="77777777" w:rsidR="000429EE" w:rsidRPr="004957E6" w:rsidRDefault="000C5303" w:rsidP="00A425F5">
      <w:pPr>
        <w:spacing w:after="160"/>
        <w:jc w:val="center"/>
        <w:rPr>
          <w:b/>
          <w:bCs/>
        </w:rPr>
      </w:pPr>
      <w:r w:rsidRPr="004957E6">
        <w:rPr>
          <w:b/>
          <w:bCs/>
        </w:rPr>
        <w:lastRenderedPageBreak/>
        <w:t>INTRODUCTION</w:t>
      </w:r>
    </w:p>
    <w:p w14:paraId="270BE9DB" w14:textId="77777777" w:rsidR="00EA71EC" w:rsidRPr="004957E6" w:rsidRDefault="000C5303" w:rsidP="00291E86">
      <w:pPr>
        <w:pStyle w:val="ListParagraph"/>
        <w:ind w:left="0" w:firstLine="720"/>
      </w:pPr>
      <w:r w:rsidRPr="004957E6">
        <w:t xml:space="preserve">Plaintiff Charles Logan designated his nephew, Mark Harrod, as his health care agent and attorney-in-fact using an advance health care directive and power of attorney for health care decisions form developed by the California Medical Association (the Advance Directive). After the execution of the Advance Directive, Logan was admitted to a skilled nursing facility. Nineteen days later, Harrod </w:t>
      </w:r>
      <w:r w:rsidRPr="004957E6">
        <w:rPr>
          <w:rFonts w:eastAsia="Times New Roman"/>
          <w:kern w:val="2"/>
          <w:szCs w:val="26"/>
        </w:rPr>
        <w:t>executed an admission agreement and a separate arbitration agreement purportedly on Logan’s behalf as his “Legal Representative/Agent.”</w:t>
      </w:r>
    </w:p>
    <w:p w14:paraId="0F17356D" w14:textId="77777777" w:rsidR="004C1601" w:rsidRPr="004957E6" w:rsidRDefault="000C5303" w:rsidP="00A425F5">
      <w:pPr>
        <w:pStyle w:val="ListParagraph"/>
        <w:ind w:left="0" w:firstLine="720"/>
      </w:pPr>
      <w:r w:rsidRPr="004957E6">
        <w:t xml:space="preserve">The sole issue on appeal is whether Harrod was authorized to sign the arbitration agreement on Logan’s behalf. The answer turns on whether an agent’s authority to make “health care decisions” on a principal’s behalf includes the authority to execute optional arbitration agreements. We conclude it does not. We therefore affirm the trial court’s order denying the motion to compel arbitration. </w:t>
      </w:r>
    </w:p>
    <w:p w14:paraId="0869594A" w14:textId="77777777" w:rsidR="001B6466" w:rsidRPr="004957E6" w:rsidRDefault="000C5303" w:rsidP="00A425F5">
      <w:pPr>
        <w:spacing w:before="160" w:after="160"/>
        <w:jc w:val="center"/>
        <w:rPr>
          <w:b/>
          <w:bCs/>
        </w:rPr>
      </w:pPr>
      <w:r w:rsidRPr="004957E6">
        <w:rPr>
          <w:b/>
          <w:bCs/>
        </w:rPr>
        <w:t>FACTUAL AND PROCEDURAL BACKGROUND</w:t>
      </w:r>
    </w:p>
    <w:p w14:paraId="4C931252" w14:textId="77777777" w:rsidR="006C5A89" w:rsidRPr="004957E6" w:rsidRDefault="000C5303" w:rsidP="00833270">
      <w:pPr>
        <w:ind w:firstLine="720"/>
        <w:rPr>
          <w:rFonts w:eastAsia="Times New Roman"/>
          <w:kern w:val="2"/>
          <w:szCs w:val="26"/>
        </w:rPr>
      </w:pPr>
      <w:bookmarkStart w:id="1" w:name="_Hlk79153748"/>
      <w:r w:rsidRPr="004957E6">
        <w:rPr>
          <w:rFonts w:eastAsia="Times New Roman"/>
          <w:kern w:val="2"/>
          <w:szCs w:val="26"/>
        </w:rPr>
        <w:t>In 2017, Logan executed the Advance Directive under California Probate Code</w:t>
      </w:r>
      <w:r>
        <w:rPr>
          <w:rStyle w:val="FootnoteReference"/>
          <w:rFonts w:eastAsia="Times New Roman"/>
          <w:b w:val="0"/>
          <w:bCs/>
          <w:kern w:val="2"/>
          <w:szCs w:val="26"/>
        </w:rPr>
        <w:footnoteReference w:id="2"/>
      </w:r>
      <w:r w:rsidRPr="004957E6">
        <w:rPr>
          <w:rFonts w:eastAsia="Times New Roman"/>
          <w:kern w:val="2"/>
          <w:szCs w:val="26"/>
        </w:rPr>
        <w:t xml:space="preserve"> sections 4600-4805 (Health Care Decisions Law), appointing Harrod as his health care agent. Under the Advance Directive, if Logan’s primary physician found he could not make his own health care decisions, Harrod had the “full power and authority to make those decisions for [Logan],” subject to any health care instructions set forth in the Advance Directive. In the Advance Directive, Logan specified that Harrod </w:t>
      </w:r>
      <w:r w:rsidRPr="004957E6">
        <w:rPr>
          <w:rFonts w:eastAsia="Times New Roman"/>
          <w:kern w:val="2"/>
          <w:szCs w:val="26"/>
        </w:rPr>
        <w:lastRenderedPageBreak/>
        <w:t xml:space="preserve">“will have the right to: </w:t>
      </w:r>
      <w:bookmarkStart w:id="2" w:name="_Hlk104199853"/>
      <w:r w:rsidRPr="004957E6">
        <w:rPr>
          <w:rFonts w:eastAsia="Times New Roman"/>
          <w:kern w:val="2"/>
          <w:szCs w:val="26"/>
        </w:rPr>
        <w:t>[¶]</w:t>
      </w:r>
      <w:bookmarkEnd w:id="2"/>
      <w:r w:rsidRPr="004957E6">
        <w:rPr>
          <w:rFonts w:eastAsia="Times New Roman"/>
          <w:kern w:val="2"/>
          <w:szCs w:val="26"/>
        </w:rPr>
        <w:t xml:space="preserve"> A. Consent, refuse consent, or withdraw consent to any medical care or services, such as tests, drugs, surgery, or consultations for any physical or mental condition. This includes the provision, withholding or withdrawal of artificial nutrition and hydration (feeding by tube or vein) and all other forms of health care, including cardiopulmonary resuscitation (CPR). [¶] B. Choose or reject my physician, other health care professionals or health care facilities. [¶] C. Receive and consent to the release of medical information. [¶] D. Donate organs or tissues, authorize an autopsy and dispose of my body, unless I have said something different in a contract with a funeral home, in my will, or by some other written method.” The Advance Directive does not specifically address Harrod’s authority to execute an arbitration agreement on Logan’s behalf.</w:t>
      </w:r>
    </w:p>
    <w:p w14:paraId="4132B499" w14:textId="77777777" w:rsidR="0015444C" w:rsidRPr="004957E6" w:rsidRDefault="000C5303" w:rsidP="00110BDE">
      <w:pPr>
        <w:ind w:firstLine="720"/>
        <w:rPr>
          <w:rFonts w:eastAsia="Times New Roman"/>
          <w:kern w:val="2"/>
          <w:szCs w:val="26"/>
        </w:rPr>
      </w:pPr>
      <w:r w:rsidRPr="004957E6">
        <w:rPr>
          <w:rFonts w:eastAsia="Times New Roman"/>
          <w:kern w:val="2"/>
          <w:szCs w:val="26"/>
        </w:rPr>
        <w:t xml:space="preserve">On November 10, 2019, Logan was transferred from a hospital to Country Oaks Partners, LLC dba Country Oaks Care Center (Country Oaks), a skilled nursing facility. Nineteen days later, on November 29, 2019, Harrod executed an admission agreement, and a separate arbitration agreement purportedly on Logan’s behalf as his “Legal Representative/Agent.” The arbitration agreement stated (in boldface): “Residents shall not be required to sign this Arbitration Agreement as a condition of admission to this facility or to continue to receive care at the facility.” </w:t>
      </w:r>
    </w:p>
    <w:p w14:paraId="51471F22" w14:textId="77777777" w:rsidR="00FB7F2F" w:rsidRPr="004957E6" w:rsidRDefault="000C5303" w:rsidP="00FB7F2F">
      <w:pPr>
        <w:ind w:firstLine="720"/>
        <w:rPr>
          <w:rFonts w:eastAsia="Times New Roman"/>
          <w:kern w:val="2"/>
          <w:szCs w:val="26"/>
        </w:rPr>
      </w:pPr>
      <w:r w:rsidRPr="004957E6">
        <w:rPr>
          <w:rFonts w:eastAsia="Times New Roman"/>
          <w:kern w:val="2"/>
          <w:szCs w:val="26"/>
        </w:rPr>
        <w:t xml:space="preserve">On December 13, 2019, Logan was transferred from Country Oaks to another skilled nursing facility. Following his discharge from Country Oaks, Logan filed a complaint against </w:t>
      </w:r>
      <w:bookmarkStart w:id="3" w:name="_Hlk104201158"/>
      <w:r w:rsidRPr="004957E6">
        <w:rPr>
          <w:rFonts w:eastAsia="Times New Roman"/>
          <w:kern w:val="2"/>
          <w:szCs w:val="26"/>
        </w:rPr>
        <w:t>Country Oaks</w:t>
      </w:r>
      <w:bookmarkEnd w:id="3"/>
      <w:r w:rsidRPr="004957E6">
        <w:rPr>
          <w:rFonts w:eastAsia="Times New Roman"/>
          <w:kern w:val="2"/>
          <w:szCs w:val="26"/>
        </w:rPr>
        <w:t xml:space="preserve"> and its owner and operator, Sun Mar Management Services, Inc., alleging causes of action for declaratory relief, </w:t>
      </w:r>
      <w:r w:rsidRPr="004957E6">
        <w:rPr>
          <w:rFonts w:eastAsia="Times New Roman"/>
          <w:kern w:val="2"/>
          <w:szCs w:val="26"/>
        </w:rPr>
        <w:lastRenderedPageBreak/>
        <w:t>elder abuse and neglect, negligence, and violation of Residents’ Bill of Rights (Health and Saf. Code, § 1430, subd. (b).)</w:t>
      </w:r>
      <w:r>
        <w:rPr>
          <w:rStyle w:val="FootnoteReference"/>
          <w:rFonts w:eastAsia="Times New Roman"/>
          <w:b w:val="0"/>
          <w:bCs/>
          <w:kern w:val="2"/>
          <w:szCs w:val="26"/>
        </w:rPr>
        <w:footnoteReference w:id="3"/>
      </w:r>
    </w:p>
    <w:p w14:paraId="3082351E" w14:textId="77777777" w:rsidR="0088128B" w:rsidRPr="004957E6" w:rsidRDefault="000C5303" w:rsidP="00FB7F2F">
      <w:pPr>
        <w:ind w:firstLine="720"/>
        <w:rPr>
          <w:rFonts w:eastAsia="Times New Roman"/>
          <w:kern w:val="2"/>
          <w:szCs w:val="26"/>
        </w:rPr>
      </w:pPr>
      <w:r w:rsidRPr="004957E6">
        <w:rPr>
          <w:rFonts w:eastAsia="Times New Roman"/>
          <w:kern w:val="2"/>
          <w:szCs w:val="26"/>
        </w:rPr>
        <w:t>Country Oaks filed a petition to compel arbitration. Following an initial hearing on the petition, the trial court continued the hearing to allow both parties to submit supplemental briefing on the issue of whether a health care agent may bind his principal to arbitration. After reviewing the supplemental briefs and hearing oral argument, the trial court denied the petition. The court concluded Country Oaks failed to meet its burden of proving the existence of a valid, enforceable arbitration agreement because Harrod lacked authority to enter into the agreement on Logan’s behalf. It explained that although the Advance Directive was effective at the time Logan entered the facility,</w:t>
      </w:r>
      <w:r>
        <w:rPr>
          <w:rStyle w:val="FootnoteReference"/>
          <w:rFonts w:eastAsia="Times New Roman"/>
          <w:b w:val="0"/>
          <w:bCs/>
          <w:kern w:val="2"/>
          <w:szCs w:val="26"/>
        </w:rPr>
        <w:footnoteReference w:id="4"/>
      </w:r>
      <w:r w:rsidRPr="004957E6">
        <w:rPr>
          <w:rFonts w:eastAsia="Times New Roman"/>
          <w:b/>
          <w:bCs/>
          <w:kern w:val="2"/>
          <w:szCs w:val="26"/>
        </w:rPr>
        <w:t xml:space="preserve"> </w:t>
      </w:r>
      <w:r w:rsidRPr="004957E6">
        <w:rPr>
          <w:rFonts w:eastAsia="Times New Roman"/>
          <w:kern w:val="2"/>
          <w:szCs w:val="26"/>
        </w:rPr>
        <w:t>the Advance Directive “only entitle[d] Harrod to make health care decisions for [Logan], not enter a binding arbitration agreement on his behalf.”</w:t>
      </w:r>
    </w:p>
    <w:p w14:paraId="0E3C8A9B" w14:textId="77777777" w:rsidR="004957E6" w:rsidRPr="004957E6" w:rsidRDefault="000C5303" w:rsidP="00AC12D4">
      <w:pPr>
        <w:ind w:firstLine="720"/>
      </w:pPr>
      <w:r w:rsidRPr="004957E6">
        <w:t>Country Oaks timely appealed the order denying its petition.</w:t>
      </w:r>
    </w:p>
    <w:bookmarkEnd w:id="1"/>
    <w:p w14:paraId="439E1375" w14:textId="77777777" w:rsidR="00B93F89" w:rsidRDefault="00765329" w:rsidP="00A425F5">
      <w:pPr>
        <w:spacing w:before="160" w:after="160"/>
        <w:jc w:val="center"/>
        <w:rPr>
          <w:b/>
          <w:bCs/>
        </w:rPr>
      </w:pPr>
    </w:p>
    <w:p w14:paraId="225D3D5B" w14:textId="77777777" w:rsidR="00B93F89" w:rsidRDefault="00765329" w:rsidP="00A425F5">
      <w:pPr>
        <w:spacing w:before="160" w:after="160"/>
        <w:jc w:val="center"/>
        <w:rPr>
          <w:b/>
          <w:bCs/>
        </w:rPr>
      </w:pPr>
    </w:p>
    <w:p w14:paraId="6E079B55" w14:textId="77777777" w:rsidR="00B93F89" w:rsidRDefault="00765329" w:rsidP="00A425F5">
      <w:pPr>
        <w:spacing w:before="160" w:after="160"/>
        <w:jc w:val="center"/>
        <w:rPr>
          <w:b/>
          <w:bCs/>
        </w:rPr>
      </w:pPr>
    </w:p>
    <w:p w14:paraId="34DEEC76" w14:textId="77777777" w:rsidR="00D428E6" w:rsidRPr="004957E6" w:rsidRDefault="000C5303" w:rsidP="00A425F5">
      <w:pPr>
        <w:spacing w:before="160" w:after="160"/>
        <w:jc w:val="center"/>
        <w:rPr>
          <w:b/>
          <w:bCs/>
        </w:rPr>
      </w:pPr>
      <w:r w:rsidRPr="004957E6">
        <w:rPr>
          <w:b/>
          <w:bCs/>
        </w:rPr>
        <w:lastRenderedPageBreak/>
        <w:t>DISCUSSION</w:t>
      </w:r>
    </w:p>
    <w:p w14:paraId="672249F3" w14:textId="77777777" w:rsidR="00224F63" w:rsidRPr="004957E6" w:rsidRDefault="000C5303" w:rsidP="00A425F5">
      <w:pPr>
        <w:numPr>
          <w:ilvl w:val="0"/>
          <w:numId w:val="27"/>
        </w:numPr>
        <w:spacing w:after="160"/>
        <w:ind w:left="720" w:hanging="720"/>
        <w:rPr>
          <w:rFonts w:eastAsia="Times New Roman"/>
          <w:b/>
          <w:bCs/>
          <w:kern w:val="2"/>
          <w:szCs w:val="26"/>
        </w:rPr>
      </w:pPr>
      <w:r w:rsidRPr="004957E6">
        <w:rPr>
          <w:rFonts w:eastAsia="Times New Roman"/>
          <w:b/>
          <w:bCs/>
          <w:kern w:val="2"/>
          <w:szCs w:val="26"/>
        </w:rPr>
        <w:t>Governing Law and Standard of Review</w:t>
      </w:r>
    </w:p>
    <w:p w14:paraId="297BDC60" w14:textId="77777777" w:rsidR="00466041" w:rsidRPr="004957E6" w:rsidRDefault="000C5303" w:rsidP="003C0ABA">
      <w:pPr>
        <w:ind w:firstLine="720"/>
        <w:rPr>
          <w:rFonts w:eastAsia="Times New Roman"/>
          <w:kern w:val="2"/>
          <w:szCs w:val="26"/>
        </w:rPr>
      </w:pPr>
      <w:r w:rsidRPr="004957E6">
        <w:rPr>
          <w:rFonts w:eastAsia="Times New Roman"/>
          <w:kern w:val="2"/>
          <w:szCs w:val="26"/>
        </w:rPr>
        <w:t>The Federal Arbitration Act (FAA) provides arbitration agreements are “valid, irrevocable, and enforceable, save upon such grounds as exist at law or in equity for the revocation of any contract.” (9 U.S.C. § 2.)</w:t>
      </w:r>
      <w:r>
        <w:rPr>
          <w:rStyle w:val="FootnoteReference"/>
          <w:rFonts w:eastAsia="Times New Roman"/>
          <w:b w:val="0"/>
          <w:bCs/>
          <w:kern w:val="2"/>
          <w:szCs w:val="26"/>
        </w:rPr>
        <w:footnoteReference w:id="5"/>
      </w:r>
      <w:r w:rsidRPr="004957E6">
        <w:rPr>
          <w:rFonts w:eastAsia="Times New Roman"/>
          <w:kern w:val="2"/>
          <w:szCs w:val="26"/>
        </w:rPr>
        <w:t xml:space="preserve"> “‘[E]ven when the [FAA] applies, [however], interpretation of the arbitration agreement is governed by state law principles . . . . Under California law, ordinary rules of contract interpretation apply to arbitration agreements. . . . “‘The fundamental goal of</w:t>
      </w:r>
      <w:r w:rsidRPr="004957E6">
        <w:rPr>
          <w:rFonts w:eastAsia="Times New Roman"/>
          <w:color w:val="212121"/>
          <w:sz w:val="27"/>
          <w:szCs w:val="27"/>
          <w:bdr w:val="none" w:sz="0" w:space="0" w:color="auto" w:frame="1"/>
        </w:rPr>
        <w:t xml:space="preserve"> </w:t>
      </w:r>
      <w:r w:rsidRPr="004957E6">
        <w:rPr>
          <w:rFonts w:eastAsia="Times New Roman"/>
          <w:kern w:val="2"/>
          <w:szCs w:val="26"/>
        </w:rPr>
        <w:t>contractual interpretation is to give effect to the mutual intention of the parties. . . .’”’” (</w:t>
      </w:r>
      <w:r w:rsidRPr="004957E6">
        <w:rPr>
          <w:rFonts w:eastAsia="Times New Roman"/>
          <w:i/>
          <w:iCs/>
          <w:kern w:val="2"/>
          <w:szCs w:val="26"/>
        </w:rPr>
        <w:t>Valencia v. Smyth</w:t>
      </w:r>
      <w:r w:rsidRPr="004957E6">
        <w:rPr>
          <w:rFonts w:eastAsia="Times New Roman"/>
          <w:kern w:val="2"/>
          <w:szCs w:val="26"/>
        </w:rPr>
        <w:t xml:space="preserve"> (2010) 185 Cal.App.4th 153, 177.)</w:t>
      </w:r>
    </w:p>
    <w:p w14:paraId="0FC21456" w14:textId="77777777" w:rsidR="006D44C7" w:rsidRPr="004957E6" w:rsidRDefault="000C5303" w:rsidP="00166B2F">
      <w:pPr>
        <w:ind w:firstLine="720"/>
        <w:rPr>
          <w:rFonts w:eastAsia="Times New Roman"/>
          <w:kern w:val="2"/>
          <w:szCs w:val="26"/>
        </w:rPr>
      </w:pPr>
      <w:r w:rsidRPr="004957E6">
        <w:rPr>
          <w:rFonts w:eastAsia="Times New Roman"/>
          <w:kern w:val="2"/>
          <w:szCs w:val="26"/>
        </w:rPr>
        <w:t>Although federal and California law favor enforcement of valid arbitration agreements, “‘“[t]here is no public policy favoring arbitration of disputes which the parties have not agreed to arbitrate.”’ [Citation.]” (</w:t>
      </w:r>
      <w:r w:rsidRPr="004957E6">
        <w:rPr>
          <w:rFonts w:eastAsia="Times New Roman"/>
          <w:i/>
          <w:iCs/>
          <w:kern w:val="2"/>
          <w:szCs w:val="26"/>
        </w:rPr>
        <w:t>Metters v. Ralphs Grocery Co.</w:t>
      </w:r>
      <w:r w:rsidRPr="004957E6">
        <w:rPr>
          <w:rFonts w:eastAsia="Times New Roman"/>
          <w:kern w:val="2"/>
          <w:szCs w:val="26"/>
        </w:rPr>
        <w:t xml:space="preserve"> (2008) 161 Cal.App.4th 696, 701.) “The party seeking to compel arbitration bears the burden of proving the existence of a valid arbitration agreement.” (</w:t>
      </w:r>
      <w:r w:rsidRPr="004957E6">
        <w:rPr>
          <w:rFonts w:eastAsia="Times New Roman"/>
          <w:i/>
          <w:iCs/>
          <w:kern w:val="2"/>
          <w:szCs w:val="26"/>
        </w:rPr>
        <w:t>Flores v. Evergreen at San Diego, LLC</w:t>
      </w:r>
      <w:r w:rsidRPr="004957E6">
        <w:rPr>
          <w:rFonts w:eastAsia="Times New Roman"/>
          <w:kern w:val="2"/>
          <w:szCs w:val="26"/>
        </w:rPr>
        <w:t xml:space="preserve"> (2007) 148 Cal.App.4th 581, 586.) </w:t>
      </w:r>
    </w:p>
    <w:p w14:paraId="2392E955" w14:textId="77777777" w:rsidR="000818CB" w:rsidRPr="004957E6" w:rsidRDefault="000C5303" w:rsidP="000818CB">
      <w:pPr>
        <w:ind w:firstLine="720"/>
        <w:rPr>
          <w:rFonts w:eastAsia="Times New Roman"/>
          <w:kern w:val="2"/>
          <w:szCs w:val="26"/>
        </w:rPr>
      </w:pPr>
      <w:r w:rsidRPr="004957E6">
        <w:rPr>
          <w:rFonts w:eastAsia="Times New Roman"/>
          <w:kern w:val="2"/>
          <w:szCs w:val="26"/>
        </w:rPr>
        <w:t xml:space="preserve">The issue on appeal—i.e., did the Advance Directive confer authority on Harrod to enter into an arbitration agreement on Logan’s behalf—presents a legal question. We therefore apply the de novo standard of review. (See </w:t>
      </w:r>
      <w:r w:rsidRPr="004957E6">
        <w:rPr>
          <w:rFonts w:eastAsia="Times New Roman"/>
          <w:i/>
          <w:iCs/>
          <w:kern w:val="2"/>
          <w:szCs w:val="26"/>
        </w:rPr>
        <w:t xml:space="preserve">Lopez v. Bartlett Care Center, </w:t>
      </w:r>
      <w:r w:rsidRPr="004957E6">
        <w:rPr>
          <w:rFonts w:eastAsia="Times New Roman"/>
          <w:i/>
          <w:iCs/>
          <w:kern w:val="2"/>
          <w:szCs w:val="26"/>
        </w:rPr>
        <w:lastRenderedPageBreak/>
        <w:t>LLC</w:t>
      </w:r>
      <w:r w:rsidRPr="004957E6">
        <w:rPr>
          <w:rFonts w:eastAsia="Times New Roman"/>
          <w:kern w:val="2"/>
          <w:szCs w:val="26"/>
        </w:rPr>
        <w:t xml:space="preserve"> (2019) 39 Cal.App.5th 311, 317 [legal conclusions underlying a trial court’s denial of a petition to compel arbitration are reviewed de novo].)</w:t>
      </w:r>
    </w:p>
    <w:p w14:paraId="560E1D4C" w14:textId="77777777" w:rsidR="00577DFA" w:rsidRPr="004957E6" w:rsidRDefault="000C5303" w:rsidP="00A425F5">
      <w:pPr>
        <w:numPr>
          <w:ilvl w:val="0"/>
          <w:numId w:val="27"/>
        </w:numPr>
        <w:spacing w:before="160" w:after="160"/>
        <w:ind w:left="720" w:hanging="720"/>
        <w:rPr>
          <w:rFonts w:eastAsia="Times New Roman"/>
          <w:b/>
          <w:bCs/>
          <w:kern w:val="2"/>
          <w:szCs w:val="26"/>
        </w:rPr>
      </w:pPr>
      <w:r w:rsidRPr="004957E6">
        <w:rPr>
          <w:rFonts w:eastAsia="Times New Roman"/>
          <w:b/>
          <w:bCs/>
          <w:kern w:val="2"/>
          <w:szCs w:val="26"/>
        </w:rPr>
        <w:t>Harrod Lacked Authority to Bind Logan to Arbitration with Country Oaks</w:t>
      </w:r>
    </w:p>
    <w:p w14:paraId="7686C805" w14:textId="77777777" w:rsidR="00973A17" w:rsidRPr="004957E6" w:rsidRDefault="000C5303" w:rsidP="00D333B7">
      <w:pPr>
        <w:ind w:firstLine="720"/>
        <w:rPr>
          <w:rFonts w:eastAsia="Times New Roman"/>
          <w:kern w:val="2"/>
          <w:szCs w:val="26"/>
        </w:rPr>
      </w:pPr>
      <w:r w:rsidRPr="004957E6">
        <w:rPr>
          <w:rFonts w:eastAsia="Times New Roman"/>
          <w:kern w:val="2"/>
          <w:szCs w:val="26"/>
        </w:rPr>
        <w:t xml:space="preserve">Country Oaks contends the Advance Directive granted Harrod actual authority to execute the arbitration agreement on Logan’s behalf. Relying on </w:t>
      </w:r>
      <w:r w:rsidRPr="004957E6">
        <w:rPr>
          <w:rFonts w:eastAsia="Times New Roman"/>
          <w:i/>
          <w:iCs/>
          <w:kern w:val="2"/>
          <w:szCs w:val="26"/>
        </w:rPr>
        <w:t>Garrison v. Superior Court</w:t>
      </w:r>
      <w:r w:rsidRPr="004957E6">
        <w:rPr>
          <w:rFonts w:eastAsia="Times New Roman"/>
          <w:kern w:val="2"/>
          <w:szCs w:val="26"/>
        </w:rPr>
        <w:t xml:space="preserve"> (2005) 132 Cal.App.4th 253 (</w:t>
      </w:r>
      <w:r w:rsidRPr="004957E6">
        <w:rPr>
          <w:rFonts w:eastAsia="Times New Roman"/>
          <w:i/>
          <w:iCs/>
          <w:kern w:val="2"/>
          <w:szCs w:val="26"/>
        </w:rPr>
        <w:t>Garrison</w:t>
      </w:r>
      <w:r w:rsidRPr="004957E6">
        <w:rPr>
          <w:rFonts w:eastAsia="Times New Roman"/>
          <w:kern w:val="2"/>
          <w:szCs w:val="26"/>
        </w:rPr>
        <w:t xml:space="preserve">), Country Oaks argues that because the Advance Directive expressly authorized Harrod to make health care decisions, including “choos[ing] . . . health care facilities,” Harrod also was authorized to sign an optional arbitration agreement when admitting Logan to the nursing facility. We respectfully disagree with the reasoning set forth in </w:t>
      </w:r>
      <w:r w:rsidRPr="004957E6">
        <w:rPr>
          <w:rFonts w:eastAsia="Times New Roman"/>
          <w:i/>
          <w:iCs/>
          <w:kern w:val="2"/>
          <w:szCs w:val="26"/>
        </w:rPr>
        <w:t>Garrison</w:t>
      </w:r>
      <w:r w:rsidRPr="004957E6">
        <w:rPr>
          <w:rFonts w:eastAsia="Times New Roman"/>
          <w:kern w:val="2"/>
          <w:szCs w:val="26"/>
        </w:rPr>
        <w:t xml:space="preserve"> and conclude the Advance Directive did not confer such broad authority on Harrod.</w:t>
      </w:r>
    </w:p>
    <w:p w14:paraId="2BB458BC" w14:textId="77777777" w:rsidR="00C556AF" w:rsidRPr="004957E6" w:rsidRDefault="000C5303" w:rsidP="00D95D48">
      <w:pPr>
        <w:ind w:firstLine="720"/>
        <w:rPr>
          <w:rFonts w:eastAsia="Times New Roman"/>
          <w:kern w:val="2"/>
          <w:szCs w:val="26"/>
        </w:rPr>
      </w:pPr>
      <w:r w:rsidRPr="004957E6">
        <w:rPr>
          <w:rFonts w:eastAsia="Times New Roman"/>
          <w:kern w:val="2"/>
          <w:szCs w:val="26"/>
        </w:rPr>
        <w:t xml:space="preserve">In </w:t>
      </w:r>
      <w:r w:rsidRPr="004957E6">
        <w:rPr>
          <w:rFonts w:eastAsia="Times New Roman"/>
          <w:i/>
          <w:iCs/>
          <w:kern w:val="2"/>
          <w:szCs w:val="26"/>
        </w:rPr>
        <w:t>Garrison</w:t>
      </w:r>
      <w:r w:rsidRPr="004957E6">
        <w:rPr>
          <w:rFonts w:eastAsia="Times New Roman"/>
          <w:kern w:val="2"/>
          <w:szCs w:val="26"/>
        </w:rPr>
        <w:t>, a daughter, who was designated as her mother’s attorney-in-fact under a health care power of attorney, admitted her mother into a health care facility. (</w:t>
      </w:r>
      <w:r w:rsidRPr="004957E6">
        <w:rPr>
          <w:rFonts w:eastAsia="Times New Roman"/>
          <w:i/>
          <w:iCs/>
          <w:kern w:val="2"/>
          <w:szCs w:val="26"/>
        </w:rPr>
        <w:t>Garrison, supra</w:t>
      </w:r>
      <w:r w:rsidRPr="004957E6">
        <w:rPr>
          <w:rFonts w:eastAsia="Times New Roman"/>
          <w:kern w:val="2"/>
          <w:szCs w:val="26"/>
        </w:rPr>
        <w:t>, 132 Cal.App.4th at p. 256.) In doing so, the daughter signed two arbitration agreements (one pertaining to medical malpractice claims and one pertaining to all other claims against the facility). (</w:t>
      </w:r>
      <w:r w:rsidRPr="004957E6">
        <w:rPr>
          <w:rFonts w:eastAsia="Times New Roman"/>
          <w:i/>
          <w:iCs/>
          <w:kern w:val="2"/>
          <w:szCs w:val="26"/>
        </w:rPr>
        <w:t>Id</w:t>
      </w:r>
      <w:r w:rsidRPr="004957E6">
        <w:rPr>
          <w:rFonts w:eastAsia="Times New Roman"/>
          <w:kern w:val="2"/>
          <w:szCs w:val="26"/>
        </w:rPr>
        <w:t>. at pp. 256, 259-261.) Following the death of her mother, the daughter and other family members sued the facility. (</w:t>
      </w:r>
      <w:r w:rsidRPr="004957E6">
        <w:rPr>
          <w:rFonts w:eastAsia="Times New Roman"/>
          <w:i/>
          <w:iCs/>
          <w:kern w:val="2"/>
          <w:szCs w:val="26"/>
        </w:rPr>
        <w:t>Id</w:t>
      </w:r>
      <w:r w:rsidRPr="004957E6">
        <w:rPr>
          <w:rFonts w:eastAsia="Times New Roman"/>
          <w:kern w:val="2"/>
          <w:szCs w:val="26"/>
        </w:rPr>
        <w:t>. at pp. 256-257.) The trial court granted the facility’s motion to compel arbitration, and the Court of Appeal agreed that the daughter had authority to enter into the arbitration agreements on her mother’s behalf. (</w:t>
      </w:r>
      <w:r w:rsidRPr="004957E6">
        <w:rPr>
          <w:rFonts w:eastAsia="Times New Roman"/>
          <w:i/>
          <w:iCs/>
          <w:kern w:val="2"/>
          <w:szCs w:val="26"/>
        </w:rPr>
        <w:t>Id</w:t>
      </w:r>
      <w:r w:rsidRPr="004957E6">
        <w:rPr>
          <w:rFonts w:eastAsia="Times New Roman"/>
          <w:kern w:val="2"/>
          <w:szCs w:val="26"/>
        </w:rPr>
        <w:t>. at pp. 262, 266.)</w:t>
      </w:r>
    </w:p>
    <w:p w14:paraId="40BCF3F2" w14:textId="77777777" w:rsidR="001438A2" w:rsidRPr="004957E6" w:rsidRDefault="000C5303" w:rsidP="00C905B2">
      <w:pPr>
        <w:ind w:firstLine="720"/>
        <w:rPr>
          <w:rFonts w:eastAsia="Times New Roman"/>
          <w:kern w:val="2"/>
          <w:szCs w:val="26"/>
        </w:rPr>
      </w:pPr>
      <w:r w:rsidRPr="004957E6">
        <w:rPr>
          <w:rFonts w:eastAsia="Times New Roman"/>
          <w:kern w:val="2"/>
          <w:szCs w:val="26"/>
        </w:rPr>
        <w:t xml:space="preserve">The health care power of attorney at issue in </w:t>
      </w:r>
      <w:r w:rsidRPr="004957E6">
        <w:rPr>
          <w:rFonts w:eastAsia="Times New Roman"/>
          <w:i/>
          <w:iCs/>
          <w:kern w:val="2"/>
          <w:szCs w:val="26"/>
        </w:rPr>
        <w:t xml:space="preserve">Garrison </w:t>
      </w:r>
      <w:r w:rsidRPr="004957E6">
        <w:rPr>
          <w:rFonts w:eastAsia="Times New Roman"/>
          <w:kern w:val="2"/>
          <w:szCs w:val="26"/>
        </w:rPr>
        <w:t xml:space="preserve">provided the daughter was authorized to “‘make health care </w:t>
      </w:r>
      <w:r w:rsidRPr="004957E6">
        <w:rPr>
          <w:rFonts w:eastAsia="Times New Roman"/>
          <w:kern w:val="2"/>
          <w:szCs w:val="26"/>
        </w:rPr>
        <w:lastRenderedPageBreak/>
        <w:t xml:space="preserve">decisions’” for the mother. </w:t>
      </w:r>
      <w:r w:rsidRPr="004957E6">
        <w:rPr>
          <w:rFonts w:eastAsia="Times New Roman"/>
          <w:i/>
          <w:kern w:val="2"/>
          <w:szCs w:val="26"/>
        </w:rPr>
        <w:t>(Garrison, supra</w:t>
      </w:r>
      <w:r w:rsidRPr="004957E6">
        <w:rPr>
          <w:rFonts w:eastAsia="Times New Roman"/>
          <w:kern w:val="2"/>
          <w:szCs w:val="26"/>
        </w:rPr>
        <w:t>,</w:t>
      </w:r>
      <w:r w:rsidRPr="004957E6">
        <w:rPr>
          <w:rFonts w:eastAsia="Times New Roman"/>
          <w:i/>
          <w:kern w:val="2"/>
          <w:szCs w:val="26"/>
        </w:rPr>
        <w:t xml:space="preserve"> </w:t>
      </w:r>
      <w:r w:rsidRPr="004957E6">
        <w:rPr>
          <w:rFonts w:eastAsia="Times New Roman"/>
          <w:kern w:val="2"/>
          <w:szCs w:val="26"/>
        </w:rPr>
        <w:t xml:space="preserve">132 Cal.App.4th  at p. 265.) In concluding the daughter had authority to sign the arbitration agreements because they were “executed as part of the health care decisionmaking process,” the </w:t>
      </w:r>
      <w:r w:rsidRPr="004957E6">
        <w:rPr>
          <w:rFonts w:eastAsia="Times New Roman"/>
          <w:i/>
          <w:iCs/>
          <w:kern w:val="2"/>
          <w:szCs w:val="26"/>
        </w:rPr>
        <w:t>Garrison</w:t>
      </w:r>
      <w:r w:rsidRPr="004957E6">
        <w:rPr>
          <w:rFonts w:eastAsia="Times New Roman"/>
          <w:kern w:val="2"/>
          <w:szCs w:val="26"/>
        </w:rPr>
        <w:t xml:space="preserve"> court relied on three provisions of the Health Care Decisions Law in Probate Code section 4600 et seq. (</w:t>
      </w:r>
      <w:r w:rsidRPr="004957E6">
        <w:rPr>
          <w:rFonts w:eastAsia="Times New Roman"/>
          <w:i/>
          <w:iCs/>
          <w:kern w:val="2"/>
          <w:szCs w:val="26"/>
        </w:rPr>
        <w:t>Garrison, supra</w:t>
      </w:r>
      <w:r w:rsidRPr="004957E6">
        <w:rPr>
          <w:rFonts w:eastAsia="Times New Roman"/>
          <w:kern w:val="2"/>
          <w:szCs w:val="26"/>
        </w:rPr>
        <w:t>, 132 Cal.App.4th at pp. 265-266.) As discussed below, we are unpersuaded these provisions support that conclusion.</w:t>
      </w:r>
    </w:p>
    <w:p w14:paraId="2BE767FA" w14:textId="77777777" w:rsidR="00254F6A" w:rsidRPr="004957E6" w:rsidRDefault="000C5303" w:rsidP="00254F6A">
      <w:pPr>
        <w:ind w:firstLine="720"/>
        <w:rPr>
          <w:rFonts w:eastAsia="Times New Roman"/>
          <w:kern w:val="2"/>
          <w:szCs w:val="26"/>
        </w:rPr>
      </w:pPr>
      <w:r w:rsidRPr="004957E6">
        <w:rPr>
          <w:rFonts w:eastAsia="Times New Roman"/>
          <w:kern w:val="2"/>
          <w:szCs w:val="26"/>
        </w:rPr>
        <w:t xml:space="preserve">First, the </w:t>
      </w:r>
      <w:r w:rsidRPr="004957E6">
        <w:rPr>
          <w:rFonts w:eastAsia="Times New Roman"/>
          <w:i/>
          <w:iCs/>
          <w:kern w:val="2"/>
          <w:szCs w:val="26"/>
        </w:rPr>
        <w:t>Garrison</w:t>
      </w:r>
      <w:r w:rsidRPr="004957E6">
        <w:rPr>
          <w:rFonts w:eastAsia="Times New Roman"/>
          <w:kern w:val="2"/>
          <w:szCs w:val="26"/>
        </w:rPr>
        <w:t xml:space="preserve"> court relied on section </w:t>
      </w:r>
      <w:bookmarkStart w:id="4" w:name="_Hlk105070562"/>
      <w:r w:rsidRPr="004957E6">
        <w:rPr>
          <w:rFonts w:eastAsia="Times New Roman"/>
          <w:kern w:val="2"/>
          <w:szCs w:val="26"/>
        </w:rPr>
        <w:t>4683, subdivisions (a)</w:t>
      </w:r>
      <w:bookmarkEnd w:id="4"/>
      <w:r w:rsidRPr="004957E6">
        <w:rPr>
          <w:rFonts w:eastAsia="Times New Roman"/>
          <w:kern w:val="2"/>
          <w:szCs w:val="26"/>
        </w:rPr>
        <w:t xml:space="preserve"> and (b), which provide, in relevant part: “An agent designated in the power of attorney may make health care decisions for the principal to the same extent the principal could make health care decisions if the principal had the capacity to do so” and “may also make decisions that may be effective after the principal’s death.” That an agent is permitted to make health care decisions to the same extent as the principal says nothing, however, about the agent’s authority to agree to enter into an arbitration agreement and thereby waive the principal’s right to a jury trial. As defined in the Health Care Decisions Law, the provisions of which are specifically referenced in the Advance Directive, a “health care decision” is limited to “a decision made by a patient or the patient’s agent . . . , regarding the patient’s health care . . . .” (§ 4617.) “Health care,” in turn, is defined as “any care, </w:t>
      </w:r>
      <w:bookmarkStart w:id="5" w:name="_Hlk104969453"/>
      <w:r w:rsidRPr="004957E6">
        <w:rPr>
          <w:rFonts w:eastAsia="Times New Roman"/>
          <w:kern w:val="2"/>
          <w:szCs w:val="26"/>
        </w:rPr>
        <w:t>treatment, service, or procedure to maintain, diagnose, or otherwise affect a patient’s physical or mental condition.” (§ 4615.)</w:t>
      </w:r>
      <w:bookmarkEnd w:id="5"/>
      <w:r w:rsidRPr="004957E6">
        <w:rPr>
          <w:rFonts w:eastAsia="Times New Roman"/>
          <w:kern w:val="2"/>
          <w:szCs w:val="26"/>
        </w:rPr>
        <w:t xml:space="preserve"> Thus, section 4683 merely confers upon the agent the authority to make decisions affecting the principal’s “physical or mental health” to the same extent the principal could make those decisions. The decision to waive a jury trial and instead engage in binding arbitration does not fit within these definitions. It is not </w:t>
      </w:r>
      <w:r w:rsidRPr="004957E6">
        <w:rPr>
          <w:rFonts w:eastAsia="Times New Roman"/>
          <w:kern w:val="2"/>
          <w:szCs w:val="26"/>
        </w:rPr>
        <w:lastRenderedPageBreak/>
        <w:t xml:space="preserve">a health care decision. Rather it is a decision about how disputes over health care decisions will be resolved. </w:t>
      </w:r>
    </w:p>
    <w:p w14:paraId="678CAC39" w14:textId="77777777" w:rsidR="009006F6" w:rsidRPr="004957E6" w:rsidRDefault="000C5303" w:rsidP="00FC0450">
      <w:pPr>
        <w:ind w:firstLine="720"/>
        <w:rPr>
          <w:rFonts w:eastAsia="Times New Roman"/>
          <w:kern w:val="2"/>
          <w:szCs w:val="26"/>
        </w:rPr>
      </w:pPr>
      <w:r w:rsidRPr="004957E6">
        <w:rPr>
          <w:rFonts w:eastAsia="Times New Roman"/>
          <w:kern w:val="2"/>
          <w:szCs w:val="26"/>
        </w:rPr>
        <w:t xml:space="preserve">The </w:t>
      </w:r>
      <w:r w:rsidRPr="004957E6">
        <w:rPr>
          <w:rFonts w:eastAsia="Times New Roman"/>
          <w:i/>
          <w:iCs/>
          <w:kern w:val="2"/>
          <w:szCs w:val="26"/>
        </w:rPr>
        <w:t>Garrison</w:t>
      </w:r>
      <w:r w:rsidRPr="004957E6">
        <w:rPr>
          <w:rFonts w:eastAsia="Times New Roman"/>
          <w:kern w:val="2"/>
          <w:szCs w:val="26"/>
        </w:rPr>
        <w:t xml:space="preserve"> court next relied on section 4684, which provides: “An agent shall make a health care decision in accordance with the principal’s individual health care instructions, if any, and other wishes to the extent known to the agent. Otherwise, the agent shall make the decision in accordance with the agent’s determination of the principal’s best interest. In determining the principal’s best interest, the agent shall consider the principal’s personal values to the extent known to the agent.” (</w:t>
      </w:r>
      <w:r w:rsidRPr="004957E6">
        <w:rPr>
          <w:rFonts w:eastAsia="Times New Roman"/>
          <w:i/>
          <w:iCs/>
          <w:kern w:val="2"/>
          <w:szCs w:val="26"/>
        </w:rPr>
        <w:t>Garrison, supra</w:t>
      </w:r>
      <w:r w:rsidRPr="004957E6">
        <w:rPr>
          <w:rFonts w:eastAsia="Times New Roman"/>
          <w:kern w:val="2"/>
          <w:szCs w:val="26"/>
        </w:rPr>
        <w:t>, 132 Cal.App.4th at p. 266.) Where, as here, neither the plain language of the Advance Directive nor any evidence in the record demonstrates Logan’s wishes or personal values regarding arbitration, we fail to see how section 4684 sheds light on whether the agent’s execution of an arbitration agreement is a “health care decision.”</w:t>
      </w:r>
    </w:p>
    <w:p w14:paraId="1AB7EEB6" w14:textId="77777777" w:rsidR="004725B3" w:rsidRPr="004957E6" w:rsidRDefault="000C5303" w:rsidP="00C905B2">
      <w:pPr>
        <w:ind w:firstLine="720"/>
        <w:rPr>
          <w:rFonts w:eastAsia="Times New Roman"/>
          <w:kern w:val="2"/>
          <w:szCs w:val="26"/>
        </w:rPr>
      </w:pPr>
      <w:r w:rsidRPr="004957E6">
        <w:rPr>
          <w:rFonts w:eastAsia="Times New Roman"/>
          <w:kern w:val="2"/>
          <w:szCs w:val="26"/>
        </w:rPr>
        <w:t xml:space="preserve">Finally, the </w:t>
      </w:r>
      <w:r w:rsidRPr="004957E6">
        <w:rPr>
          <w:rFonts w:eastAsia="Times New Roman"/>
          <w:i/>
          <w:iCs/>
          <w:kern w:val="2"/>
          <w:szCs w:val="26"/>
        </w:rPr>
        <w:t>Garrison</w:t>
      </w:r>
      <w:r w:rsidRPr="004957E6">
        <w:rPr>
          <w:rFonts w:eastAsia="Times New Roman"/>
          <w:kern w:val="2"/>
          <w:szCs w:val="26"/>
        </w:rPr>
        <w:t xml:space="preserve"> court cites to section 4688, which “clarifies that if there are any matters not covered by the Health Care Decisions Law, the law of agency is controlling.” (</w:t>
      </w:r>
      <w:r w:rsidRPr="004957E6">
        <w:rPr>
          <w:rFonts w:eastAsia="Times New Roman"/>
          <w:i/>
          <w:iCs/>
          <w:kern w:val="2"/>
          <w:szCs w:val="26"/>
        </w:rPr>
        <w:t>Garrison, supra</w:t>
      </w:r>
      <w:r w:rsidRPr="004957E6">
        <w:rPr>
          <w:rFonts w:eastAsia="Times New Roman"/>
          <w:kern w:val="2"/>
          <w:szCs w:val="26"/>
        </w:rPr>
        <w:t xml:space="preserve">, 132 Cal.App4th at p. 266.) It therefore turned to Civil Code section 2319: “An agent has authority: [¶] 1. To do everything </w:t>
      </w:r>
      <w:bookmarkStart w:id="6" w:name="_Hlk104897470"/>
      <w:r w:rsidRPr="004957E6">
        <w:rPr>
          <w:rFonts w:eastAsia="Times New Roman"/>
          <w:kern w:val="2"/>
          <w:szCs w:val="26"/>
        </w:rPr>
        <w:t>necessary or proper and usual</w:t>
      </w:r>
      <w:bookmarkEnd w:id="6"/>
      <w:r w:rsidRPr="004957E6">
        <w:rPr>
          <w:rFonts w:eastAsia="Times New Roman"/>
          <w:kern w:val="2"/>
          <w:szCs w:val="26"/>
        </w:rPr>
        <w:t xml:space="preserve">, in the ordinary course of business, for effecting the purpose of his agency . . . .” Relying on our Supreme Court’s decision in </w:t>
      </w:r>
      <w:r w:rsidRPr="004957E6">
        <w:rPr>
          <w:rFonts w:eastAsia="Times New Roman"/>
          <w:i/>
          <w:iCs/>
          <w:kern w:val="2"/>
          <w:szCs w:val="26"/>
        </w:rPr>
        <w:t>Madden v. Kaiser Foundation Hospitals</w:t>
      </w:r>
      <w:r w:rsidRPr="004957E6">
        <w:rPr>
          <w:rFonts w:eastAsia="Times New Roman"/>
          <w:kern w:val="2"/>
          <w:szCs w:val="26"/>
        </w:rPr>
        <w:t xml:space="preserve"> (1976) 17 Cal.3d 699 (</w:t>
      </w:r>
      <w:r w:rsidRPr="004957E6">
        <w:rPr>
          <w:rFonts w:eastAsia="Times New Roman"/>
          <w:i/>
          <w:iCs/>
          <w:kern w:val="2"/>
          <w:szCs w:val="26"/>
        </w:rPr>
        <w:t>Madden</w:t>
      </w:r>
      <w:r w:rsidRPr="004957E6">
        <w:rPr>
          <w:rFonts w:eastAsia="Times New Roman"/>
          <w:kern w:val="2"/>
          <w:szCs w:val="26"/>
        </w:rPr>
        <w:t>),</w:t>
      </w:r>
      <w:r w:rsidRPr="004957E6">
        <w:rPr>
          <w:rFonts w:eastAsia="Times New Roman"/>
          <w:i/>
          <w:iCs/>
          <w:kern w:val="2"/>
          <w:szCs w:val="26"/>
        </w:rPr>
        <w:t xml:space="preserve"> </w:t>
      </w:r>
      <w:r w:rsidRPr="004957E6">
        <w:rPr>
          <w:rFonts w:eastAsia="Times New Roman"/>
          <w:kern w:val="2"/>
          <w:szCs w:val="26"/>
        </w:rPr>
        <w:t xml:space="preserve">the </w:t>
      </w:r>
      <w:r w:rsidRPr="004957E6">
        <w:rPr>
          <w:rFonts w:eastAsia="Times New Roman"/>
          <w:i/>
          <w:iCs/>
          <w:kern w:val="2"/>
          <w:szCs w:val="26"/>
        </w:rPr>
        <w:t>Garrison</w:t>
      </w:r>
      <w:r w:rsidRPr="004957E6">
        <w:rPr>
          <w:rFonts w:eastAsia="Times New Roman"/>
          <w:kern w:val="2"/>
          <w:szCs w:val="26"/>
        </w:rPr>
        <w:t xml:space="preserve"> court held “[t]he decision to enter into optional revocable arbitration agreements in connection with placement in a health care facility, as occurred here, is a ‘proper and usual’ exercise of an agent’s powers.” (</w:t>
      </w:r>
      <w:r w:rsidRPr="004957E6">
        <w:rPr>
          <w:rFonts w:eastAsia="Times New Roman"/>
          <w:i/>
          <w:iCs/>
          <w:kern w:val="2"/>
          <w:szCs w:val="26"/>
        </w:rPr>
        <w:t>Garrison, supra</w:t>
      </w:r>
      <w:r w:rsidRPr="004957E6">
        <w:rPr>
          <w:rFonts w:eastAsia="Times New Roman"/>
          <w:kern w:val="2"/>
          <w:szCs w:val="26"/>
        </w:rPr>
        <w:t xml:space="preserve">, 132 Cal.App.4th at p. 266.) The </w:t>
      </w:r>
      <w:r w:rsidRPr="004957E6">
        <w:rPr>
          <w:rFonts w:eastAsia="Times New Roman"/>
          <w:kern w:val="2"/>
          <w:szCs w:val="26"/>
        </w:rPr>
        <w:lastRenderedPageBreak/>
        <w:t xml:space="preserve">facts in </w:t>
      </w:r>
      <w:r w:rsidRPr="004957E6">
        <w:rPr>
          <w:rFonts w:eastAsia="Times New Roman"/>
          <w:i/>
          <w:iCs/>
          <w:kern w:val="2"/>
          <w:szCs w:val="26"/>
        </w:rPr>
        <w:t>Madden</w:t>
      </w:r>
      <w:r w:rsidRPr="004957E6">
        <w:rPr>
          <w:rFonts w:eastAsia="Times New Roman"/>
          <w:kern w:val="2"/>
          <w:szCs w:val="26"/>
        </w:rPr>
        <w:t xml:space="preserve">, however, are distinguishable from both the facts in </w:t>
      </w:r>
      <w:r w:rsidRPr="004957E6">
        <w:rPr>
          <w:rFonts w:eastAsia="Times New Roman"/>
          <w:i/>
          <w:iCs/>
          <w:kern w:val="2"/>
          <w:szCs w:val="26"/>
        </w:rPr>
        <w:t>Garrison</w:t>
      </w:r>
      <w:r w:rsidRPr="004957E6">
        <w:rPr>
          <w:rFonts w:eastAsia="Times New Roman"/>
          <w:kern w:val="2"/>
          <w:szCs w:val="26"/>
        </w:rPr>
        <w:t xml:space="preserve"> and this case. </w:t>
      </w:r>
    </w:p>
    <w:p w14:paraId="1D4D7417" w14:textId="77777777" w:rsidR="008D2FB3" w:rsidRPr="004957E6" w:rsidRDefault="000C5303" w:rsidP="002D4A85">
      <w:pPr>
        <w:ind w:firstLine="720"/>
        <w:rPr>
          <w:rFonts w:eastAsia="Times New Roman"/>
          <w:kern w:val="2"/>
          <w:szCs w:val="26"/>
        </w:rPr>
      </w:pPr>
      <w:r w:rsidRPr="004957E6">
        <w:rPr>
          <w:rFonts w:eastAsia="Times New Roman"/>
          <w:kern w:val="2"/>
          <w:szCs w:val="26"/>
        </w:rPr>
        <w:t xml:space="preserve">In </w:t>
      </w:r>
      <w:r w:rsidRPr="004957E6">
        <w:rPr>
          <w:rFonts w:eastAsia="Times New Roman"/>
          <w:i/>
          <w:iCs/>
          <w:kern w:val="2"/>
          <w:szCs w:val="26"/>
        </w:rPr>
        <w:t>Madden</w:t>
      </w:r>
      <w:r w:rsidRPr="004957E6">
        <w:rPr>
          <w:rFonts w:eastAsia="Times New Roman"/>
          <w:kern w:val="2"/>
          <w:szCs w:val="26"/>
        </w:rPr>
        <w:t>, the defendants appealed from “an order denying enforcement of an arbitration provision in a medical services contract entered into between the Board of Administration of the State Employees Retirement System . . . and defendant Kaiser Foundation Health Plan.” (</w:t>
      </w:r>
      <w:r w:rsidRPr="004957E6">
        <w:rPr>
          <w:rFonts w:eastAsia="Times New Roman"/>
          <w:i/>
          <w:iCs/>
          <w:kern w:val="2"/>
          <w:szCs w:val="26"/>
        </w:rPr>
        <w:t xml:space="preserve">Madden, supra, </w:t>
      </w:r>
      <w:r w:rsidRPr="004957E6">
        <w:rPr>
          <w:rFonts w:eastAsia="Times New Roman"/>
          <w:kern w:val="2"/>
          <w:szCs w:val="26"/>
        </w:rPr>
        <w:t>17 Cal.3d at p. 702, fn. omitted.) Plaintiff, a state employee who enrolled under the Kaiser plan, contended she was not bound by the provision for arbitration. (</w:t>
      </w:r>
      <w:r w:rsidRPr="004957E6">
        <w:rPr>
          <w:rFonts w:eastAsia="Times New Roman"/>
          <w:i/>
          <w:iCs/>
          <w:kern w:val="2"/>
          <w:szCs w:val="26"/>
        </w:rPr>
        <w:t>Ibid</w:t>
      </w:r>
      <w:r w:rsidRPr="004957E6">
        <w:rPr>
          <w:rFonts w:eastAsia="Times New Roman"/>
          <w:kern w:val="2"/>
          <w:szCs w:val="26"/>
        </w:rPr>
        <w:t>.) Our Supreme Court held that Civil Code section 2319 granted the Board (as agent for the employee) the authority to do whatever is “‘proper and usual’” to carry out its agency, and therefore the Board “enjoyed an implied authority to agree to arbitration of malpractice claims of enrolled employees.” (</w:t>
      </w:r>
      <w:r w:rsidRPr="004957E6">
        <w:rPr>
          <w:rFonts w:eastAsia="Times New Roman"/>
          <w:i/>
          <w:iCs/>
          <w:kern w:val="2"/>
          <w:szCs w:val="26"/>
        </w:rPr>
        <w:t>Id</w:t>
      </w:r>
      <w:r w:rsidRPr="004957E6">
        <w:rPr>
          <w:rFonts w:eastAsia="Times New Roman"/>
          <w:kern w:val="2"/>
          <w:szCs w:val="26"/>
        </w:rPr>
        <w:t xml:space="preserve">. a pp. 702-703.) Thus, based on </w:t>
      </w:r>
      <w:r w:rsidRPr="004957E6">
        <w:rPr>
          <w:rFonts w:eastAsia="Times New Roman"/>
          <w:i/>
          <w:iCs/>
          <w:kern w:val="2"/>
          <w:szCs w:val="26"/>
        </w:rPr>
        <w:t>Madden</w:t>
      </w:r>
      <w:r w:rsidRPr="004957E6">
        <w:rPr>
          <w:rFonts w:eastAsia="Times New Roman"/>
          <w:kern w:val="2"/>
          <w:szCs w:val="26"/>
        </w:rPr>
        <w:t>, when two parties “possessing parity of bargaining strength” (</w:t>
      </w:r>
      <w:r w:rsidRPr="004957E6">
        <w:rPr>
          <w:rFonts w:eastAsia="Times New Roman"/>
          <w:i/>
          <w:iCs/>
          <w:kern w:val="2"/>
          <w:szCs w:val="26"/>
        </w:rPr>
        <w:t>id</w:t>
      </w:r>
      <w:r w:rsidRPr="004957E6">
        <w:rPr>
          <w:rFonts w:eastAsia="Times New Roman"/>
          <w:kern w:val="2"/>
          <w:szCs w:val="26"/>
        </w:rPr>
        <w:t xml:space="preserve">. at p. 711) negotiate a group contract, it is “proper and usual” to negotiate provisions of the contract, which may include an arbitration provision. The holding in </w:t>
      </w:r>
      <w:r w:rsidRPr="004957E6">
        <w:rPr>
          <w:rFonts w:eastAsia="Times New Roman"/>
          <w:i/>
          <w:iCs/>
          <w:kern w:val="2"/>
          <w:szCs w:val="26"/>
        </w:rPr>
        <w:t>Madden</w:t>
      </w:r>
      <w:r w:rsidRPr="004957E6">
        <w:rPr>
          <w:rFonts w:eastAsia="Times New Roman"/>
          <w:kern w:val="2"/>
          <w:szCs w:val="26"/>
        </w:rPr>
        <w:t xml:space="preserve"> is inapplicable here, however, where the skilled nursing facility’s admission agreement does not contain an arbitration provision negotiated between parties of equal bargaining power. Rather, as required by California and federal law, Country Oaks presented Harrod with a separate document from the admission contract, which contained an optional arbitration agreement. (See Health &amp; Saf. Code, §</w:t>
      </w:r>
      <w:r>
        <w:rPr>
          <w:rFonts w:eastAsia="Times New Roman"/>
          <w:kern w:val="2"/>
          <w:szCs w:val="26"/>
        </w:rPr>
        <w:t xml:space="preserve"> </w:t>
      </w:r>
      <w:r w:rsidRPr="004957E6">
        <w:rPr>
          <w:rFonts w:eastAsia="Times New Roman"/>
          <w:kern w:val="2"/>
          <w:szCs w:val="26"/>
        </w:rPr>
        <w:t xml:space="preserve">1599.81, subds. a &amp; b [“(a) All contracts of admission that contain an arbitration clause shall clearly indicate that </w:t>
      </w:r>
      <w:bookmarkStart w:id="7" w:name="_Hlk104970107"/>
      <w:r w:rsidRPr="004957E6">
        <w:rPr>
          <w:rFonts w:eastAsia="Times New Roman"/>
          <w:kern w:val="2"/>
          <w:szCs w:val="26"/>
        </w:rPr>
        <w:t>agreement to arbitration is not a precondition for medical treatment or for admission to the facility</w:t>
      </w:r>
      <w:bookmarkEnd w:id="7"/>
      <w:r w:rsidRPr="004957E6">
        <w:rPr>
          <w:rFonts w:eastAsia="Times New Roman"/>
          <w:kern w:val="2"/>
          <w:szCs w:val="26"/>
        </w:rPr>
        <w:t xml:space="preserve">. [¶] (b) All arbitration clauses shall be included on a form separate from the </w:t>
      </w:r>
      <w:r w:rsidRPr="004957E6">
        <w:rPr>
          <w:rFonts w:eastAsia="Times New Roman"/>
          <w:kern w:val="2"/>
          <w:szCs w:val="26"/>
        </w:rPr>
        <w:lastRenderedPageBreak/>
        <w:t xml:space="preserve">rest of the admission contract. . . .”; see also </w:t>
      </w:r>
      <w:bookmarkStart w:id="8" w:name="_Hlk104972996"/>
      <w:r w:rsidRPr="004957E6">
        <w:rPr>
          <w:rFonts w:eastAsia="Times New Roman"/>
          <w:kern w:val="2"/>
          <w:szCs w:val="26"/>
        </w:rPr>
        <w:t xml:space="preserve">42 C.F.R. § 483.70(n)(1) (2019) </w:t>
      </w:r>
      <w:bookmarkEnd w:id="8"/>
      <w:r w:rsidRPr="004957E6">
        <w:rPr>
          <w:rFonts w:eastAsia="Times New Roman"/>
          <w:kern w:val="2"/>
          <w:szCs w:val="26"/>
        </w:rPr>
        <w:t>[“The facility must not require any resident or his or her representative to sign an agreement for binding arbitration as a condition of admission to, or as a requirement to continue to receive care at, the facility and must explicitly inform the resident or his or her representative of his or her right not to sign the agreement as a condition of admission to, or as a requirement to continue to receive care at, the facility.”].) There is nothing, therefore, “necessary or proper and usual” about signing an optional arbitration agreement “for effecting the purpose of his agency,” i.e., placing Logan into a skilled nursing facility. Rather, the “health care decision” (whether to consent to admission into the skilled nursing facility) has been expressly decoupled from the decision whether to enter into the optional arbitration agreement.</w:t>
      </w:r>
    </w:p>
    <w:p w14:paraId="3F6B6422" w14:textId="77777777" w:rsidR="009D3C71" w:rsidRPr="004957E6" w:rsidRDefault="000C5303" w:rsidP="00570AB9">
      <w:pPr>
        <w:ind w:firstLine="720"/>
        <w:rPr>
          <w:rFonts w:eastAsia="Times New Roman"/>
          <w:kern w:val="2"/>
          <w:szCs w:val="26"/>
        </w:rPr>
      </w:pPr>
      <w:r w:rsidRPr="004957E6">
        <w:rPr>
          <w:rFonts w:eastAsia="Times New Roman"/>
          <w:kern w:val="2"/>
          <w:szCs w:val="26"/>
        </w:rPr>
        <w:t xml:space="preserve">Based on the foregoing, we decline to follow </w:t>
      </w:r>
      <w:r w:rsidRPr="004957E6">
        <w:rPr>
          <w:rFonts w:eastAsia="Times New Roman"/>
          <w:i/>
          <w:iCs/>
          <w:kern w:val="2"/>
          <w:szCs w:val="26"/>
        </w:rPr>
        <w:t>Garrison</w:t>
      </w:r>
      <w:r w:rsidRPr="004957E6">
        <w:rPr>
          <w:rFonts w:eastAsia="Times New Roman"/>
          <w:kern w:val="2"/>
          <w:szCs w:val="26"/>
        </w:rPr>
        <w:t>’s broad interpretation of “health care decisions.”</w:t>
      </w:r>
      <w:r>
        <w:rPr>
          <w:rStyle w:val="FootnoteReference"/>
          <w:rFonts w:eastAsia="Times New Roman"/>
          <w:b w:val="0"/>
          <w:bCs/>
          <w:kern w:val="2"/>
          <w:szCs w:val="26"/>
        </w:rPr>
        <w:footnoteReference w:id="6"/>
      </w:r>
      <w:r w:rsidRPr="004957E6">
        <w:rPr>
          <w:rFonts w:eastAsia="Times New Roman"/>
          <w:b/>
          <w:bCs/>
          <w:kern w:val="2"/>
          <w:szCs w:val="26"/>
        </w:rPr>
        <w:t xml:space="preserve"> </w:t>
      </w:r>
      <w:r w:rsidRPr="004957E6">
        <w:rPr>
          <w:rFonts w:eastAsia="Times New Roman"/>
          <w:kern w:val="2"/>
          <w:szCs w:val="26"/>
        </w:rPr>
        <w:t>Rather,</w:t>
      </w:r>
      <w:r w:rsidRPr="004957E6">
        <w:rPr>
          <w:rFonts w:eastAsia="Times New Roman"/>
          <w:b/>
          <w:bCs/>
          <w:kern w:val="2"/>
          <w:szCs w:val="26"/>
        </w:rPr>
        <w:t xml:space="preserve"> </w:t>
      </w:r>
      <w:r w:rsidRPr="004957E6">
        <w:rPr>
          <w:rFonts w:eastAsia="Times New Roman"/>
          <w:kern w:val="2"/>
          <w:szCs w:val="26"/>
        </w:rPr>
        <w:t>we begin our analysis</w:t>
      </w:r>
      <w:r w:rsidRPr="004957E6">
        <w:rPr>
          <w:rFonts w:eastAsia="Times New Roman"/>
          <w:b/>
          <w:bCs/>
          <w:kern w:val="2"/>
          <w:szCs w:val="26"/>
        </w:rPr>
        <w:t xml:space="preserve"> </w:t>
      </w:r>
      <w:r w:rsidRPr="004957E6">
        <w:rPr>
          <w:rFonts w:eastAsia="Times New Roman"/>
          <w:kern w:val="2"/>
          <w:szCs w:val="26"/>
        </w:rPr>
        <w:t>by reviewing the plain language of the Advance Directive. (See</w:t>
      </w:r>
      <w:r w:rsidRPr="004957E6">
        <w:rPr>
          <w:rFonts w:eastAsia="Times New Roman"/>
          <w:b/>
          <w:bCs/>
          <w:kern w:val="2"/>
          <w:szCs w:val="26"/>
        </w:rPr>
        <w:t xml:space="preserve"> </w:t>
      </w:r>
      <w:r w:rsidRPr="004957E6">
        <w:rPr>
          <w:rFonts w:eastAsia="Times New Roman"/>
          <w:i/>
          <w:iCs/>
          <w:kern w:val="2"/>
          <w:szCs w:val="26"/>
        </w:rPr>
        <w:t>Tran v. Farmers Group, Inc.</w:t>
      </w:r>
      <w:r w:rsidRPr="004957E6">
        <w:rPr>
          <w:rFonts w:eastAsia="Times New Roman"/>
          <w:kern w:val="2"/>
          <w:szCs w:val="26"/>
        </w:rPr>
        <w:t xml:space="preserve"> (2002) 104 Cal.App.4th 1202, 1214 [“The scope of a power of attorney depends on the language of the instrument, which is strictly construed. [Citation.]”].) Logan stated in the Advance Directive: “If my primary physician finds that I cannot make my own health care decisions, I grant my agent full power and authority to make </w:t>
      </w:r>
      <w:r w:rsidRPr="004957E6">
        <w:rPr>
          <w:rFonts w:eastAsia="Times New Roman"/>
          <w:kern w:val="2"/>
          <w:szCs w:val="26"/>
        </w:rPr>
        <w:lastRenderedPageBreak/>
        <w:t xml:space="preserve">those decisions for me, subject to any health care instructions set forth below.” That grant of authority is immediately followed by a list of four specific powers granted to Harrod, including the power to “[c]hoose or reject my physician, other health care professionals or health care facilities.”  </w:t>
      </w:r>
    </w:p>
    <w:p w14:paraId="15ED34A9" w14:textId="77777777" w:rsidR="008C48D5" w:rsidRPr="004957E6" w:rsidRDefault="000C5303" w:rsidP="00570AB9">
      <w:pPr>
        <w:ind w:firstLine="720"/>
        <w:rPr>
          <w:rFonts w:eastAsia="Times New Roman"/>
          <w:kern w:val="2"/>
          <w:szCs w:val="26"/>
        </w:rPr>
      </w:pPr>
      <w:r w:rsidRPr="004957E6">
        <w:rPr>
          <w:rFonts w:eastAsia="Times New Roman"/>
          <w:kern w:val="2"/>
          <w:szCs w:val="26"/>
        </w:rPr>
        <w:t xml:space="preserve">The Advance Directive does not address arbitration agreements or the resolution of legal claims. Nor can we infer Harrod had authority to enter into an optional arbitration agreement from the fact he had express authority to make “health care decisions” and “[c]hoose . . . health care facilities.” As discussed above, an agent’s decision to sign an </w:t>
      </w:r>
      <w:r w:rsidRPr="004957E6">
        <w:rPr>
          <w:rFonts w:eastAsia="Times New Roman"/>
          <w:i/>
          <w:iCs/>
          <w:kern w:val="2"/>
          <w:szCs w:val="26"/>
        </w:rPr>
        <w:t>optional</w:t>
      </w:r>
      <w:r w:rsidRPr="004957E6">
        <w:rPr>
          <w:rFonts w:eastAsia="Times New Roman"/>
          <w:kern w:val="2"/>
          <w:szCs w:val="26"/>
        </w:rPr>
        <w:t xml:space="preserve"> arbitration agreement with a skilled nursing facility is not a decision regarding the “patient’s physical or mental condition.” (§ 4615.)  </w:t>
      </w:r>
    </w:p>
    <w:p w14:paraId="4809F5BC" w14:textId="77777777" w:rsidR="00DB7E27" w:rsidRPr="004957E6" w:rsidRDefault="000C5303" w:rsidP="00DB7E27">
      <w:pPr>
        <w:ind w:firstLine="720"/>
        <w:rPr>
          <w:rFonts w:eastAsia="Times New Roman"/>
          <w:kern w:val="2"/>
          <w:szCs w:val="26"/>
        </w:rPr>
      </w:pPr>
      <w:r w:rsidRPr="004957E6">
        <w:rPr>
          <w:rFonts w:eastAsia="Times New Roman"/>
          <w:kern w:val="2"/>
          <w:szCs w:val="26"/>
        </w:rPr>
        <w:t xml:space="preserve">Our conclusion that the execution of an arbitration agreement is not a “health care decision” finds further support in the regulatory history of the recently enacted federal regulatory scheme prohibiting nursing facilities participating in Medicare or Medicaid programs from requiring a resident (or his representative) to sign an arbitration agreement as a condition of admission. (42 C.F.R. § 483.70(n)(1) (2019).) Specifically, in the Centers for Medicare &amp; Medicaid Services’ (i.e., the agency’s) responses to public comments published in the Federal Register, the agency explained: “[C]ommenters noted that the number of [nursing] facilities practically available to an individual may be extremely limited. For example, it is entirely reasonable for a resident to want to remain close to family and friends. However, many times there is only one nursing home within a reasonable geographic distance of the resident’s family or friends. Likewise, factors such as the </w:t>
      </w:r>
      <w:bookmarkStart w:id="9" w:name="_Hlk104975195"/>
      <w:r w:rsidRPr="004957E6">
        <w:rPr>
          <w:rFonts w:eastAsia="Times New Roman"/>
          <w:kern w:val="2"/>
          <w:szCs w:val="26"/>
        </w:rPr>
        <w:t>type of payment the facility will accept</w:t>
      </w:r>
      <w:bookmarkEnd w:id="9"/>
      <w:r w:rsidRPr="004957E6">
        <w:rPr>
          <w:rFonts w:eastAsia="Times New Roman"/>
          <w:kern w:val="2"/>
          <w:szCs w:val="26"/>
        </w:rPr>
        <w:t xml:space="preserve">, the </w:t>
      </w:r>
      <w:r w:rsidRPr="004957E6">
        <w:rPr>
          <w:rFonts w:eastAsia="Times New Roman"/>
          <w:kern w:val="2"/>
          <w:szCs w:val="26"/>
        </w:rPr>
        <w:lastRenderedPageBreak/>
        <w:t>health care and services it offers, and the availability of beds limit an individual’s choice of facilities. Therefore, many residents may only have a few, and perhaps only one or two, suitable facilities from which to choose. Once a facility is selected, commenters stated that some residents believe they have no choice but to sign the [arbitration] agreement in order to obtain the care they need.” (84 FR 34727-34728 (2019).) The agency “agree[d] that many residents or their families usually do not have many [nursing] facilities to choose from and the existence of one of these agreements as a condition of admission is not likely to be a deciding factor in choosing a facility. We also agree that no one should have to choose between receiving care and signing an arbitration agreement.</w:t>
      </w:r>
      <w:r w:rsidRPr="004957E6">
        <w:rPr>
          <w:rFonts w:asciiTheme="minorHAnsi" w:eastAsiaTheme="minorHAnsi" w:hAnsiTheme="minorHAnsi" w:cstheme="minorBidi"/>
          <w:sz w:val="22"/>
        </w:rPr>
        <w:t xml:space="preserve"> </w:t>
      </w:r>
      <w:r w:rsidRPr="004957E6">
        <w:rPr>
          <w:rFonts w:eastAsia="Times New Roman"/>
          <w:kern w:val="2"/>
          <w:szCs w:val="26"/>
        </w:rPr>
        <w:t xml:space="preserve">Therefore, we have finalized § 483.70(n)(1) to state that the facility must not require any resident or his or her representative to sign an agreement for binding arbitration as a condition of admission to, or as a requirement to continue to receive care at, the facility.” (84 FR 34728 (2019).) These comments and responses demonstrate that, practically speaking, arbitration agreements are not executed as part of the health care decisionmaking process, but rather are entered into only </w:t>
      </w:r>
      <w:r w:rsidRPr="004957E6">
        <w:rPr>
          <w:rFonts w:eastAsia="Times New Roman"/>
          <w:i/>
          <w:iCs/>
          <w:kern w:val="2"/>
          <w:szCs w:val="26"/>
        </w:rPr>
        <w:t>after</w:t>
      </w:r>
      <w:r w:rsidRPr="004957E6">
        <w:rPr>
          <w:rFonts w:eastAsia="Times New Roman"/>
          <w:kern w:val="2"/>
          <w:szCs w:val="26"/>
        </w:rPr>
        <w:t xml:space="preserve"> the agent chooses a nursing facility based on the limited options available and other factors unrelated to arbitration (such as geographic distance from family members and type of payment the facility will accept).</w:t>
      </w:r>
    </w:p>
    <w:p w14:paraId="41250BEE" w14:textId="77777777" w:rsidR="004957E6" w:rsidRDefault="000C5303" w:rsidP="004957E6">
      <w:pPr>
        <w:ind w:firstLine="720"/>
        <w:rPr>
          <w:rFonts w:eastAsia="Times New Roman"/>
          <w:kern w:val="2"/>
          <w:szCs w:val="26"/>
        </w:rPr>
      </w:pPr>
      <w:r w:rsidRPr="004957E6">
        <w:rPr>
          <w:rFonts w:eastAsia="Times New Roman"/>
          <w:kern w:val="2"/>
          <w:szCs w:val="26"/>
        </w:rPr>
        <w:t xml:space="preserve">Accordingly, for the reasons discussed above, we conclude the authority granted to Harrod in the Advance Directive to make health care decisions of behalf of Logan, including choosing a skilled nursing facility, does not extend to executing optional arbitration agreements. Because Harrod lacked authority to sign </w:t>
      </w:r>
      <w:r w:rsidRPr="004957E6">
        <w:rPr>
          <w:rFonts w:eastAsia="Times New Roman"/>
          <w:kern w:val="2"/>
          <w:szCs w:val="26"/>
        </w:rPr>
        <w:lastRenderedPageBreak/>
        <w:t>the arbitration agreement, the trial court properly denied Country Oaks’ petition to compel arbitration.</w:t>
      </w:r>
    </w:p>
    <w:p w14:paraId="4547931C" w14:textId="77777777" w:rsidR="004957E6" w:rsidRDefault="00765329" w:rsidP="004957E6">
      <w:pPr>
        <w:ind w:firstLine="720"/>
        <w:jc w:val="center"/>
        <w:rPr>
          <w:rFonts w:eastAsia="Times New Roman"/>
          <w:kern w:val="2"/>
          <w:szCs w:val="26"/>
        </w:rPr>
      </w:pPr>
    </w:p>
    <w:p w14:paraId="65E3775B" w14:textId="77777777" w:rsidR="00454B70" w:rsidRPr="004957E6" w:rsidRDefault="000C5303" w:rsidP="004957E6">
      <w:pPr>
        <w:ind w:firstLine="720"/>
        <w:jc w:val="center"/>
        <w:rPr>
          <w:b/>
        </w:rPr>
      </w:pPr>
      <w:r w:rsidRPr="004957E6">
        <w:rPr>
          <w:b/>
        </w:rPr>
        <w:t>DISPOSITION</w:t>
      </w:r>
    </w:p>
    <w:p w14:paraId="6266C442" w14:textId="77777777" w:rsidR="00454B70" w:rsidRDefault="000C5303" w:rsidP="00F55296">
      <w:pPr>
        <w:pStyle w:val="ListParagraph"/>
        <w:ind w:left="0" w:firstLine="720"/>
      </w:pPr>
      <w:r w:rsidRPr="004957E6">
        <w:t>The order is affirmed. Logan is awarded his costs on appeal.</w:t>
      </w:r>
    </w:p>
    <w:p w14:paraId="1B840EE4" w14:textId="77777777" w:rsidR="00AB6D97" w:rsidRPr="00454B70" w:rsidRDefault="00765329" w:rsidP="00F55296">
      <w:pPr>
        <w:pStyle w:val="ListParagraph"/>
        <w:ind w:left="0" w:firstLine="720"/>
      </w:pPr>
    </w:p>
    <w:p w14:paraId="343BFE6C" w14:textId="77777777" w:rsidR="0065736E" w:rsidRDefault="000C5303" w:rsidP="0065736E">
      <w:pPr>
        <w:jc w:val="center"/>
        <w:rPr>
          <w:b/>
          <w:szCs w:val="26"/>
        </w:rPr>
      </w:pPr>
      <w:r>
        <w:rPr>
          <w:b/>
        </w:rPr>
        <w:t>CERTIFIED FOR PUBLICATION</w:t>
      </w:r>
    </w:p>
    <w:p w14:paraId="7C9C348C" w14:textId="77777777" w:rsidR="005C6927" w:rsidRDefault="00765329" w:rsidP="00AB6D97">
      <w:pPr>
        <w:pStyle w:val="ListParagraph"/>
        <w:ind w:left="0"/>
        <w:jc w:val="center"/>
      </w:pPr>
    </w:p>
    <w:p w14:paraId="0F98CB5C" w14:textId="77777777" w:rsidR="00AB6D97" w:rsidRPr="00335467" w:rsidRDefault="00765329" w:rsidP="00AB6D97">
      <w:pPr>
        <w:ind w:left="5040" w:firstLine="720"/>
      </w:pPr>
    </w:p>
    <w:p w14:paraId="73BE3C7F" w14:textId="77777777" w:rsidR="00AB6D97" w:rsidRPr="00335467" w:rsidRDefault="00765329" w:rsidP="00AB6D97">
      <w:pPr>
        <w:spacing w:after="100" w:afterAutospacing="1"/>
        <w:ind w:left="5040" w:firstLine="720"/>
      </w:pPr>
    </w:p>
    <w:p w14:paraId="6423B731" w14:textId="77777777" w:rsidR="00AB6D97" w:rsidRPr="00335467" w:rsidRDefault="000C5303" w:rsidP="00AB6D97">
      <w:pPr>
        <w:ind w:left="5040" w:firstLine="720"/>
      </w:pPr>
      <w:r w:rsidRPr="00335467">
        <w:t xml:space="preserve">CURREY, J.  </w:t>
      </w:r>
    </w:p>
    <w:p w14:paraId="4937B1BC" w14:textId="77777777" w:rsidR="00AB6D97" w:rsidRPr="00335467" w:rsidRDefault="000C5303" w:rsidP="00AB6D97">
      <w:r w:rsidRPr="00335467">
        <w:t xml:space="preserve">We concur:   </w:t>
      </w:r>
    </w:p>
    <w:p w14:paraId="78AA5874" w14:textId="77777777" w:rsidR="00AB6D97" w:rsidRPr="00335467" w:rsidRDefault="00765329" w:rsidP="00AB6D97"/>
    <w:p w14:paraId="3A104E35" w14:textId="77777777" w:rsidR="00AB6D97" w:rsidRDefault="00765329" w:rsidP="00640F5F">
      <w:pPr>
        <w:spacing w:after="100" w:afterAutospacing="1"/>
      </w:pPr>
    </w:p>
    <w:p w14:paraId="1E9508AB" w14:textId="77777777" w:rsidR="0065736E" w:rsidRPr="00335467" w:rsidRDefault="00765329" w:rsidP="00640F5F">
      <w:pPr>
        <w:spacing w:after="100" w:afterAutospacing="1"/>
      </w:pPr>
    </w:p>
    <w:p w14:paraId="567A518D" w14:textId="77777777" w:rsidR="00AB6D97" w:rsidRPr="00335467" w:rsidRDefault="000C5303" w:rsidP="00AB6D97">
      <w:r>
        <w:t>WILLHITE</w:t>
      </w:r>
      <w:r w:rsidRPr="00335467">
        <w:t xml:space="preserve">, </w:t>
      </w:r>
      <w:r>
        <w:t xml:space="preserve">Acting </w:t>
      </w:r>
      <w:r w:rsidRPr="00335467">
        <w:t xml:space="preserve">P.J. </w:t>
      </w:r>
    </w:p>
    <w:p w14:paraId="2D97685D" w14:textId="77777777" w:rsidR="00AB6D97" w:rsidRDefault="00765329" w:rsidP="00AB6D97"/>
    <w:p w14:paraId="248B7EF8" w14:textId="77777777" w:rsidR="0065736E" w:rsidRPr="00335467" w:rsidRDefault="00765329" w:rsidP="00AB6D97"/>
    <w:p w14:paraId="1692B900" w14:textId="77777777" w:rsidR="00AB6D97" w:rsidRPr="00335467" w:rsidRDefault="00765329" w:rsidP="00AB6D97">
      <w:pPr>
        <w:spacing w:after="120"/>
      </w:pPr>
    </w:p>
    <w:p w14:paraId="15D004BA" w14:textId="77777777" w:rsidR="00AB6D97" w:rsidRPr="00AE2E42" w:rsidRDefault="000C5303" w:rsidP="00AB6D97">
      <w:r>
        <w:t>COLLINS</w:t>
      </w:r>
      <w:r w:rsidRPr="00335467">
        <w:t>, J.</w:t>
      </w:r>
    </w:p>
    <w:p w14:paraId="6852113C" w14:textId="77777777" w:rsidR="00AD1D79" w:rsidRDefault="00765329" w:rsidP="007E1572">
      <w:pPr>
        <w:pStyle w:val="ListParagraph"/>
        <w:ind w:firstLine="720"/>
      </w:pPr>
    </w:p>
    <w:sectPr w:rsidR="00AD1D79" w:rsidSect="007815ED">
      <w:headerReference w:type="even" r:id="rId7"/>
      <w:headerReference w:type="default" r:id="rId8"/>
      <w:footerReference w:type="even" r:id="rId9"/>
      <w:footerReference w:type="default" r:id="rId10"/>
      <w:headerReference w:type="first" r:id="rId11"/>
      <w:footerReference w:type="first" r:id="rId12"/>
      <w:pgSz w:w="12240" w:h="15840" w:code="1"/>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B5303" w14:textId="77777777" w:rsidR="006F3CC6" w:rsidRDefault="000C5303">
      <w:pPr>
        <w:spacing w:line="240" w:lineRule="auto"/>
      </w:pPr>
      <w:r>
        <w:separator/>
      </w:r>
    </w:p>
  </w:endnote>
  <w:endnote w:type="continuationSeparator" w:id="0">
    <w:p w14:paraId="0FE9F016" w14:textId="77777777" w:rsidR="006F3CC6" w:rsidRDefault="000C5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38AF" w14:textId="77777777" w:rsidR="0011135A" w:rsidRDefault="00765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E0E3" w14:textId="77777777" w:rsidR="001241BA" w:rsidRDefault="000C5303">
    <w:pPr>
      <w:pStyle w:val="Footer"/>
      <w:jc w:val="center"/>
    </w:pPr>
    <w:r>
      <w:fldChar w:fldCharType="begin"/>
    </w:r>
    <w:r>
      <w:instrText xml:space="preserve"> PAGE   \* MERGEFORMAT </w:instrText>
    </w:r>
    <w:r>
      <w:fldChar w:fldCharType="separate"/>
    </w:r>
    <w:r>
      <w:rPr>
        <w:noProof/>
      </w:rPr>
      <w:t>2</w:t>
    </w:r>
    <w:r>
      <w:rPr>
        <w:noProof/>
      </w:rPr>
      <w:fldChar w:fldCharType="end"/>
    </w:r>
  </w:p>
  <w:p w14:paraId="0B984CB2" w14:textId="77777777" w:rsidR="001241BA" w:rsidRDefault="00765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252C" w14:textId="77777777" w:rsidR="0011135A" w:rsidRDefault="0076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1772" w14:textId="77777777" w:rsidR="00647A35" w:rsidRDefault="000C5303" w:rsidP="009530E4">
      <w:pPr>
        <w:spacing w:line="240" w:lineRule="auto"/>
      </w:pPr>
      <w:r>
        <w:separator/>
      </w:r>
    </w:p>
  </w:footnote>
  <w:footnote w:type="continuationSeparator" w:id="0">
    <w:p w14:paraId="14B75A6A" w14:textId="77777777" w:rsidR="00647A35" w:rsidRDefault="000C5303" w:rsidP="009530E4">
      <w:pPr>
        <w:spacing w:line="240" w:lineRule="auto"/>
      </w:pPr>
      <w:r>
        <w:continuationSeparator/>
      </w:r>
    </w:p>
  </w:footnote>
  <w:footnote w:type="continuationNotice" w:id="1">
    <w:p w14:paraId="7AF4D663" w14:textId="77777777" w:rsidR="00647A35" w:rsidRDefault="00765329">
      <w:pPr>
        <w:spacing w:line="240" w:lineRule="auto"/>
      </w:pPr>
    </w:p>
  </w:footnote>
  <w:footnote w:id="2">
    <w:p w14:paraId="41BF7BEF" w14:textId="77777777" w:rsidR="0097593D" w:rsidRPr="00DF2195" w:rsidRDefault="000C5303" w:rsidP="004E0B7E">
      <w:pPr>
        <w:pStyle w:val="FootnoteText"/>
        <w:spacing w:line="240" w:lineRule="auto"/>
        <w:contextualSpacing/>
      </w:pPr>
      <w:r w:rsidRPr="00DF2195">
        <w:rPr>
          <w:rStyle w:val="FootnoteReference"/>
          <w:b w:val="0"/>
          <w:bCs/>
          <w:vertAlign w:val="baseline"/>
        </w:rPr>
        <w:footnoteRef/>
      </w:r>
      <w:r w:rsidRPr="00DF2195">
        <w:rPr>
          <w:b/>
          <w:bCs/>
        </w:rPr>
        <w:t xml:space="preserve"> </w:t>
      </w:r>
      <w:r w:rsidRPr="00DF2195">
        <w:tab/>
      </w:r>
      <w:r w:rsidRPr="00DF2195">
        <w:rPr>
          <w:sz w:val="26"/>
          <w:szCs w:val="26"/>
        </w:rPr>
        <w:t>All further undesignated statutory references are to the Probate Code.</w:t>
      </w:r>
    </w:p>
  </w:footnote>
  <w:footnote w:id="3">
    <w:p w14:paraId="6A024F65" w14:textId="77777777" w:rsidR="00AF5EE9" w:rsidRPr="00DF2195" w:rsidRDefault="000C5303" w:rsidP="00B56400">
      <w:pPr>
        <w:pStyle w:val="FootnoteText"/>
        <w:spacing w:line="240" w:lineRule="auto"/>
        <w:contextualSpacing/>
        <w:rPr>
          <w:sz w:val="26"/>
          <w:szCs w:val="26"/>
        </w:rPr>
      </w:pPr>
      <w:r w:rsidRPr="00DF2195">
        <w:rPr>
          <w:rStyle w:val="FootnoteReference"/>
          <w:b w:val="0"/>
          <w:bCs/>
          <w:sz w:val="26"/>
          <w:szCs w:val="26"/>
          <w:vertAlign w:val="baseline"/>
        </w:rPr>
        <w:footnoteRef/>
      </w:r>
      <w:r w:rsidRPr="00DF2195">
        <w:rPr>
          <w:b/>
          <w:bCs/>
          <w:sz w:val="26"/>
          <w:szCs w:val="26"/>
        </w:rPr>
        <w:t xml:space="preserve"> </w:t>
      </w:r>
      <w:r w:rsidRPr="00DF2195">
        <w:rPr>
          <w:sz w:val="26"/>
          <w:szCs w:val="26"/>
        </w:rPr>
        <w:tab/>
        <w:t xml:space="preserve">Logan also named Alessandra Hovey, the administrator of Country Oaks, as a defendant in the complaint. Logan dismissed Hovey from the action on December 17, 2020. </w:t>
      </w:r>
    </w:p>
    <w:p w14:paraId="75ACD225" w14:textId="77777777" w:rsidR="004B3684" w:rsidRPr="00DF2195" w:rsidRDefault="00765329" w:rsidP="00B56400">
      <w:pPr>
        <w:pStyle w:val="FootnoteText"/>
        <w:spacing w:line="240" w:lineRule="auto"/>
        <w:contextualSpacing/>
        <w:rPr>
          <w:sz w:val="26"/>
          <w:szCs w:val="26"/>
        </w:rPr>
      </w:pPr>
    </w:p>
  </w:footnote>
  <w:footnote w:id="4">
    <w:p w14:paraId="0206CA55" w14:textId="77777777" w:rsidR="00C241E1" w:rsidRPr="00DF2195" w:rsidRDefault="000C5303" w:rsidP="004E0B7E">
      <w:pPr>
        <w:pStyle w:val="FootnoteText"/>
        <w:spacing w:line="240" w:lineRule="auto"/>
        <w:contextualSpacing/>
        <w:rPr>
          <w:sz w:val="26"/>
          <w:szCs w:val="26"/>
        </w:rPr>
      </w:pPr>
      <w:r w:rsidRPr="00DF2195">
        <w:rPr>
          <w:rStyle w:val="FootnoteReference"/>
          <w:b w:val="0"/>
          <w:bCs/>
          <w:sz w:val="26"/>
          <w:szCs w:val="26"/>
          <w:vertAlign w:val="baseline"/>
        </w:rPr>
        <w:footnoteRef/>
      </w:r>
      <w:r w:rsidRPr="00DF2195">
        <w:rPr>
          <w:b/>
          <w:bCs/>
          <w:sz w:val="26"/>
          <w:szCs w:val="26"/>
        </w:rPr>
        <w:t xml:space="preserve"> </w:t>
      </w:r>
      <w:r w:rsidRPr="00DF2195">
        <w:rPr>
          <w:sz w:val="26"/>
          <w:szCs w:val="26"/>
        </w:rPr>
        <w:tab/>
        <w:t>On appeal, neither party disputes the trial court’s factual finding that the Advance Directive sprung into effect at the time Logan was admitted to Country Oaks (i.e.</w:t>
      </w:r>
      <w:r>
        <w:rPr>
          <w:sz w:val="26"/>
          <w:szCs w:val="26"/>
        </w:rPr>
        <w:t>,</w:t>
      </w:r>
      <w:r w:rsidRPr="00DF2195">
        <w:rPr>
          <w:sz w:val="26"/>
          <w:szCs w:val="26"/>
        </w:rPr>
        <w:t xml:space="preserve"> that </w:t>
      </w:r>
      <w:r w:rsidRPr="00DF2195">
        <w:rPr>
          <w:rFonts w:eastAsia="Times New Roman"/>
          <w:kern w:val="2"/>
          <w:sz w:val="26"/>
          <w:szCs w:val="26"/>
        </w:rPr>
        <w:t xml:space="preserve">Logan’s primary physician found he could not make his own health care decisions). </w:t>
      </w:r>
    </w:p>
  </w:footnote>
  <w:footnote w:id="5">
    <w:p w14:paraId="598CE024" w14:textId="77777777" w:rsidR="00F145AB" w:rsidRPr="00DF2195" w:rsidRDefault="000C5303" w:rsidP="00B2650A">
      <w:pPr>
        <w:pStyle w:val="FootnoteText"/>
        <w:spacing w:line="240" w:lineRule="auto"/>
        <w:contextualSpacing/>
        <w:rPr>
          <w:sz w:val="26"/>
          <w:szCs w:val="26"/>
        </w:rPr>
      </w:pPr>
      <w:r w:rsidRPr="00DF2195">
        <w:rPr>
          <w:rStyle w:val="FootnoteReference"/>
          <w:b w:val="0"/>
          <w:bCs/>
          <w:vertAlign w:val="baseline"/>
        </w:rPr>
        <w:footnoteRef/>
      </w:r>
      <w:r w:rsidRPr="00DF2195">
        <w:rPr>
          <w:b/>
          <w:bCs/>
        </w:rPr>
        <w:t xml:space="preserve"> </w:t>
      </w:r>
      <w:r w:rsidRPr="00DF2195">
        <w:tab/>
      </w:r>
      <w:r w:rsidRPr="00DF2195">
        <w:rPr>
          <w:sz w:val="26"/>
          <w:szCs w:val="26"/>
        </w:rPr>
        <w:t xml:space="preserve">The arbitration agreement states: “The parties to this Arbitration Agreement acknowledge and agree that the Admission Agreement and this Arbitration Agreement evidence a transaction in interstate commerce governed by the [FAA].” </w:t>
      </w:r>
    </w:p>
  </w:footnote>
  <w:footnote w:id="6">
    <w:p w14:paraId="0C7FA6F1" w14:textId="77777777" w:rsidR="00CE26BC" w:rsidRPr="00750733" w:rsidRDefault="000C5303" w:rsidP="00750733">
      <w:pPr>
        <w:spacing w:line="240" w:lineRule="auto"/>
        <w:contextualSpacing/>
        <w:rPr>
          <w:rFonts w:eastAsia="Times New Roman"/>
          <w:kern w:val="2"/>
          <w:szCs w:val="26"/>
        </w:rPr>
      </w:pPr>
      <w:r w:rsidRPr="00DF2195">
        <w:rPr>
          <w:rStyle w:val="FootnoteReference"/>
          <w:b w:val="0"/>
          <w:bCs/>
          <w:vertAlign w:val="baseline"/>
        </w:rPr>
        <w:footnoteRef/>
      </w:r>
      <w:r w:rsidRPr="00DF2195">
        <w:rPr>
          <w:b/>
          <w:bCs/>
        </w:rPr>
        <w:t xml:space="preserve"> </w:t>
      </w:r>
      <w:r w:rsidRPr="00DF2195">
        <w:tab/>
        <w:t xml:space="preserve">We note </w:t>
      </w:r>
      <w:r w:rsidRPr="00DF2195">
        <w:rPr>
          <w:i/>
          <w:iCs/>
        </w:rPr>
        <w:t>Hogan v. Country Villa Health Services</w:t>
      </w:r>
      <w:r w:rsidRPr="00DF2195">
        <w:t xml:space="preserve"> (2007) 148 Cal.App.4th 259, 262 followed </w:t>
      </w:r>
      <w:r w:rsidRPr="00DF2195">
        <w:rPr>
          <w:i/>
          <w:iCs/>
        </w:rPr>
        <w:t xml:space="preserve">Garrison, </w:t>
      </w:r>
      <w:r w:rsidRPr="00DF2195">
        <w:t xml:space="preserve">opining </w:t>
      </w:r>
      <w:r w:rsidRPr="00DF2195">
        <w:rPr>
          <w:i/>
          <w:iCs/>
        </w:rPr>
        <w:t>Garrison</w:t>
      </w:r>
      <w:r w:rsidRPr="00DF2195">
        <w:t xml:space="preserve"> was “well reasoned.” </w:t>
      </w:r>
      <w:r w:rsidRPr="00DF2195">
        <w:rPr>
          <w:rFonts w:eastAsia="Times New Roman"/>
          <w:kern w:val="2"/>
          <w:szCs w:val="26"/>
        </w:rPr>
        <w:t xml:space="preserve">In </w:t>
      </w:r>
      <w:r w:rsidRPr="00DF2195">
        <w:rPr>
          <w:rFonts w:eastAsia="Times New Roman"/>
          <w:i/>
          <w:iCs/>
          <w:kern w:val="2"/>
          <w:szCs w:val="26"/>
        </w:rPr>
        <w:t>Young v. Horizon West, Inc.</w:t>
      </w:r>
      <w:r w:rsidRPr="00DF2195">
        <w:rPr>
          <w:rFonts w:eastAsia="Times New Roman"/>
          <w:kern w:val="2"/>
          <w:szCs w:val="26"/>
        </w:rPr>
        <w:t xml:space="preserve"> (2013) 220 Cal.App.4th 1122, 1129, however, the court in dicta disagreed with the </w:t>
      </w:r>
      <w:r w:rsidRPr="00DF2195">
        <w:rPr>
          <w:rFonts w:eastAsia="Times New Roman"/>
          <w:i/>
          <w:iCs/>
          <w:kern w:val="2"/>
          <w:szCs w:val="26"/>
        </w:rPr>
        <w:t>Garrison</w:t>
      </w:r>
      <w:r w:rsidRPr="00DF2195">
        <w:rPr>
          <w:rFonts w:eastAsia="Times New Roman"/>
          <w:kern w:val="2"/>
          <w:szCs w:val="26"/>
        </w:rPr>
        <w:t xml:space="preserve"> court’s conclusion that the “the term ‘health care decision’ made by an agent encompasses the execution of arbitration agreements on behalf of the patient.”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069B" w14:textId="77777777" w:rsidR="0011135A" w:rsidRDefault="00765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8F03" w14:textId="77777777" w:rsidR="0011135A" w:rsidRDefault="00765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58FF" w14:textId="77777777" w:rsidR="0011135A" w:rsidRDefault="00765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C70"/>
    <w:multiLevelType w:val="hybridMultilevel"/>
    <w:tmpl w:val="5F2A5958"/>
    <w:lvl w:ilvl="0" w:tplc="2056EA16">
      <w:start w:val="1"/>
      <w:numFmt w:val="upperLetter"/>
      <w:lvlText w:val="%1."/>
      <w:lvlJc w:val="left"/>
      <w:pPr>
        <w:ind w:left="1080" w:hanging="360"/>
      </w:pPr>
      <w:rPr>
        <w:rFonts w:hint="default"/>
        <w:b/>
      </w:rPr>
    </w:lvl>
    <w:lvl w:ilvl="1" w:tplc="05500B8C" w:tentative="1">
      <w:start w:val="1"/>
      <w:numFmt w:val="lowerLetter"/>
      <w:lvlText w:val="%2."/>
      <w:lvlJc w:val="left"/>
      <w:pPr>
        <w:ind w:left="1800" w:hanging="360"/>
      </w:pPr>
    </w:lvl>
    <w:lvl w:ilvl="2" w:tplc="55203FA4" w:tentative="1">
      <w:start w:val="1"/>
      <w:numFmt w:val="lowerRoman"/>
      <w:lvlText w:val="%3."/>
      <w:lvlJc w:val="right"/>
      <w:pPr>
        <w:ind w:left="2520" w:hanging="180"/>
      </w:pPr>
    </w:lvl>
    <w:lvl w:ilvl="3" w:tplc="070833F6" w:tentative="1">
      <w:start w:val="1"/>
      <w:numFmt w:val="decimal"/>
      <w:lvlText w:val="%4."/>
      <w:lvlJc w:val="left"/>
      <w:pPr>
        <w:ind w:left="3240" w:hanging="360"/>
      </w:pPr>
    </w:lvl>
    <w:lvl w:ilvl="4" w:tplc="E55236AA" w:tentative="1">
      <w:start w:val="1"/>
      <w:numFmt w:val="lowerLetter"/>
      <w:lvlText w:val="%5."/>
      <w:lvlJc w:val="left"/>
      <w:pPr>
        <w:ind w:left="3960" w:hanging="360"/>
      </w:pPr>
    </w:lvl>
    <w:lvl w:ilvl="5" w:tplc="9CDE5AF6" w:tentative="1">
      <w:start w:val="1"/>
      <w:numFmt w:val="lowerRoman"/>
      <w:lvlText w:val="%6."/>
      <w:lvlJc w:val="right"/>
      <w:pPr>
        <w:ind w:left="4680" w:hanging="180"/>
      </w:pPr>
    </w:lvl>
    <w:lvl w:ilvl="6" w:tplc="2158B704" w:tentative="1">
      <w:start w:val="1"/>
      <w:numFmt w:val="decimal"/>
      <w:lvlText w:val="%7."/>
      <w:lvlJc w:val="left"/>
      <w:pPr>
        <w:ind w:left="5400" w:hanging="360"/>
      </w:pPr>
    </w:lvl>
    <w:lvl w:ilvl="7" w:tplc="BF1E7B6C" w:tentative="1">
      <w:start w:val="1"/>
      <w:numFmt w:val="lowerLetter"/>
      <w:lvlText w:val="%8."/>
      <w:lvlJc w:val="left"/>
      <w:pPr>
        <w:ind w:left="6120" w:hanging="360"/>
      </w:pPr>
    </w:lvl>
    <w:lvl w:ilvl="8" w:tplc="4FE0D152" w:tentative="1">
      <w:start w:val="1"/>
      <w:numFmt w:val="lowerRoman"/>
      <w:lvlText w:val="%9."/>
      <w:lvlJc w:val="right"/>
      <w:pPr>
        <w:ind w:left="6840" w:hanging="180"/>
      </w:pPr>
    </w:lvl>
  </w:abstractNum>
  <w:abstractNum w:abstractNumId="1" w15:restartNumberingAfterBreak="0">
    <w:nsid w:val="05D73239"/>
    <w:multiLevelType w:val="hybridMultilevel"/>
    <w:tmpl w:val="C6B4976C"/>
    <w:lvl w:ilvl="0" w:tplc="952EB330">
      <w:start w:val="1"/>
      <w:numFmt w:val="upperLetter"/>
      <w:lvlText w:val="%1."/>
      <w:lvlJc w:val="left"/>
      <w:pPr>
        <w:ind w:left="1080" w:hanging="360"/>
      </w:pPr>
      <w:rPr>
        <w:rFonts w:hint="default"/>
      </w:rPr>
    </w:lvl>
    <w:lvl w:ilvl="1" w:tplc="ACD60732" w:tentative="1">
      <w:start w:val="1"/>
      <w:numFmt w:val="lowerLetter"/>
      <w:lvlText w:val="%2."/>
      <w:lvlJc w:val="left"/>
      <w:pPr>
        <w:ind w:left="1800" w:hanging="360"/>
      </w:pPr>
    </w:lvl>
    <w:lvl w:ilvl="2" w:tplc="8CD40BDA" w:tentative="1">
      <w:start w:val="1"/>
      <w:numFmt w:val="lowerRoman"/>
      <w:lvlText w:val="%3."/>
      <w:lvlJc w:val="right"/>
      <w:pPr>
        <w:ind w:left="2520" w:hanging="180"/>
      </w:pPr>
    </w:lvl>
    <w:lvl w:ilvl="3" w:tplc="0646148E" w:tentative="1">
      <w:start w:val="1"/>
      <w:numFmt w:val="decimal"/>
      <w:lvlText w:val="%4."/>
      <w:lvlJc w:val="left"/>
      <w:pPr>
        <w:ind w:left="3240" w:hanging="360"/>
      </w:pPr>
    </w:lvl>
    <w:lvl w:ilvl="4" w:tplc="06DEDEEC" w:tentative="1">
      <w:start w:val="1"/>
      <w:numFmt w:val="lowerLetter"/>
      <w:lvlText w:val="%5."/>
      <w:lvlJc w:val="left"/>
      <w:pPr>
        <w:ind w:left="3960" w:hanging="360"/>
      </w:pPr>
    </w:lvl>
    <w:lvl w:ilvl="5" w:tplc="8A0A1C9A" w:tentative="1">
      <w:start w:val="1"/>
      <w:numFmt w:val="lowerRoman"/>
      <w:lvlText w:val="%6."/>
      <w:lvlJc w:val="right"/>
      <w:pPr>
        <w:ind w:left="4680" w:hanging="180"/>
      </w:pPr>
    </w:lvl>
    <w:lvl w:ilvl="6" w:tplc="ABAEB59C" w:tentative="1">
      <w:start w:val="1"/>
      <w:numFmt w:val="decimal"/>
      <w:lvlText w:val="%7."/>
      <w:lvlJc w:val="left"/>
      <w:pPr>
        <w:ind w:left="5400" w:hanging="360"/>
      </w:pPr>
    </w:lvl>
    <w:lvl w:ilvl="7" w:tplc="947608DC" w:tentative="1">
      <w:start w:val="1"/>
      <w:numFmt w:val="lowerLetter"/>
      <w:lvlText w:val="%8."/>
      <w:lvlJc w:val="left"/>
      <w:pPr>
        <w:ind w:left="6120" w:hanging="360"/>
      </w:pPr>
    </w:lvl>
    <w:lvl w:ilvl="8" w:tplc="40265200" w:tentative="1">
      <w:start w:val="1"/>
      <w:numFmt w:val="lowerRoman"/>
      <w:lvlText w:val="%9."/>
      <w:lvlJc w:val="right"/>
      <w:pPr>
        <w:ind w:left="6840" w:hanging="180"/>
      </w:pPr>
    </w:lvl>
  </w:abstractNum>
  <w:abstractNum w:abstractNumId="2" w15:restartNumberingAfterBreak="0">
    <w:nsid w:val="0D582A7F"/>
    <w:multiLevelType w:val="hybridMultilevel"/>
    <w:tmpl w:val="72D4CC1E"/>
    <w:lvl w:ilvl="0" w:tplc="25E87E34">
      <w:start w:val="1"/>
      <w:numFmt w:val="upperLetter"/>
      <w:lvlText w:val="%1."/>
      <w:lvlJc w:val="left"/>
      <w:pPr>
        <w:ind w:left="1080" w:hanging="360"/>
      </w:pPr>
      <w:rPr>
        <w:rFonts w:hint="default"/>
      </w:rPr>
    </w:lvl>
    <w:lvl w:ilvl="1" w:tplc="11728346" w:tentative="1">
      <w:start w:val="1"/>
      <w:numFmt w:val="lowerLetter"/>
      <w:lvlText w:val="%2."/>
      <w:lvlJc w:val="left"/>
      <w:pPr>
        <w:ind w:left="1800" w:hanging="360"/>
      </w:pPr>
    </w:lvl>
    <w:lvl w:ilvl="2" w:tplc="8E748F3C" w:tentative="1">
      <w:start w:val="1"/>
      <w:numFmt w:val="lowerRoman"/>
      <w:lvlText w:val="%3."/>
      <w:lvlJc w:val="right"/>
      <w:pPr>
        <w:ind w:left="2520" w:hanging="180"/>
      </w:pPr>
    </w:lvl>
    <w:lvl w:ilvl="3" w:tplc="570CE440" w:tentative="1">
      <w:start w:val="1"/>
      <w:numFmt w:val="decimal"/>
      <w:lvlText w:val="%4."/>
      <w:lvlJc w:val="left"/>
      <w:pPr>
        <w:ind w:left="3240" w:hanging="360"/>
      </w:pPr>
    </w:lvl>
    <w:lvl w:ilvl="4" w:tplc="1174D64E" w:tentative="1">
      <w:start w:val="1"/>
      <w:numFmt w:val="lowerLetter"/>
      <w:lvlText w:val="%5."/>
      <w:lvlJc w:val="left"/>
      <w:pPr>
        <w:ind w:left="3960" w:hanging="360"/>
      </w:pPr>
    </w:lvl>
    <w:lvl w:ilvl="5" w:tplc="1190243C" w:tentative="1">
      <w:start w:val="1"/>
      <w:numFmt w:val="lowerRoman"/>
      <w:lvlText w:val="%6."/>
      <w:lvlJc w:val="right"/>
      <w:pPr>
        <w:ind w:left="4680" w:hanging="180"/>
      </w:pPr>
    </w:lvl>
    <w:lvl w:ilvl="6" w:tplc="705E55CC" w:tentative="1">
      <w:start w:val="1"/>
      <w:numFmt w:val="decimal"/>
      <w:lvlText w:val="%7."/>
      <w:lvlJc w:val="left"/>
      <w:pPr>
        <w:ind w:left="5400" w:hanging="360"/>
      </w:pPr>
    </w:lvl>
    <w:lvl w:ilvl="7" w:tplc="FB1C16C8" w:tentative="1">
      <w:start w:val="1"/>
      <w:numFmt w:val="lowerLetter"/>
      <w:lvlText w:val="%8."/>
      <w:lvlJc w:val="left"/>
      <w:pPr>
        <w:ind w:left="6120" w:hanging="360"/>
      </w:pPr>
    </w:lvl>
    <w:lvl w:ilvl="8" w:tplc="7A489744" w:tentative="1">
      <w:start w:val="1"/>
      <w:numFmt w:val="lowerRoman"/>
      <w:lvlText w:val="%9."/>
      <w:lvlJc w:val="right"/>
      <w:pPr>
        <w:ind w:left="6840" w:hanging="180"/>
      </w:pPr>
    </w:lvl>
  </w:abstractNum>
  <w:abstractNum w:abstractNumId="3" w15:restartNumberingAfterBreak="0">
    <w:nsid w:val="0F555AC0"/>
    <w:multiLevelType w:val="hybridMultilevel"/>
    <w:tmpl w:val="2AF42BAA"/>
    <w:lvl w:ilvl="0" w:tplc="B4968158">
      <w:start w:val="110"/>
      <w:numFmt w:val="bullet"/>
      <w:lvlText w:val=""/>
      <w:lvlJc w:val="left"/>
      <w:pPr>
        <w:ind w:left="720" w:hanging="360"/>
      </w:pPr>
      <w:rPr>
        <w:rFonts w:ascii="Wingdings" w:eastAsia="Times New Roman" w:hAnsi="Wingdings" w:cs="Times New Roman" w:hint="default"/>
      </w:rPr>
    </w:lvl>
    <w:lvl w:ilvl="1" w:tplc="8FAE9EDC" w:tentative="1">
      <w:start w:val="1"/>
      <w:numFmt w:val="bullet"/>
      <w:lvlText w:val="o"/>
      <w:lvlJc w:val="left"/>
      <w:pPr>
        <w:ind w:left="1440" w:hanging="360"/>
      </w:pPr>
      <w:rPr>
        <w:rFonts w:ascii="Courier New" w:hAnsi="Courier New" w:cs="Courier New" w:hint="default"/>
      </w:rPr>
    </w:lvl>
    <w:lvl w:ilvl="2" w:tplc="ED1293C2" w:tentative="1">
      <w:start w:val="1"/>
      <w:numFmt w:val="bullet"/>
      <w:lvlText w:val=""/>
      <w:lvlJc w:val="left"/>
      <w:pPr>
        <w:ind w:left="2160" w:hanging="360"/>
      </w:pPr>
      <w:rPr>
        <w:rFonts w:ascii="Wingdings" w:hAnsi="Wingdings" w:hint="default"/>
      </w:rPr>
    </w:lvl>
    <w:lvl w:ilvl="3" w:tplc="009CA9F0" w:tentative="1">
      <w:start w:val="1"/>
      <w:numFmt w:val="bullet"/>
      <w:lvlText w:val=""/>
      <w:lvlJc w:val="left"/>
      <w:pPr>
        <w:ind w:left="2880" w:hanging="360"/>
      </w:pPr>
      <w:rPr>
        <w:rFonts w:ascii="Symbol" w:hAnsi="Symbol" w:hint="default"/>
      </w:rPr>
    </w:lvl>
    <w:lvl w:ilvl="4" w:tplc="FE522144" w:tentative="1">
      <w:start w:val="1"/>
      <w:numFmt w:val="bullet"/>
      <w:lvlText w:val="o"/>
      <w:lvlJc w:val="left"/>
      <w:pPr>
        <w:ind w:left="3600" w:hanging="360"/>
      </w:pPr>
      <w:rPr>
        <w:rFonts w:ascii="Courier New" w:hAnsi="Courier New" w:cs="Courier New" w:hint="default"/>
      </w:rPr>
    </w:lvl>
    <w:lvl w:ilvl="5" w:tplc="8E04B5EC" w:tentative="1">
      <w:start w:val="1"/>
      <w:numFmt w:val="bullet"/>
      <w:lvlText w:val=""/>
      <w:lvlJc w:val="left"/>
      <w:pPr>
        <w:ind w:left="4320" w:hanging="360"/>
      </w:pPr>
      <w:rPr>
        <w:rFonts w:ascii="Wingdings" w:hAnsi="Wingdings" w:hint="default"/>
      </w:rPr>
    </w:lvl>
    <w:lvl w:ilvl="6" w:tplc="8E8AD09A" w:tentative="1">
      <w:start w:val="1"/>
      <w:numFmt w:val="bullet"/>
      <w:lvlText w:val=""/>
      <w:lvlJc w:val="left"/>
      <w:pPr>
        <w:ind w:left="5040" w:hanging="360"/>
      </w:pPr>
      <w:rPr>
        <w:rFonts w:ascii="Symbol" w:hAnsi="Symbol" w:hint="default"/>
      </w:rPr>
    </w:lvl>
    <w:lvl w:ilvl="7" w:tplc="5DE20E9A" w:tentative="1">
      <w:start w:val="1"/>
      <w:numFmt w:val="bullet"/>
      <w:lvlText w:val="o"/>
      <w:lvlJc w:val="left"/>
      <w:pPr>
        <w:ind w:left="5760" w:hanging="360"/>
      </w:pPr>
      <w:rPr>
        <w:rFonts w:ascii="Courier New" w:hAnsi="Courier New" w:cs="Courier New" w:hint="default"/>
      </w:rPr>
    </w:lvl>
    <w:lvl w:ilvl="8" w:tplc="79681CDC" w:tentative="1">
      <w:start w:val="1"/>
      <w:numFmt w:val="bullet"/>
      <w:lvlText w:val=""/>
      <w:lvlJc w:val="left"/>
      <w:pPr>
        <w:ind w:left="6480" w:hanging="360"/>
      </w:pPr>
      <w:rPr>
        <w:rFonts w:ascii="Wingdings" w:hAnsi="Wingdings" w:hint="default"/>
      </w:rPr>
    </w:lvl>
  </w:abstractNum>
  <w:abstractNum w:abstractNumId="4" w15:restartNumberingAfterBreak="0">
    <w:nsid w:val="103910D4"/>
    <w:multiLevelType w:val="hybridMultilevel"/>
    <w:tmpl w:val="FD16CCCA"/>
    <w:lvl w:ilvl="0" w:tplc="06288E96">
      <w:start w:val="1"/>
      <w:numFmt w:val="upperRoman"/>
      <w:lvlText w:val="%1."/>
      <w:lvlJc w:val="left"/>
      <w:pPr>
        <w:ind w:left="1080" w:hanging="720"/>
      </w:pPr>
      <w:rPr>
        <w:rFonts w:eastAsia="Calibri" w:hint="default"/>
      </w:rPr>
    </w:lvl>
    <w:lvl w:ilvl="1" w:tplc="AFC6E220" w:tentative="1">
      <w:start w:val="1"/>
      <w:numFmt w:val="lowerLetter"/>
      <w:lvlText w:val="%2."/>
      <w:lvlJc w:val="left"/>
      <w:pPr>
        <w:ind w:left="1440" w:hanging="360"/>
      </w:pPr>
    </w:lvl>
    <w:lvl w:ilvl="2" w:tplc="62945B7C" w:tentative="1">
      <w:start w:val="1"/>
      <w:numFmt w:val="lowerRoman"/>
      <w:lvlText w:val="%3."/>
      <w:lvlJc w:val="right"/>
      <w:pPr>
        <w:ind w:left="2160" w:hanging="180"/>
      </w:pPr>
    </w:lvl>
    <w:lvl w:ilvl="3" w:tplc="2D12732A" w:tentative="1">
      <w:start w:val="1"/>
      <w:numFmt w:val="decimal"/>
      <w:lvlText w:val="%4."/>
      <w:lvlJc w:val="left"/>
      <w:pPr>
        <w:ind w:left="2880" w:hanging="360"/>
      </w:pPr>
    </w:lvl>
    <w:lvl w:ilvl="4" w:tplc="8E20F47A" w:tentative="1">
      <w:start w:val="1"/>
      <w:numFmt w:val="lowerLetter"/>
      <w:lvlText w:val="%5."/>
      <w:lvlJc w:val="left"/>
      <w:pPr>
        <w:ind w:left="3600" w:hanging="360"/>
      </w:pPr>
    </w:lvl>
    <w:lvl w:ilvl="5" w:tplc="83528390" w:tentative="1">
      <w:start w:val="1"/>
      <w:numFmt w:val="lowerRoman"/>
      <w:lvlText w:val="%6."/>
      <w:lvlJc w:val="right"/>
      <w:pPr>
        <w:ind w:left="4320" w:hanging="180"/>
      </w:pPr>
    </w:lvl>
    <w:lvl w:ilvl="6" w:tplc="C3228AB2" w:tentative="1">
      <w:start w:val="1"/>
      <w:numFmt w:val="decimal"/>
      <w:lvlText w:val="%7."/>
      <w:lvlJc w:val="left"/>
      <w:pPr>
        <w:ind w:left="5040" w:hanging="360"/>
      </w:pPr>
    </w:lvl>
    <w:lvl w:ilvl="7" w:tplc="3B4E78EE" w:tentative="1">
      <w:start w:val="1"/>
      <w:numFmt w:val="lowerLetter"/>
      <w:lvlText w:val="%8."/>
      <w:lvlJc w:val="left"/>
      <w:pPr>
        <w:ind w:left="5760" w:hanging="360"/>
      </w:pPr>
    </w:lvl>
    <w:lvl w:ilvl="8" w:tplc="A0267CF0" w:tentative="1">
      <w:start w:val="1"/>
      <w:numFmt w:val="lowerRoman"/>
      <w:lvlText w:val="%9."/>
      <w:lvlJc w:val="right"/>
      <w:pPr>
        <w:ind w:left="6480" w:hanging="180"/>
      </w:pPr>
    </w:lvl>
  </w:abstractNum>
  <w:abstractNum w:abstractNumId="5" w15:restartNumberingAfterBreak="0">
    <w:nsid w:val="16E50253"/>
    <w:multiLevelType w:val="hybridMultilevel"/>
    <w:tmpl w:val="FD08E326"/>
    <w:lvl w:ilvl="0" w:tplc="4BAEC5FA">
      <w:start w:val="1"/>
      <w:numFmt w:val="lowerRoman"/>
      <w:lvlText w:val="%1."/>
      <w:lvlJc w:val="left"/>
      <w:pPr>
        <w:ind w:left="1440" w:hanging="720"/>
      </w:pPr>
      <w:rPr>
        <w:rFonts w:hint="default"/>
      </w:rPr>
    </w:lvl>
    <w:lvl w:ilvl="1" w:tplc="B81486DE" w:tentative="1">
      <w:start w:val="1"/>
      <w:numFmt w:val="lowerLetter"/>
      <w:lvlText w:val="%2."/>
      <w:lvlJc w:val="left"/>
      <w:pPr>
        <w:ind w:left="1800" w:hanging="360"/>
      </w:pPr>
    </w:lvl>
    <w:lvl w:ilvl="2" w:tplc="6954500C" w:tentative="1">
      <w:start w:val="1"/>
      <w:numFmt w:val="lowerRoman"/>
      <w:lvlText w:val="%3."/>
      <w:lvlJc w:val="right"/>
      <w:pPr>
        <w:ind w:left="2520" w:hanging="180"/>
      </w:pPr>
    </w:lvl>
    <w:lvl w:ilvl="3" w:tplc="4EC8B6A8" w:tentative="1">
      <w:start w:val="1"/>
      <w:numFmt w:val="decimal"/>
      <w:lvlText w:val="%4."/>
      <w:lvlJc w:val="left"/>
      <w:pPr>
        <w:ind w:left="3240" w:hanging="360"/>
      </w:pPr>
    </w:lvl>
    <w:lvl w:ilvl="4" w:tplc="DD9A2104" w:tentative="1">
      <w:start w:val="1"/>
      <w:numFmt w:val="lowerLetter"/>
      <w:lvlText w:val="%5."/>
      <w:lvlJc w:val="left"/>
      <w:pPr>
        <w:ind w:left="3960" w:hanging="360"/>
      </w:pPr>
    </w:lvl>
    <w:lvl w:ilvl="5" w:tplc="EC48119A" w:tentative="1">
      <w:start w:val="1"/>
      <w:numFmt w:val="lowerRoman"/>
      <w:lvlText w:val="%6."/>
      <w:lvlJc w:val="right"/>
      <w:pPr>
        <w:ind w:left="4680" w:hanging="180"/>
      </w:pPr>
    </w:lvl>
    <w:lvl w:ilvl="6" w:tplc="BE14A448" w:tentative="1">
      <w:start w:val="1"/>
      <w:numFmt w:val="decimal"/>
      <w:lvlText w:val="%7."/>
      <w:lvlJc w:val="left"/>
      <w:pPr>
        <w:ind w:left="5400" w:hanging="360"/>
      </w:pPr>
    </w:lvl>
    <w:lvl w:ilvl="7" w:tplc="07964EF4" w:tentative="1">
      <w:start w:val="1"/>
      <w:numFmt w:val="lowerLetter"/>
      <w:lvlText w:val="%8."/>
      <w:lvlJc w:val="left"/>
      <w:pPr>
        <w:ind w:left="6120" w:hanging="360"/>
      </w:pPr>
    </w:lvl>
    <w:lvl w:ilvl="8" w:tplc="58ECBB36" w:tentative="1">
      <w:start w:val="1"/>
      <w:numFmt w:val="lowerRoman"/>
      <w:lvlText w:val="%9."/>
      <w:lvlJc w:val="right"/>
      <w:pPr>
        <w:ind w:left="6840" w:hanging="180"/>
      </w:pPr>
    </w:lvl>
  </w:abstractNum>
  <w:abstractNum w:abstractNumId="6" w15:restartNumberingAfterBreak="0">
    <w:nsid w:val="1B426C85"/>
    <w:multiLevelType w:val="hybridMultilevel"/>
    <w:tmpl w:val="96DE7086"/>
    <w:lvl w:ilvl="0" w:tplc="0C8E026E">
      <w:start w:val="1"/>
      <w:numFmt w:val="upperLetter"/>
      <w:lvlText w:val="%1."/>
      <w:lvlJc w:val="left"/>
      <w:pPr>
        <w:ind w:left="1080" w:hanging="360"/>
      </w:pPr>
      <w:rPr>
        <w:rFonts w:hint="default"/>
      </w:rPr>
    </w:lvl>
    <w:lvl w:ilvl="1" w:tplc="76A28060" w:tentative="1">
      <w:start w:val="1"/>
      <w:numFmt w:val="lowerLetter"/>
      <w:lvlText w:val="%2."/>
      <w:lvlJc w:val="left"/>
      <w:pPr>
        <w:ind w:left="1800" w:hanging="360"/>
      </w:pPr>
    </w:lvl>
    <w:lvl w:ilvl="2" w:tplc="5010EEA2" w:tentative="1">
      <w:start w:val="1"/>
      <w:numFmt w:val="lowerRoman"/>
      <w:lvlText w:val="%3."/>
      <w:lvlJc w:val="right"/>
      <w:pPr>
        <w:ind w:left="2520" w:hanging="180"/>
      </w:pPr>
    </w:lvl>
    <w:lvl w:ilvl="3" w:tplc="8254411E" w:tentative="1">
      <w:start w:val="1"/>
      <w:numFmt w:val="decimal"/>
      <w:lvlText w:val="%4."/>
      <w:lvlJc w:val="left"/>
      <w:pPr>
        <w:ind w:left="3240" w:hanging="360"/>
      </w:pPr>
    </w:lvl>
    <w:lvl w:ilvl="4" w:tplc="6B669AA6" w:tentative="1">
      <w:start w:val="1"/>
      <w:numFmt w:val="lowerLetter"/>
      <w:lvlText w:val="%5."/>
      <w:lvlJc w:val="left"/>
      <w:pPr>
        <w:ind w:left="3960" w:hanging="360"/>
      </w:pPr>
    </w:lvl>
    <w:lvl w:ilvl="5" w:tplc="3B84ACD4" w:tentative="1">
      <w:start w:val="1"/>
      <w:numFmt w:val="lowerRoman"/>
      <w:lvlText w:val="%6."/>
      <w:lvlJc w:val="right"/>
      <w:pPr>
        <w:ind w:left="4680" w:hanging="180"/>
      </w:pPr>
    </w:lvl>
    <w:lvl w:ilvl="6" w:tplc="CAE070BC" w:tentative="1">
      <w:start w:val="1"/>
      <w:numFmt w:val="decimal"/>
      <w:lvlText w:val="%7."/>
      <w:lvlJc w:val="left"/>
      <w:pPr>
        <w:ind w:left="5400" w:hanging="360"/>
      </w:pPr>
    </w:lvl>
    <w:lvl w:ilvl="7" w:tplc="4B1849FA" w:tentative="1">
      <w:start w:val="1"/>
      <w:numFmt w:val="lowerLetter"/>
      <w:lvlText w:val="%8."/>
      <w:lvlJc w:val="left"/>
      <w:pPr>
        <w:ind w:left="6120" w:hanging="360"/>
      </w:pPr>
    </w:lvl>
    <w:lvl w:ilvl="8" w:tplc="5EECDB52" w:tentative="1">
      <w:start w:val="1"/>
      <w:numFmt w:val="lowerRoman"/>
      <w:lvlText w:val="%9."/>
      <w:lvlJc w:val="right"/>
      <w:pPr>
        <w:ind w:left="6840" w:hanging="180"/>
      </w:pPr>
    </w:lvl>
  </w:abstractNum>
  <w:abstractNum w:abstractNumId="7" w15:restartNumberingAfterBreak="0">
    <w:nsid w:val="1D7E1E75"/>
    <w:multiLevelType w:val="hybridMultilevel"/>
    <w:tmpl w:val="BDDA05B0"/>
    <w:lvl w:ilvl="0" w:tplc="08C81F1C">
      <w:start w:val="1"/>
      <w:numFmt w:val="upperRoman"/>
      <w:lvlText w:val="%1."/>
      <w:lvlJc w:val="left"/>
      <w:pPr>
        <w:ind w:left="1080" w:hanging="720"/>
      </w:pPr>
      <w:rPr>
        <w:rFonts w:hint="default"/>
      </w:rPr>
    </w:lvl>
    <w:lvl w:ilvl="1" w:tplc="D6C27D26">
      <w:start w:val="1"/>
      <w:numFmt w:val="lowerLetter"/>
      <w:lvlText w:val="%2."/>
      <w:lvlJc w:val="left"/>
      <w:pPr>
        <w:ind w:left="1440" w:hanging="360"/>
      </w:pPr>
    </w:lvl>
    <w:lvl w:ilvl="2" w:tplc="851E4020" w:tentative="1">
      <w:start w:val="1"/>
      <w:numFmt w:val="lowerRoman"/>
      <w:lvlText w:val="%3."/>
      <w:lvlJc w:val="right"/>
      <w:pPr>
        <w:ind w:left="2160" w:hanging="180"/>
      </w:pPr>
    </w:lvl>
    <w:lvl w:ilvl="3" w:tplc="799E17D2" w:tentative="1">
      <w:start w:val="1"/>
      <w:numFmt w:val="decimal"/>
      <w:lvlText w:val="%4."/>
      <w:lvlJc w:val="left"/>
      <w:pPr>
        <w:ind w:left="2880" w:hanging="360"/>
      </w:pPr>
    </w:lvl>
    <w:lvl w:ilvl="4" w:tplc="29749622" w:tentative="1">
      <w:start w:val="1"/>
      <w:numFmt w:val="lowerLetter"/>
      <w:lvlText w:val="%5."/>
      <w:lvlJc w:val="left"/>
      <w:pPr>
        <w:ind w:left="3600" w:hanging="360"/>
      </w:pPr>
    </w:lvl>
    <w:lvl w:ilvl="5" w:tplc="3192193C" w:tentative="1">
      <w:start w:val="1"/>
      <w:numFmt w:val="lowerRoman"/>
      <w:lvlText w:val="%6."/>
      <w:lvlJc w:val="right"/>
      <w:pPr>
        <w:ind w:left="4320" w:hanging="180"/>
      </w:pPr>
    </w:lvl>
    <w:lvl w:ilvl="6" w:tplc="6498B142" w:tentative="1">
      <w:start w:val="1"/>
      <w:numFmt w:val="decimal"/>
      <w:lvlText w:val="%7."/>
      <w:lvlJc w:val="left"/>
      <w:pPr>
        <w:ind w:left="5040" w:hanging="360"/>
      </w:pPr>
    </w:lvl>
    <w:lvl w:ilvl="7" w:tplc="B7B8B346" w:tentative="1">
      <w:start w:val="1"/>
      <w:numFmt w:val="lowerLetter"/>
      <w:lvlText w:val="%8."/>
      <w:lvlJc w:val="left"/>
      <w:pPr>
        <w:ind w:left="5760" w:hanging="360"/>
      </w:pPr>
    </w:lvl>
    <w:lvl w:ilvl="8" w:tplc="24C4C91E" w:tentative="1">
      <w:start w:val="1"/>
      <w:numFmt w:val="lowerRoman"/>
      <w:lvlText w:val="%9."/>
      <w:lvlJc w:val="right"/>
      <w:pPr>
        <w:ind w:left="6480" w:hanging="180"/>
      </w:pPr>
    </w:lvl>
  </w:abstractNum>
  <w:abstractNum w:abstractNumId="8" w15:restartNumberingAfterBreak="0">
    <w:nsid w:val="1E3754E7"/>
    <w:multiLevelType w:val="hybridMultilevel"/>
    <w:tmpl w:val="06F06F44"/>
    <w:lvl w:ilvl="0" w:tplc="45F06938">
      <w:start w:val="1"/>
      <w:numFmt w:val="upperLetter"/>
      <w:lvlText w:val="%1."/>
      <w:lvlJc w:val="left"/>
      <w:pPr>
        <w:ind w:left="1080" w:hanging="360"/>
      </w:pPr>
      <w:rPr>
        <w:rFonts w:hint="default"/>
      </w:rPr>
    </w:lvl>
    <w:lvl w:ilvl="1" w:tplc="2250C084" w:tentative="1">
      <w:start w:val="1"/>
      <w:numFmt w:val="lowerLetter"/>
      <w:lvlText w:val="%2."/>
      <w:lvlJc w:val="left"/>
      <w:pPr>
        <w:ind w:left="1800" w:hanging="360"/>
      </w:pPr>
    </w:lvl>
    <w:lvl w:ilvl="2" w:tplc="434C3F36" w:tentative="1">
      <w:start w:val="1"/>
      <w:numFmt w:val="lowerRoman"/>
      <w:lvlText w:val="%3."/>
      <w:lvlJc w:val="right"/>
      <w:pPr>
        <w:ind w:left="2520" w:hanging="180"/>
      </w:pPr>
    </w:lvl>
    <w:lvl w:ilvl="3" w:tplc="56D48BF0" w:tentative="1">
      <w:start w:val="1"/>
      <w:numFmt w:val="decimal"/>
      <w:lvlText w:val="%4."/>
      <w:lvlJc w:val="left"/>
      <w:pPr>
        <w:ind w:left="3240" w:hanging="360"/>
      </w:pPr>
    </w:lvl>
    <w:lvl w:ilvl="4" w:tplc="D9E6DD98" w:tentative="1">
      <w:start w:val="1"/>
      <w:numFmt w:val="lowerLetter"/>
      <w:lvlText w:val="%5."/>
      <w:lvlJc w:val="left"/>
      <w:pPr>
        <w:ind w:left="3960" w:hanging="360"/>
      </w:pPr>
    </w:lvl>
    <w:lvl w:ilvl="5" w:tplc="A2DECD44" w:tentative="1">
      <w:start w:val="1"/>
      <w:numFmt w:val="lowerRoman"/>
      <w:lvlText w:val="%6."/>
      <w:lvlJc w:val="right"/>
      <w:pPr>
        <w:ind w:left="4680" w:hanging="180"/>
      </w:pPr>
    </w:lvl>
    <w:lvl w:ilvl="6" w:tplc="40940264" w:tentative="1">
      <w:start w:val="1"/>
      <w:numFmt w:val="decimal"/>
      <w:lvlText w:val="%7."/>
      <w:lvlJc w:val="left"/>
      <w:pPr>
        <w:ind w:left="5400" w:hanging="360"/>
      </w:pPr>
    </w:lvl>
    <w:lvl w:ilvl="7" w:tplc="FC584D2A" w:tentative="1">
      <w:start w:val="1"/>
      <w:numFmt w:val="lowerLetter"/>
      <w:lvlText w:val="%8."/>
      <w:lvlJc w:val="left"/>
      <w:pPr>
        <w:ind w:left="6120" w:hanging="360"/>
      </w:pPr>
    </w:lvl>
    <w:lvl w:ilvl="8" w:tplc="CDAE1CB8" w:tentative="1">
      <w:start w:val="1"/>
      <w:numFmt w:val="lowerRoman"/>
      <w:lvlText w:val="%9."/>
      <w:lvlJc w:val="right"/>
      <w:pPr>
        <w:ind w:left="6840" w:hanging="180"/>
      </w:pPr>
    </w:lvl>
  </w:abstractNum>
  <w:abstractNum w:abstractNumId="9" w15:restartNumberingAfterBreak="0">
    <w:nsid w:val="204C42F3"/>
    <w:multiLevelType w:val="hybridMultilevel"/>
    <w:tmpl w:val="8760ECCC"/>
    <w:lvl w:ilvl="0" w:tplc="2954F890">
      <w:start w:val="1"/>
      <w:numFmt w:val="lowerLetter"/>
      <w:lvlText w:val="%1)"/>
      <w:lvlJc w:val="left"/>
      <w:pPr>
        <w:ind w:left="1080" w:hanging="360"/>
      </w:pPr>
      <w:rPr>
        <w:rFonts w:hint="default"/>
      </w:rPr>
    </w:lvl>
    <w:lvl w:ilvl="1" w:tplc="3D900A58" w:tentative="1">
      <w:start w:val="1"/>
      <w:numFmt w:val="lowerLetter"/>
      <w:lvlText w:val="%2."/>
      <w:lvlJc w:val="left"/>
      <w:pPr>
        <w:ind w:left="1800" w:hanging="360"/>
      </w:pPr>
    </w:lvl>
    <w:lvl w:ilvl="2" w:tplc="577CB52C" w:tentative="1">
      <w:start w:val="1"/>
      <w:numFmt w:val="lowerRoman"/>
      <w:lvlText w:val="%3."/>
      <w:lvlJc w:val="right"/>
      <w:pPr>
        <w:ind w:left="2520" w:hanging="180"/>
      </w:pPr>
    </w:lvl>
    <w:lvl w:ilvl="3" w:tplc="C6240A30" w:tentative="1">
      <w:start w:val="1"/>
      <w:numFmt w:val="decimal"/>
      <w:lvlText w:val="%4."/>
      <w:lvlJc w:val="left"/>
      <w:pPr>
        <w:ind w:left="3240" w:hanging="360"/>
      </w:pPr>
    </w:lvl>
    <w:lvl w:ilvl="4" w:tplc="5600C346" w:tentative="1">
      <w:start w:val="1"/>
      <w:numFmt w:val="lowerLetter"/>
      <w:lvlText w:val="%5."/>
      <w:lvlJc w:val="left"/>
      <w:pPr>
        <w:ind w:left="3960" w:hanging="360"/>
      </w:pPr>
    </w:lvl>
    <w:lvl w:ilvl="5" w:tplc="0864576A" w:tentative="1">
      <w:start w:val="1"/>
      <w:numFmt w:val="lowerRoman"/>
      <w:lvlText w:val="%6."/>
      <w:lvlJc w:val="right"/>
      <w:pPr>
        <w:ind w:left="4680" w:hanging="180"/>
      </w:pPr>
    </w:lvl>
    <w:lvl w:ilvl="6" w:tplc="19C01FDE" w:tentative="1">
      <w:start w:val="1"/>
      <w:numFmt w:val="decimal"/>
      <w:lvlText w:val="%7."/>
      <w:lvlJc w:val="left"/>
      <w:pPr>
        <w:ind w:left="5400" w:hanging="360"/>
      </w:pPr>
    </w:lvl>
    <w:lvl w:ilvl="7" w:tplc="CFF22708" w:tentative="1">
      <w:start w:val="1"/>
      <w:numFmt w:val="lowerLetter"/>
      <w:lvlText w:val="%8."/>
      <w:lvlJc w:val="left"/>
      <w:pPr>
        <w:ind w:left="6120" w:hanging="360"/>
      </w:pPr>
    </w:lvl>
    <w:lvl w:ilvl="8" w:tplc="B2B07F8A" w:tentative="1">
      <w:start w:val="1"/>
      <w:numFmt w:val="lowerRoman"/>
      <w:lvlText w:val="%9."/>
      <w:lvlJc w:val="right"/>
      <w:pPr>
        <w:ind w:left="6840" w:hanging="180"/>
      </w:pPr>
    </w:lvl>
  </w:abstractNum>
  <w:abstractNum w:abstractNumId="10" w15:restartNumberingAfterBreak="0">
    <w:nsid w:val="25D50BBD"/>
    <w:multiLevelType w:val="hybridMultilevel"/>
    <w:tmpl w:val="EB662E3C"/>
    <w:lvl w:ilvl="0" w:tplc="3148E9B2">
      <w:start w:val="1"/>
      <w:numFmt w:val="upperLetter"/>
      <w:lvlText w:val="%1."/>
      <w:lvlJc w:val="left"/>
      <w:pPr>
        <w:ind w:left="1080" w:hanging="360"/>
      </w:pPr>
      <w:rPr>
        <w:rFonts w:hint="default"/>
      </w:rPr>
    </w:lvl>
    <w:lvl w:ilvl="1" w:tplc="0154638E" w:tentative="1">
      <w:start w:val="1"/>
      <w:numFmt w:val="lowerLetter"/>
      <w:lvlText w:val="%2."/>
      <w:lvlJc w:val="left"/>
      <w:pPr>
        <w:ind w:left="1800" w:hanging="360"/>
      </w:pPr>
    </w:lvl>
    <w:lvl w:ilvl="2" w:tplc="BD68C144" w:tentative="1">
      <w:start w:val="1"/>
      <w:numFmt w:val="lowerRoman"/>
      <w:lvlText w:val="%3."/>
      <w:lvlJc w:val="right"/>
      <w:pPr>
        <w:ind w:left="2520" w:hanging="180"/>
      </w:pPr>
    </w:lvl>
    <w:lvl w:ilvl="3" w:tplc="D0861F52" w:tentative="1">
      <w:start w:val="1"/>
      <w:numFmt w:val="decimal"/>
      <w:lvlText w:val="%4."/>
      <w:lvlJc w:val="left"/>
      <w:pPr>
        <w:ind w:left="3240" w:hanging="360"/>
      </w:pPr>
    </w:lvl>
    <w:lvl w:ilvl="4" w:tplc="F670C03C" w:tentative="1">
      <w:start w:val="1"/>
      <w:numFmt w:val="lowerLetter"/>
      <w:lvlText w:val="%5."/>
      <w:lvlJc w:val="left"/>
      <w:pPr>
        <w:ind w:left="3960" w:hanging="360"/>
      </w:pPr>
    </w:lvl>
    <w:lvl w:ilvl="5" w:tplc="37B0C26C" w:tentative="1">
      <w:start w:val="1"/>
      <w:numFmt w:val="lowerRoman"/>
      <w:lvlText w:val="%6."/>
      <w:lvlJc w:val="right"/>
      <w:pPr>
        <w:ind w:left="4680" w:hanging="180"/>
      </w:pPr>
    </w:lvl>
    <w:lvl w:ilvl="6" w:tplc="425672CE" w:tentative="1">
      <w:start w:val="1"/>
      <w:numFmt w:val="decimal"/>
      <w:lvlText w:val="%7."/>
      <w:lvlJc w:val="left"/>
      <w:pPr>
        <w:ind w:left="5400" w:hanging="360"/>
      </w:pPr>
    </w:lvl>
    <w:lvl w:ilvl="7" w:tplc="B10229F2" w:tentative="1">
      <w:start w:val="1"/>
      <w:numFmt w:val="lowerLetter"/>
      <w:lvlText w:val="%8."/>
      <w:lvlJc w:val="left"/>
      <w:pPr>
        <w:ind w:left="6120" w:hanging="360"/>
      </w:pPr>
    </w:lvl>
    <w:lvl w:ilvl="8" w:tplc="8020C5C6" w:tentative="1">
      <w:start w:val="1"/>
      <w:numFmt w:val="lowerRoman"/>
      <w:lvlText w:val="%9."/>
      <w:lvlJc w:val="right"/>
      <w:pPr>
        <w:ind w:left="6840" w:hanging="180"/>
      </w:pPr>
    </w:lvl>
  </w:abstractNum>
  <w:abstractNum w:abstractNumId="11" w15:restartNumberingAfterBreak="0">
    <w:nsid w:val="29061135"/>
    <w:multiLevelType w:val="hybridMultilevel"/>
    <w:tmpl w:val="8260219C"/>
    <w:lvl w:ilvl="0" w:tplc="63A6741A">
      <w:start w:val="1"/>
      <w:numFmt w:val="decimal"/>
      <w:lvlText w:val="%1."/>
      <w:lvlJc w:val="left"/>
      <w:pPr>
        <w:ind w:left="720" w:hanging="360"/>
      </w:pPr>
      <w:rPr>
        <w:rFonts w:hint="default"/>
      </w:rPr>
    </w:lvl>
    <w:lvl w:ilvl="1" w:tplc="7A104AF8" w:tentative="1">
      <w:start w:val="1"/>
      <w:numFmt w:val="lowerLetter"/>
      <w:lvlText w:val="%2."/>
      <w:lvlJc w:val="left"/>
      <w:pPr>
        <w:ind w:left="1440" w:hanging="360"/>
      </w:pPr>
    </w:lvl>
    <w:lvl w:ilvl="2" w:tplc="93DCFA52" w:tentative="1">
      <w:start w:val="1"/>
      <w:numFmt w:val="lowerRoman"/>
      <w:lvlText w:val="%3."/>
      <w:lvlJc w:val="right"/>
      <w:pPr>
        <w:ind w:left="2160" w:hanging="180"/>
      </w:pPr>
    </w:lvl>
    <w:lvl w:ilvl="3" w:tplc="C5586158" w:tentative="1">
      <w:start w:val="1"/>
      <w:numFmt w:val="decimal"/>
      <w:lvlText w:val="%4."/>
      <w:lvlJc w:val="left"/>
      <w:pPr>
        <w:ind w:left="2880" w:hanging="360"/>
      </w:pPr>
    </w:lvl>
    <w:lvl w:ilvl="4" w:tplc="002E1EF4" w:tentative="1">
      <w:start w:val="1"/>
      <w:numFmt w:val="lowerLetter"/>
      <w:lvlText w:val="%5."/>
      <w:lvlJc w:val="left"/>
      <w:pPr>
        <w:ind w:left="3600" w:hanging="360"/>
      </w:pPr>
    </w:lvl>
    <w:lvl w:ilvl="5" w:tplc="F81CD7B6" w:tentative="1">
      <w:start w:val="1"/>
      <w:numFmt w:val="lowerRoman"/>
      <w:lvlText w:val="%6."/>
      <w:lvlJc w:val="right"/>
      <w:pPr>
        <w:ind w:left="4320" w:hanging="180"/>
      </w:pPr>
    </w:lvl>
    <w:lvl w:ilvl="6" w:tplc="159AF682" w:tentative="1">
      <w:start w:val="1"/>
      <w:numFmt w:val="decimal"/>
      <w:lvlText w:val="%7."/>
      <w:lvlJc w:val="left"/>
      <w:pPr>
        <w:ind w:left="5040" w:hanging="360"/>
      </w:pPr>
    </w:lvl>
    <w:lvl w:ilvl="7" w:tplc="7CF42804" w:tentative="1">
      <w:start w:val="1"/>
      <w:numFmt w:val="lowerLetter"/>
      <w:lvlText w:val="%8."/>
      <w:lvlJc w:val="left"/>
      <w:pPr>
        <w:ind w:left="5760" w:hanging="360"/>
      </w:pPr>
    </w:lvl>
    <w:lvl w:ilvl="8" w:tplc="B0121C5C" w:tentative="1">
      <w:start w:val="1"/>
      <w:numFmt w:val="lowerRoman"/>
      <w:lvlText w:val="%9."/>
      <w:lvlJc w:val="right"/>
      <w:pPr>
        <w:ind w:left="6480" w:hanging="180"/>
      </w:pPr>
    </w:lvl>
  </w:abstractNum>
  <w:abstractNum w:abstractNumId="12" w15:restartNumberingAfterBreak="0">
    <w:nsid w:val="3293636D"/>
    <w:multiLevelType w:val="hybridMultilevel"/>
    <w:tmpl w:val="F95A73CC"/>
    <w:lvl w:ilvl="0" w:tplc="76FC2604">
      <w:start w:val="1"/>
      <w:numFmt w:val="upperLetter"/>
      <w:lvlText w:val="%1."/>
      <w:lvlJc w:val="left"/>
      <w:pPr>
        <w:ind w:left="720" w:hanging="360"/>
      </w:pPr>
      <w:rPr>
        <w:rFonts w:hint="default"/>
      </w:rPr>
    </w:lvl>
    <w:lvl w:ilvl="1" w:tplc="B47CA336" w:tentative="1">
      <w:start w:val="1"/>
      <w:numFmt w:val="lowerLetter"/>
      <w:lvlText w:val="%2."/>
      <w:lvlJc w:val="left"/>
      <w:pPr>
        <w:ind w:left="1440" w:hanging="360"/>
      </w:pPr>
    </w:lvl>
    <w:lvl w:ilvl="2" w:tplc="E13445D8" w:tentative="1">
      <w:start w:val="1"/>
      <w:numFmt w:val="lowerRoman"/>
      <w:lvlText w:val="%3."/>
      <w:lvlJc w:val="right"/>
      <w:pPr>
        <w:ind w:left="2160" w:hanging="180"/>
      </w:pPr>
    </w:lvl>
    <w:lvl w:ilvl="3" w:tplc="F04E612A" w:tentative="1">
      <w:start w:val="1"/>
      <w:numFmt w:val="decimal"/>
      <w:lvlText w:val="%4."/>
      <w:lvlJc w:val="left"/>
      <w:pPr>
        <w:ind w:left="2880" w:hanging="360"/>
      </w:pPr>
    </w:lvl>
    <w:lvl w:ilvl="4" w:tplc="E95C2140" w:tentative="1">
      <w:start w:val="1"/>
      <w:numFmt w:val="lowerLetter"/>
      <w:lvlText w:val="%5."/>
      <w:lvlJc w:val="left"/>
      <w:pPr>
        <w:ind w:left="3600" w:hanging="360"/>
      </w:pPr>
    </w:lvl>
    <w:lvl w:ilvl="5" w:tplc="119CCCFE" w:tentative="1">
      <w:start w:val="1"/>
      <w:numFmt w:val="lowerRoman"/>
      <w:lvlText w:val="%6."/>
      <w:lvlJc w:val="right"/>
      <w:pPr>
        <w:ind w:left="4320" w:hanging="180"/>
      </w:pPr>
    </w:lvl>
    <w:lvl w:ilvl="6" w:tplc="B6EC0AF0" w:tentative="1">
      <w:start w:val="1"/>
      <w:numFmt w:val="decimal"/>
      <w:lvlText w:val="%7."/>
      <w:lvlJc w:val="left"/>
      <w:pPr>
        <w:ind w:left="5040" w:hanging="360"/>
      </w:pPr>
    </w:lvl>
    <w:lvl w:ilvl="7" w:tplc="D9CE4BB8" w:tentative="1">
      <w:start w:val="1"/>
      <w:numFmt w:val="lowerLetter"/>
      <w:lvlText w:val="%8."/>
      <w:lvlJc w:val="left"/>
      <w:pPr>
        <w:ind w:left="5760" w:hanging="360"/>
      </w:pPr>
    </w:lvl>
    <w:lvl w:ilvl="8" w:tplc="65CEF1A2" w:tentative="1">
      <w:start w:val="1"/>
      <w:numFmt w:val="lowerRoman"/>
      <w:lvlText w:val="%9."/>
      <w:lvlJc w:val="right"/>
      <w:pPr>
        <w:ind w:left="6480" w:hanging="180"/>
      </w:pPr>
    </w:lvl>
  </w:abstractNum>
  <w:abstractNum w:abstractNumId="13" w15:restartNumberingAfterBreak="0">
    <w:nsid w:val="3534378C"/>
    <w:multiLevelType w:val="hybridMultilevel"/>
    <w:tmpl w:val="8BC6A8DA"/>
    <w:lvl w:ilvl="0" w:tplc="AD3694E4">
      <w:start w:val="1"/>
      <w:numFmt w:val="decimal"/>
      <w:lvlText w:val="%1."/>
      <w:lvlJc w:val="left"/>
      <w:pPr>
        <w:ind w:left="1080" w:hanging="360"/>
      </w:pPr>
      <w:rPr>
        <w:rFonts w:hint="default"/>
      </w:rPr>
    </w:lvl>
    <w:lvl w:ilvl="1" w:tplc="6A48D416" w:tentative="1">
      <w:start w:val="1"/>
      <w:numFmt w:val="lowerLetter"/>
      <w:lvlText w:val="%2."/>
      <w:lvlJc w:val="left"/>
      <w:pPr>
        <w:ind w:left="1800" w:hanging="360"/>
      </w:pPr>
    </w:lvl>
    <w:lvl w:ilvl="2" w:tplc="0B529534" w:tentative="1">
      <w:start w:val="1"/>
      <w:numFmt w:val="lowerRoman"/>
      <w:lvlText w:val="%3."/>
      <w:lvlJc w:val="right"/>
      <w:pPr>
        <w:ind w:left="2520" w:hanging="180"/>
      </w:pPr>
    </w:lvl>
    <w:lvl w:ilvl="3" w:tplc="7570BCA0" w:tentative="1">
      <w:start w:val="1"/>
      <w:numFmt w:val="decimal"/>
      <w:lvlText w:val="%4."/>
      <w:lvlJc w:val="left"/>
      <w:pPr>
        <w:ind w:left="3240" w:hanging="360"/>
      </w:pPr>
    </w:lvl>
    <w:lvl w:ilvl="4" w:tplc="C9F454F8" w:tentative="1">
      <w:start w:val="1"/>
      <w:numFmt w:val="lowerLetter"/>
      <w:lvlText w:val="%5."/>
      <w:lvlJc w:val="left"/>
      <w:pPr>
        <w:ind w:left="3960" w:hanging="360"/>
      </w:pPr>
    </w:lvl>
    <w:lvl w:ilvl="5" w:tplc="08841AD6" w:tentative="1">
      <w:start w:val="1"/>
      <w:numFmt w:val="lowerRoman"/>
      <w:lvlText w:val="%6."/>
      <w:lvlJc w:val="right"/>
      <w:pPr>
        <w:ind w:left="4680" w:hanging="180"/>
      </w:pPr>
    </w:lvl>
    <w:lvl w:ilvl="6" w:tplc="FEBE8DAC" w:tentative="1">
      <w:start w:val="1"/>
      <w:numFmt w:val="decimal"/>
      <w:lvlText w:val="%7."/>
      <w:lvlJc w:val="left"/>
      <w:pPr>
        <w:ind w:left="5400" w:hanging="360"/>
      </w:pPr>
    </w:lvl>
    <w:lvl w:ilvl="7" w:tplc="82927EEC" w:tentative="1">
      <w:start w:val="1"/>
      <w:numFmt w:val="lowerLetter"/>
      <w:lvlText w:val="%8."/>
      <w:lvlJc w:val="left"/>
      <w:pPr>
        <w:ind w:left="6120" w:hanging="360"/>
      </w:pPr>
    </w:lvl>
    <w:lvl w:ilvl="8" w:tplc="89CA7FE4" w:tentative="1">
      <w:start w:val="1"/>
      <w:numFmt w:val="lowerRoman"/>
      <w:lvlText w:val="%9."/>
      <w:lvlJc w:val="right"/>
      <w:pPr>
        <w:ind w:left="6840" w:hanging="180"/>
      </w:pPr>
    </w:lvl>
  </w:abstractNum>
  <w:abstractNum w:abstractNumId="14" w15:restartNumberingAfterBreak="0">
    <w:nsid w:val="3DCA3DB2"/>
    <w:multiLevelType w:val="hybridMultilevel"/>
    <w:tmpl w:val="CFBE3F5A"/>
    <w:lvl w:ilvl="0" w:tplc="76DA2F68">
      <w:start w:val="1"/>
      <w:numFmt w:val="upperLetter"/>
      <w:lvlText w:val="%1."/>
      <w:lvlJc w:val="left"/>
      <w:pPr>
        <w:ind w:left="720" w:hanging="360"/>
      </w:pPr>
      <w:rPr>
        <w:rFonts w:hint="default"/>
      </w:rPr>
    </w:lvl>
    <w:lvl w:ilvl="1" w:tplc="3190E7D4" w:tentative="1">
      <w:start w:val="1"/>
      <w:numFmt w:val="lowerLetter"/>
      <w:lvlText w:val="%2."/>
      <w:lvlJc w:val="left"/>
      <w:pPr>
        <w:ind w:left="1440" w:hanging="360"/>
      </w:pPr>
    </w:lvl>
    <w:lvl w:ilvl="2" w:tplc="3A265440" w:tentative="1">
      <w:start w:val="1"/>
      <w:numFmt w:val="lowerRoman"/>
      <w:lvlText w:val="%3."/>
      <w:lvlJc w:val="right"/>
      <w:pPr>
        <w:ind w:left="2160" w:hanging="180"/>
      </w:pPr>
    </w:lvl>
    <w:lvl w:ilvl="3" w:tplc="9FFE6432" w:tentative="1">
      <w:start w:val="1"/>
      <w:numFmt w:val="decimal"/>
      <w:lvlText w:val="%4."/>
      <w:lvlJc w:val="left"/>
      <w:pPr>
        <w:ind w:left="2880" w:hanging="360"/>
      </w:pPr>
    </w:lvl>
    <w:lvl w:ilvl="4" w:tplc="5ACEF1EE" w:tentative="1">
      <w:start w:val="1"/>
      <w:numFmt w:val="lowerLetter"/>
      <w:lvlText w:val="%5."/>
      <w:lvlJc w:val="left"/>
      <w:pPr>
        <w:ind w:left="3600" w:hanging="360"/>
      </w:pPr>
    </w:lvl>
    <w:lvl w:ilvl="5" w:tplc="EA9C2A58" w:tentative="1">
      <w:start w:val="1"/>
      <w:numFmt w:val="lowerRoman"/>
      <w:lvlText w:val="%6."/>
      <w:lvlJc w:val="right"/>
      <w:pPr>
        <w:ind w:left="4320" w:hanging="180"/>
      </w:pPr>
    </w:lvl>
    <w:lvl w:ilvl="6" w:tplc="EF925FD0" w:tentative="1">
      <w:start w:val="1"/>
      <w:numFmt w:val="decimal"/>
      <w:lvlText w:val="%7."/>
      <w:lvlJc w:val="left"/>
      <w:pPr>
        <w:ind w:left="5040" w:hanging="360"/>
      </w:pPr>
    </w:lvl>
    <w:lvl w:ilvl="7" w:tplc="3D6498E0" w:tentative="1">
      <w:start w:val="1"/>
      <w:numFmt w:val="lowerLetter"/>
      <w:lvlText w:val="%8."/>
      <w:lvlJc w:val="left"/>
      <w:pPr>
        <w:ind w:left="5760" w:hanging="360"/>
      </w:pPr>
    </w:lvl>
    <w:lvl w:ilvl="8" w:tplc="5400D780" w:tentative="1">
      <w:start w:val="1"/>
      <w:numFmt w:val="lowerRoman"/>
      <w:lvlText w:val="%9."/>
      <w:lvlJc w:val="right"/>
      <w:pPr>
        <w:ind w:left="6480" w:hanging="180"/>
      </w:pPr>
    </w:lvl>
  </w:abstractNum>
  <w:abstractNum w:abstractNumId="15" w15:restartNumberingAfterBreak="0">
    <w:nsid w:val="3EBB4D9C"/>
    <w:multiLevelType w:val="hybridMultilevel"/>
    <w:tmpl w:val="7FD4648C"/>
    <w:lvl w:ilvl="0" w:tplc="0562E43E">
      <w:start w:val="1"/>
      <w:numFmt w:val="upperLetter"/>
      <w:lvlText w:val="%1."/>
      <w:lvlJc w:val="left"/>
      <w:pPr>
        <w:ind w:left="1080" w:hanging="360"/>
      </w:pPr>
      <w:rPr>
        <w:rFonts w:hint="default"/>
      </w:rPr>
    </w:lvl>
    <w:lvl w:ilvl="1" w:tplc="D2348B24" w:tentative="1">
      <w:start w:val="1"/>
      <w:numFmt w:val="lowerLetter"/>
      <w:lvlText w:val="%2."/>
      <w:lvlJc w:val="left"/>
      <w:pPr>
        <w:ind w:left="1800" w:hanging="360"/>
      </w:pPr>
    </w:lvl>
    <w:lvl w:ilvl="2" w:tplc="490CBA2A" w:tentative="1">
      <w:start w:val="1"/>
      <w:numFmt w:val="lowerRoman"/>
      <w:lvlText w:val="%3."/>
      <w:lvlJc w:val="right"/>
      <w:pPr>
        <w:ind w:left="2520" w:hanging="180"/>
      </w:pPr>
    </w:lvl>
    <w:lvl w:ilvl="3" w:tplc="67D84C7E" w:tentative="1">
      <w:start w:val="1"/>
      <w:numFmt w:val="decimal"/>
      <w:lvlText w:val="%4."/>
      <w:lvlJc w:val="left"/>
      <w:pPr>
        <w:ind w:left="3240" w:hanging="360"/>
      </w:pPr>
    </w:lvl>
    <w:lvl w:ilvl="4" w:tplc="E17263A2" w:tentative="1">
      <w:start w:val="1"/>
      <w:numFmt w:val="lowerLetter"/>
      <w:lvlText w:val="%5."/>
      <w:lvlJc w:val="left"/>
      <w:pPr>
        <w:ind w:left="3960" w:hanging="360"/>
      </w:pPr>
    </w:lvl>
    <w:lvl w:ilvl="5" w:tplc="D0922D1A" w:tentative="1">
      <w:start w:val="1"/>
      <w:numFmt w:val="lowerRoman"/>
      <w:lvlText w:val="%6."/>
      <w:lvlJc w:val="right"/>
      <w:pPr>
        <w:ind w:left="4680" w:hanging="180"/>
      </w:pPr>
    </w:lvl>
    <w:lvl w:ilvl="6" w:tplc="BB7E539A" w:tentative="1">
      <w:start w:val="1"/>
      <w:numFmt w:val="decimal"/>
      <w:lvlText w:val="%7."/>
      <w:lvlJc w:val="left"/>
      <w:pPr>
        <w:ind w:left="5400" w:hanging="360"/>
      </w:pPr>
    </w:lvl>
    <w:lvl w:ilvl="7" w:tplc="B40A8B54" w:tentative="1">
      <w:start w:val="1"/>
      <w:numFmt w:val="lowerLetter"/>
      <w:lvlText w:val="%8."/>
      <w:lvlJc w:val="left"/>
      <w:pPr>
        <w:ind w:left="6120" w:hanging="360"/>
      </w:pPr>
    </w:lvl>
    <w:lvl w:ilvl="8" w:tplc="A3A8D662" w:tentative="1">
      <w:start w:val="1"/>
      <w:numFmt w:val="lowerRoman"/>
      <w:lvlText w:val="%9."/>
      <w:lvlJc w:val="right"/>
      <w:pPr>
        <w:ind w:left="6840" w:hanging="180"/>
      </w:pPr>
    </w:lvl>
  </w:abstractNum>
  <w:abstractNum w:abstractNumId="16" w15:restartNumberingAfterBreak="0">
    <w:nsid w:val="48971591"/>
    <w:multiLevelType w:val="hybridMultilevel"/>
    <w:tmpl w:val="C4987968"/>
    <w:lvl w:ilvl="0" w:tplc="4388438C">
      <w:start w:val="1"/>
      <w:numFmt w:val="upperLetter"/>
      <w:lvlText w:val="%1."/>
      <w:lvlJc w:val="left"/>
      <w:pPr>
        <w:ind w:left="1080" w:hanging="360"/>
      </w:pPr>
      <w:rPr>
        <w:rFonts w:hint="default"/>
      </w:rPr>
    </w:lvl>
    <w:lvl w:ilvl="1" w:tplc="D4763A20" w:tentative="1">
      <w:start w:val="1"/>
      <w:numFmt w:val="lowerLetter"/>
      <w:lvlText w:val="%2."/>
      <w:lvlJc w:val="left"/>
      <w:pPr>
        <w:ind w:left="1800" w:hanging="360"/>
      </w:pPr>
    </w:lvl>
    <w:lvl w:ilvl="2" w:tplc="41129ED6" w:tentative="1">
      <w:start w:val="1"/>
      <w:numFmt w:val="lowerRoman"/>
      <w:lvlText w:val="%3."/>
      <w:lvlJc w:val="right"/>
      <w:pPr>
        <w:ind w:left="2520" w:hanging="180"/>
      </w:pPr>
    </w:lvl>
    <w:lvl w:ilvl="3" w:tplc="F084C00C" w:tentative="1">
      <w:start w:val="1"/>
      <w:numFmt w:val="decimal"/>
      <w:lvlText w:val="%4."/>
      <w:lvlJc w:val="left"/>
      <w:pPr>
        <w:ind w:left="3240" w:hanging="360"/>
      </w:pPr>
    </w:lvl>
    <w:lvl w:ilvl="4" w:tplc="0A2A32BA" w:tentative="1">
      <w:start w:val="1"/>
      <w:numFmt w:val="lowerLetter"/>
      <w:lvlText w:val="%5."/>
      <w:lvlJc w:val="left"/>
      <w:pPr>
        <w:ind w:left="3960" w:hanging="360"/>
      </w:pPr>
    </w:lvl>
    <w:lvl w:ilvl="5" w:tplc="92AEB9EE" w:tentative="1">
      <w:start w:val="1"/>
      <w:numFmt w:val="lowerRoman"/>
      <w:lvlText w:val="%6."/>
      <w:lvlJc w:val="right"/>
      <w:pPr>
        <w:ind w:left="4680" w:hanging="180"/>
      </w:pPr>
    </w:lvl>
    <w:lvl w:ilvl="6" w:tplc="7D72EA66" w:tentative="1">
      <w:start w:val="1"/>
      <w:numFmt w:val="decimal"/>
      <w:lvlText w:val="%7."/>
      <w:lvlJc w:val="left"/>
      <w:pPr>
        <w:ind w:left="5400" w:hanging="360"/>
      </w:pPr>
    </w:lvl>
    <w:lvl w:ilvl="7" w:tplc="E806C2F2" w:tentative="1">
      <w:start w:val="1"/>
      <w:numFmt w:val="lowerLetter"/>
      <w:lvlText w:val="%8."/>
      <w:lvlJc w:val="left"/>
      <w:pPr>
        <w:ind w:left="6120" w:hanging="360"/>
      </w:pPr>
    </w:lvl>
    <w:lvl w:ilvl="8" w:tplc="6B2CEA40" w:tentative="1">
      <w:start w:val="1"/>
      <w:numFmt w:val="lowerRoman"/>
      <w:lvlText w:val="%9."/>
      <w:lvlJc w:val="right"/>
      <w:pPr>
        <w:ind w:left="6840" w:hanging="180"/>
      </w:pPr>
    </w:lvl>
  </w:abstractNum>
  <w:abstractNum w:abstractNumId="17" w15:restartNumberingAfterBreak="0">
    <w:nsid w:val="4A252D46"/>
    <w:multiLevelType w:val="hybridMultilevel"/>
    <w:tmpl w:val="512467C0"/>
    <w:lvl w:ilvl="0" w:tplc="997A70B4">
      <w:start w:val="1"/>
      <w:numFmt w:val="upperLetter"/>
      <w:lvlText w:val="%1."/>
      <w:lvlJc w:val="left"/>
      <w:pPr>
        <w:ind w:left="1080" w:hanging="360"/>
      </w:pPr>
      <w:rPr>
        <w:rFonts w:hint="default"/>
      </w:rPr>
    </w:lvl>
    <w:lvl w:ilvl="1" w:tplc="1A9637A4" w:tentative="1">
      <w:start w:val="1"/>
      <w:numFmt w:val="lowerLetter"/>
      <w:lvlText w:val="%2."/>
      <w:lvlJc w:val="left"/>
      <w:pPr>
        <w:ind w:left="1800" w:hanging="360"/>
      </w:pPr>
    </w:lvl>
    <w:lvl w:ilvl="2" w:tplc="21900618" w:tentative="1">
      <w:start w:val="1"/>
      <w:numFmt w:val="lowerRoman"/>
      <w:lvlText w:val="%3."/>
      <w:lvlJc w:val="right"/>
      <w:pPr>
        <w:ind w:left="2520" w:hanging="180"/>
      </w:pPr>
    </w:lvl>
    <w:lvl w:ilvl="3" w:tplc="04128F9A" w:tentative="1">
      <w:start w:val="1"/>
      <w:numFmt w:val="decimal"/>
      <w:lvlText w:val="%4."/>
      <w:lvlJc w:val="left"/>
      <w:pPr>
        <w:ind w:left="3240" w:hanging="360"/>
      </w:pPr>
    </w:lvl>
    <w:lvl w:ilvl="4" w:tplc="76066408" w:tentative="1">
      <w:start w:val="1"/>
      <w:numFmt w:val="lowerLetter"/>
      <w:lvlText w:val="%5."/>
      <w:lvlJc w:val="left"/>
      <w:pPr>
        <w:ind w:left="3960" w:hanging="360"/>
      </w:pPr>
    </w:lvl>
    <w:lvl w:ilvl="5" w:tplc="F62EEC32" w:tentative="1">
      <w:start w:val="1"/>
      <w:numFmt w:val="lowerRoman"/>
      <w:lvlText w:val="%6."/>
      <w:lvlJc w:val="right"/>
      <w:pPr>
        <w:ind w:left="4680" w:hanging="180"/>
      </w:pPr>
    </w:lvl>
    <w:lvl w:ilvl="6" w:tplc="C17679C6" w:tentative="1">
      <w:start w:val="1"/>
      <w:numFmt w:val="decimal"/>
      <w:lvlText w:val="%7."/>
      <w:lvlJc w:val="left"/>
      <w:pPr>
        <w:ind w:left="5400" w:hanging="360"/>
      </w:pPr>
    </w:lvl>
    <w:lvl w:ilvl="7" w:tplc="2F286D64" w:tentative="1">
      <w:start w:val="1"/>
      <w:numFmt w:val="lowerLetter"/>
      <w:lvlText w:val="%8."/>
      <w:lvlJc w:val="left"/>
      <w:pPr>
        <w:ind w:left="6120" w:hanging="360"/>
      </w:pPr>
    </w:lvl>
    <w:lvl w:ilvl="8" w:tplc="248441E2" w:tentative="1">
      <w:start w:val="1"/>
      <w:numFmt w:val="lowerRoman"/>
      <w:lvlText w:val="%9."/>
      <w:lvlJc w:val="right"/>
      <w:pPr>
        <w:ind w:left="6840" w:hanging="180"/>
      </w:pPr>
    </w:lvl>
  </w:abstractNum>
  <w:abstractNum w:abstractNumId="18" w15:restartNumberingAfterBreak="0">
    <w:nsid w:val="4A5158C0"/>
    <w:multiLevelType w:val="hybridMultilevel"/>
    <w:tmpl w:val="B5C022FC"/>
    <w:lvl w:ilvl="0" w:tplc="1D6E5F06">
      <w:start w:val="1"/>
      <w:numFmt w:val="upperLetter"/>
      <w:lvlText w:val="%1."/>
      <w:lvlJc w:val="left"/>
      <w:pPr>
        <w:ind w:left="1440" w:hanging="360"/>
      </w:pPr>
      <w:rPr>
        <w:rFonts w:hint="default"/>
      </w:rPr>
    </w:lvl>
    <w:lvl w:ilvl="1" w:tplc="EAC09046">
      <w:start w:val="1"/>
      <w:numFmt w:val="lowerLetter"/>
      <w:lvlText w:val="%2."/>
      <w:lvlJc w:val="left"/>
      <w:pPr>
        <w:ind w:left="2160" w:hanging="360"/>
      </w:pPr>
    </w:lvl>
    <w:lvl w:ilvl="2" w:tplc="2FF89A42" w:tentative="1">
      <w:start w:val="1"/>
      <w:numFmt w:val="lowerRoman"/>
      <w:lvlText w:val="%3."/>
      <w:lvlJc w:val="right"/>
      <w:pPr>
        <w:ind w:left="2880" w:hanging="180"/>
      </w:pPr>
    </w:lvl>
    <w:lvl w:ilvl="3" w:tplc="6DB666EA" w:tentative="1">
      <w:start w:val="1"/>
      <w:numFmt w:val="decimal"/>
      <w:lvlText w:val="%4."/>
      <w:lvlJc w:val="left"/>
      <w:pPr>
        <w:ind w:left="3600" w:hanging="360"/>
      </w:pPr>
    </w:lvl>
    <w:lvl w:ilvl="4" w:tplc="8F88D2A8" w:tentative="1">
      <w:start w:val="1"/>
      <w:numFmt w:val="lowerLetter"/>
      <w:lvlText w:val="%5."/>
      <w:lvlJc w:val="left"/>
      <w:pPr>
        <w:ind w:left="4320" w:hanging="360"/>
      </w:pPr>
    </w:lvl>
    <w:lvl w:ilvl="5" w:tplc="1FF68392" w:tentative="1">
      <w:start w:val="1"/>
      <w:numFmt w:val="lowerRoman"/>
      <w:lvlText w:val="%6."/>
      <w:lvlJc w:val="right"/>
      <w:pPr>
        <w:ind w:left="5040" w:hanging="180"/>
      </w:pPr>
    </w:lvl>
    <w:lvl w:ilvl="6" w:tplc="07D49D14" w:tentative="1">
      <w:start w:val="1"/>
      <w:numFmt w:val="decimal"/>
      <w:lvlText w:val="%7."/>
      <w:lvlJc w:val="left"/>
      <w:pPr>
        <w:ind w:left="5760" w:hanging="360"/>
      </w:pPr>
    </w:lvl>
    <w:lvl w:ilvl="7" w:tplc="71C40C46" w:tentative="1">
      <w:start w:val="1"/>
      <w:numFmt w:val="lowerLetter"/>
      <w:lvlText w:val="%8."/>
      <w:lvlJc w:val="left"/>
      <w:pPr>
        <w:ind w:left="6480" w:hanging="360"/>
      </w:pPr>
    </w:lvl>
    <w:lvl w:ilvl="8" w:tplc="41D85484" w:tentative="1">
      <w:start w:val="1"/>
      <w:numFmt w:val="lowerRoman"/>
      <w:lvlText w:val="%9."/>
      <w:lvlJc w:val="right"/>
      <w:pPr>
        <w:ind w:left="7200" w:hanging="180"/>
      </w:pPr>
    </w:lvl>
  </w:abstractNum>
  <w:abstractNum w:abstractNumId="19" w15:restartNumberingAfterBreak="0">
    <w:nsid w:val="54480A55"/>
    <w:multiLevelType w:val="hybridMultilevel"/>
    <w:tmpl w:val="A4FE52AA"/>
    <w:lvl w:ilvl="0" w:tplc="BB42879E">
      <w:start w:val="1"/>
      <w:numFmt w:val="decimal"/>
      <w:lvlText w:val="%1."/>
      <w:lvlJc w:val="left"/>
      <w:pPr>
        <w:ind w:left="1800" w:hanging="360"/>
      </w:pPr>
      <w:rPr>
        <w:rFonts w:hint="default"/>
      </w:rPr>
    </w:lvl>
    <w:lvl w:ilvl="1" w:tplc="41389208" w:tentative="1">
      <w:start w:val="1"/>
      <w:numFmt w:val="lowerLetter"/>
      <w:lvlText w:val="%2."/>
      <w:lvlJc w:val="left"/>
      <w:pPr>
        <w:ind w:left="2520" w:hanging="360"/>
      </w:pPr>
    </w:lvl>
    <w:lvl w:ilvl="2" w:tplc="D1DEE942" w:tentative="1">
      <w:start w:val="1"/>
      <w:numFmt w:val="lowerRoman"/>
      <w:lvlText w:val="%3."/>
      <w:lvlJc w:val="right"/>
      <w:pPr>
        <w:ind w:left="3240" w:hanging="180"/>
      </w:pPr>
    </w:lvl>
    <w:lvl w:ilvl="3" w:tplc="053ABEBA" w:tentative="1">
      <w:start w:val="1"/>
      <w:numFmt w:val="decimal"/>
      <w:lvlText w:val="%4."/>
      <w:lvlJc w:val="left"/>
      <w:pPr>
        <w:ind w:left="3960" w:hanging="360"/>
      </w:pPr>
    </w:lvl>
    <w:lvl w:ilvl="4" w:tplc="557E2EBC" w:tentative="1">
      <w:start w:val="1"/>
      <w:numFmt w:val="lowerLetter"/>
      <w:lvlText w:val="%5."/>
      <w:lvlJc w:val="left"/>
      <w:pPr>
        <w:ind w:left="4680" w:hanging="360"/>
      </w:pPr>
    </w:lvl>
    <w:lvl w:ilvl="5" w:tplc="40A8CEE4" w:tentative="1">
      <w:start w:val="1"/>
      <w:numFmt w:val="lowerRoman"/>
      <w:lvlText w:val="%6."/>
      <w:lvlJc w:val="right"/>
      <w:pPr>
        <w:ind w:left="5400" w:hanging="180"/>
      </w:pPr>
    </w:lvl>
    <w:lvl w:ilvl="6" w:tplc="AFB8B998" w:tentative="1">
      <w:start w:val="1"/>
      <w:numFmt w:val="decimal"/>
      <w:lvlText w:val="%7."/>
      <w:lvlJc w:val="left"/>
      <w:pPr>
        <w:ind w:left="6120" w:hanging="360"/>
      </w:pPr>
    </w:lvl>
    <w:lvl w:ilvl="7" w:tplc="B052EE46" w:tentative="1">
      <w:start w:val="1"/>
      <w:numFmt w:val="lowerLetter"/>
      <w:lvlText w:val="%8."/>
      <w:lvlJc w:val="left"/>
      <w:pPr>
        <w:ind w:left="6840" w:hanging="360"/>
      </w:pPr>
    </w:lvl>
    <w:lvl w:ilvl="8" w:tplc="9642DA7C" w:tentative="1">
      <w:start w:val="1"/>
      <w:numFmt w:val="lowerRoman"/>
      <w:lvlText w:val="%9."/>
      <w:lvlJc w:val="right"/>
      <w:pPr>
        <w:ind w:left="7560" w:hanging="180"/>
      </w:pPr>
    </w:lvl>
  </w:abstractNum>
  <w:abstractNum w:abstractNumId="20" w15:restartNumberingAfterBreak="0">
    <w:nsid w:val="5648606B"/>
    <w:multiLevelType w:val="multilevel"/>
    <w:tmpl w:val="C4D0E18C"/>
    <w:lvl w:ilvl="0">
      <w:start w:val="1"/>
      <w:numFmt w:val="decimal"/>
      <w:pStyle w:val="Heading21"/>
      <w:lvlText w:val="%1."/>
      <w:lvlJc w:val="left"/>
      <w:pPr>
        <w:ind w:left="2160" w:hanging="720"/>
      </w:pPr>
      <w:rPr>
        <w:rFonts w:ascii="Century Schoolbook" w:hAnsi="Century Schoolbook" w:hint="default"/>
        <w:b/>
        <w:i w:val="0"/>
        <w:sz w:val="26"/>
      </w:rPr>
    </w:lvl>
    <w:lvl w:ilvl="1">
      <w:start w:val="1"/>
      <w:numFmt w:val="decimal"/>
      <w:pStyle w:val="Heading3"/>
      <w:lvlText w:val="%1.%2."/>
      <w:lvlJc w:val="left"/>
      <w:pPr>
        <w:tabs>
          <w:tab w:val="num" w:pos="2880"/>
        </w:tabs>
        <w:ind w:left="2880" w:hanging="720"/>
      </w:pPr>
      <w:rPr>
        <w:rFonts w:ascii="Century Schoolbook" w:hAnsi="Century Schoolbook" w:hint="default"/>
        <w:b/>
        <w:i w:val="0"/>
        <w:kern w:val="20"/>
        <w:sz w:val="26"/>
      </w:rPr>
    </w:lvl>
    <w:lvl w:ilvl="2">
      <w:start w:val="1"/>
      <w:numFmt w:val="decimal"/>
      <w:pStyle w:val="Heading4"/>
      <w:lvlText w:val="%1.%2.%3."/>
      <w:lvlJc w:val="left"/>
      <w:pPr>
        <w:tabs>
          <w:tab w:val="num" w:pos="3067"/>
        </w:tabs>
        <w:ind w:left="3067" w:hanging="907"/>
      </w:pPr>
      <w:rPr>
        <w:rFonts w:ascii="Century Schoolbook" w:hAnsi="Century Schoolbook" w:hint="default"/>
        <w:b/>
        <w:i w:val="0"/>
        <w:sz w:val="26"/>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1" w15:restartNumberingAfterBreak="0">
    <w:nsid w:val="56D15934"/>
    <w:multiLevelType w:val="hybridMultilevel"/>
    <w:tmpl w:val="6BA4DAC4"/>
    <w:lvl w:ilvl="0" w:tplc="7284AE6C">
      <w:start w:val="1"/>
      <w:numFmt w:val="upperRoman"/>
      <w:lvlText w:val="%1."/>
      <w:lvlJc w:val="left"/>
      <w:pPr>
        <w:ind w:left="1080" w:hanging="720"/>
      </w:pPr>
      <w:rPr>
        <w:rFonts w:hint="default"/>
      </w:rPr>
    </w:lvl>
    <w:lvl w:ilvl="1" w:tplc="08E8110A" w:tentative="1">
      <w:start w:val="1"/>
      <w:numFmt w:val="lowerLetter"/>
      <w:lvlText w:val="%2."/>
      <w:lvlJc w:val="left"/>
      <w:pPr>
        <w:ind w:left="1440" w:hanging="360"/>
      </w:pPr>
    </w:lvl>
    <w:lvl w:ilvl="2" w:tplc="1112232E" w:tentative="1">
      <w:start w:val="1"/>
      <w:numFmt w:val="lowerRoman"/>
      <w:lvlText w:val="%3."/>
      <w:lvlJc w:val="right"/>
      <w:pPr>
        <w:ind w:left="2160" w:hanging="180"/>
      </w:pPr>
    </w:lvl>
    <w:lvl w:ilvl="3" w:tplc="E9363A92" w:tentative="1">
      <w:start w:val="1"/>
      <w:numFmt w:val="decimal"/>
      <w:lvlText w:val="%4."/>
      <w:lvlJc w:val="left"/>
      <w:pPr>
        <w:ind w:left="2880" w:hanging="360"/>
      </w:pPr>
    </w:lvl>
    <w:lvl w:ilvl="4" w:tplc="3D82215E" w:tentative="1">
      <w:start w:val="1"/>
      <w:numFmt w:val="lowerLetter"/>
      <w:lvlText w:val="%5."/>
      <w:lvlJc w:val="left"/>
      <w:pPr>
        <w:ind w:left="3600" w:hanging="360"/>
      </w:pPr>
    </w:lvl>
    <w:lvl w:ilvl="5" w:tplc="76E48A8C" w:tentative="1">
      <w:start w:val="1"/>
      <w:numFmt w:val="lowerRoman"/>
      <w:lvlText w:val="%6."/>
      <w:lvlJc w:val="right"/>
      <w:pPr>
        <w:ind w:left="4320" w:hanging="180"/>
      </w:pPr>
    </w:lvl>
    <w:lvl w:ilvl="6" w:tplc="849A9B0E" w:tentative="1">
      <w:start w:val="1"/>
      <w:numFmt w:val="decimal"/>
      <w:lvlText w:val="%7."/>
      <w:lvlJc w:val="left"/>
      <w:pPr>
        <w:ind w:left="5040" w:hanging="360"/>
      </w:pPr>
    </w:lvl>
    <w:lvl w:ilvl="7" w:tplc="01A21586" w:tentative="1">
      <w:start w:val="1"/>
      <w:numFmt w:val="lowerLetter"/>
      <w:lvlText w:val="%8."/>
      <w:lvlJc w:val="left"/>
      <w:pPr>
        <w:ind w:left="5760" w:hanging="360"/>
      </w:pPr>
    </w:lvl>
    <w:lvl w:ilvl="8" w:tplc="1826EE92" w:tentative="1">
      <w:start w:val="1"/>
      <w:numFmt w:val="lowerRoman"/>
      <w:lvlText w:val="%9."/>
      <w:lvlJc w:val="right"/>
      <w:pPr>
        <w:ind w:left="6480" w:hanging="180"/>
      </w:pPr>
    </w:lvl>
  </w:abstractNum>
  <w:abstractNum w:abstractNumId="22" w15:restartNumberingAfterBreak="0">
    <w:nsid w:val="573E408E"/>
    <w:multiLevelType w:val="hybridMultilevel"/>
    <w:tmpl w:val="0F9AC4AE"/>
    <w:lvl w:ilvl="0" w:tplc="F03E2B6E">
      <w:start w:val="1"/>
      <w:numFmt w:val="upperRoman"/>
      <w:lvlText w:val="%1."/>
      <w:lvlJc w:val="left"/>
      <w:pPr>
        <w:ind w:left="1080" w:hanging="720"/>
      </w:pPr>
      <w:rPr>
        <w:rFonts w:hint="default"/>
      </w:rPr>
    </w:lvl>
    <w:lvl w:ilvl="1" w:tplc="7562D03C" w:tentative="1">
      <w:start w:val="1"/>
      <w:numFmt w:val="lowerLetter"/>
      <w:lvlText w:val="%2."/>
      <w:lvlJc w:val="left"/>
      <w:pPr>
        <w:ind w:left="1440" w:hanging="360"/>
      </w:pPr>
    </w:lvl>
    <w:lvl w:ilvl="2" w:tplc="1742A47A" w:tentative="1">
      <w:start w:val="1"/>
      <w:numFmt w:val="lowerRoman"/>
      <w:lvlText w:val="%3."/>
      <w:lvlJc w:val="right"/>
      <w:pPr>
        <w:ind w:left="2160" w:hanging="180"/>
      </w:pPr>
    </w:lvl>
    <w:lvl w:ilvl="3" w:tplc="5980F512" w:tentative="1">
      <w:start w:val="1"/>
      <w:numFmt w:val="decimal"/>
      <w:lvlText w:val="%4."/>
      <w:lvlJc w:val="left"/>
      <w:pPr>
        <w:ind w:left="2880" w:hanging="360"/>
      </w:pPr>
    </w:lvl>
    <w:lvl w:ilvl="4" w:tplc="69BA672C" w:tentative="1">
      <w:start w:val="1"/>
      <w:numFmt w:val="lowerLetter"/>
      <w:lvlText w:val="%5."/>
      <w:lvlJc w:val="left"/>
      <w:pPr>
        <w:ind w:left="3600" w:hanging="360"/>
      </w:pPr>
    </w:lvl>
    <w:lvl w:ilvl="5" w:tplc="92C0586E" w:tentative="1">
      <w:start w:val="1"/>
      <w:numFmt w:val="lowerRoman"/>
      <w:lvlText w:val="%6."/>
      <w:lvlJc w:val="right"/>
      <w:pPr>
        <w:ind w:left="4320" w:hanging="180"/>
      </w:pPr>
    </w:lvl>
    <w:lvl w:ilvl="6" w:tplc="EDB620E2" w:tentative="1">
      <w:start w:val="1"/>
      <w:numFmt w:val="decimal"/>
      <w:lvlText w:val="%7."/>
      <w:lvlJc w:val="left"/>
      <w:pPr>
        <w:ind w:left="5040" w:hanging="360"/>
      </w:pPr>
    </w:lvl>
    <w:lvl w:ilvl="7" w:tplc="C3BECACE" w:tentative="1">
      <w:start w:val="1"/>
      <w:numFmt w:val="lowerLetter"/>
      <w:lvlText w:val="%8."/>
      <w:lvlJc w:val="left"/>
      <w:pPr>
        <w:ind w:left="5760" w:hanging="360"/>
      </w:pPr>
    </w:lvl>
    <w:lvl w:ilvl="8" w:tplc="B5505C7C" w:tentative="1">
      <w:start w:val="1"/>
      <w:numFmt w:val="lowerRoman"/>
      <w:lvlText w:val="%9."/>
      <w:lvlJc w:val="right"/>
      <w:pPr>
        <w:ind w:left="6480" w:hanging="180"/>
      </w:pPr>
    </w:lvl>
  </w:abstractNum>
  <w:abstractNum w:abstractNumId="23" w15:restartNumberingAfterBreak="0">
    <w:nsid w:val="5A622696"/>
    <w:multiLevelType w:val="hybridMultilevel"/>
    <w:tmpl w:val="2BB068B2"/>
    <w:lvl w:ilvl="0" w:tplc="7E74C2FE">
      <w:start w:val="1"/>
      <w:numFmt w:val="decimal"/>
      <w:lvlText w:val="%1."/>
      <w:lvlJc w:val="left"/>
      <w:pPr>
        <w:ind w:left="1080" w:hanging="360"/>
      </w:pPr>
      <w:rPr>
        <w:rFonts w:hint="default"/>
        <w:i w:val="0"/>
        <w:iCs w:val="0"/>
      </w:rPr>
    </w:lvl>
    <w:lvl w:ilvl="1" w:tplc="2252F4A6" w:tentative="1">
      <w:start w:val="1"/>
      <w:numFmt w:val="lowerLetter"/>
      <w:lvlText w:val="%2."/>
      <w:lvlJc w:val="left"/>
      <w:pPr>
        <w:ind w:left="1800" w:hanging="360"/>
      </w:pPr>
    </w:lvl>
    <w:lvl w:ilvl="2" w:tplc="3D680898" w:tentative="1">
      <w:start w:val="1"/>
      <w:numFmt w:val="lowerRoman"/>
      <w:lvlText w:val="%3."/>
      <w:lvlJc w:val="right"/>
      <w:pPr>
        <w:ind w:left="2520" w:hanging="180"/>
      </w:pPr>
    </w:lvl>
    <w:lvl w:ilvl="3" w:tplc="2CAE9780" w:tentative="1">
      <w:start w:val="1"/>
      <w:numFmt w:val="decimal"/>
      <w:lvlText w:val="%4."/>
      <w:lvlJc w:val="left"/>
      <w:pPr>
        <w:ind w:left="3240" w:hanging="360"/>
      </w:pPr>
    </w:lvl>
    <w:lvl w:ilvl="4" w:tplc="84787988" w:tentative="1">
      <w:start w:val="1"/>
      <w:numFmt w:val="lowerLetter"/>
      <w:lvlText w:val="%5."/>
      <w:lvlJc w:val="left"/>
      <w:pPr>
        <w:ind w:left="3960" w:hanging="360"/>
      </w:pPr>
    </w:lvl>
    <w:lvl w:ilvl="5" w:tplc="E8CEB3AE" w:tentative="1">
      <w:start w:val="1"/>
      <w:numFmt w:val="lowerRoman"/>
      <w:lvlText w:val="%6."/>
      <w:lvlJc w:val="right"/>
      <w:pPr>
        <w:ind w:left="4680" w:hanging="180"/>
      </w:pPr>
    </w:lvl>
    <w:lvl w:ilvl="6" w:tplc="CD30333C" w:tentative="1">
      <w:start w:val="1"/>
      <w:numFmt w:val="decimal"/>
      <w:lvlText w:val="%7."/>
      <w:lvlJc w:val="left"/>
      <w:pPr>
        <w:ind w:left="5400" w:hanging="360"/>
      </w:pPr>
    </w:lvl>
    <w:lvl w:ilvl="7" w:tplc="0346ECFE" w:tentative="1">
      <w:start w:val="1"/>
      <w:numFmt w:val="lowerLetter"/>
      <w:lvlText w:val="%8."/>
      <w:lvlJc w:val="left"/>
      <w:pPr>
        <w:ind w:left="6120" w:hanging="360"/>
      </w:pPr>
    </w:lvl>
    <w:lvl w:ilvl="8" w:tplc="72EADE6E" w:tentative="1">
      <w:start w:val="1"/>
      <w:numFmt w:val="lowerRoman"/>
      <w:lvlText w:val="%9."/>
      <w:lvlJc w:val="right"/>
      <w:pPr>
        <w:ind w:left="6840" w:hanging="180"/>
      </w:pPr>
    </w:lvl>
  </w:abstractNum>
  <w:abstractNum w:abstractNumId="24" w15:restartNumberingAfterBreak="0">
    <w:nsid w:val="677F5368"/>
    <w:multiLevelType w:val="hybridMultilevel"/>
    <w:tmpl w:val="89B6812C"/>
    <w:lvl w:ilvl="0" w:tplc="3C529098">
      <w:start w:val="1"/>
      <w:numFmt w:val="upperLetter"/>
      <w:lvlText w:val="%1."/>
      <w:lvlJc w:val="left"/>
      <w:pPr>
        <w:ind w:left="1080" w:hanging="360"/>
      </w:pPr>
      <w:rPr>
        <w:rFonts w:hint="default"/>
      </w:rPr>
    </w:lvl>
    <w:lvl w:ilvl="1" w:tplc="BFE4246A" w:tentative="1">
      <w:start w:val="1"/>
      <w:numFmt w:val="lowerLetter"/>
      <w:lvlText w:val="%2."/>
      <w:lvlJc w:val="left"/>
      <w:pPr>
        <w:ind w:left="1800" w:hanging="360"/>
      </w:pPr>
    </w:lvl>
    <w:lvl w:ilvl="2" w:tplc="50BE1608" w:tentative="1">
      <w:start w:val="1"/>
      <w:numFmt w:val="lowerRoman"/>
      <w:lvlText w:val="%3."/>
      <w:lvlJc w:val="right"/>
      <w:pPr>
        <w:ind w:left="2520" w:hanging="180"/>
      </w:pPr>
    </w:lvl>
    <w:lvl w:ilvl="3" w:tplc="87F4205C" w:tentative="1">
      <w:start w:val="1"/>
      <w:numFmt w:val="decimal"/>
      <w:lvlText w:val="%4."/>
      <w:lvlJc w:val="left"/>
      <w:pPr>
        <w:ind w:left="3240" w:hanging="360"/>
      </w:pPr>
    </w:lvl>
    <w:lvl w:ilvl="4" w:tplc="CB68C900" w:tentative="1">
      <w:start w:val="1"/>
      <w:numFmt w:val="lowerLetter"/>
      <w:lvlText w:val="%5."/>
      <w:lvlJc w:val="left"/>
      <w:pPr>
        <w:ind w:left="3960" w:hanging="360"/>
      </w:pPr>
    </w:lvl>
    <w:lvl w:ilvl="5" w:tplc="9ECEF626" w:tentative="1">
      <w:start w:val="1"/>
      <w:numFmt w:val="lowerRoman"/>
      <w:lvlText w:val="%6."/>
      <w:lvlJc w:val="right"/>
      <w:pPr>
        <w:ind w:left="4680" w:hanging="180"/>
      </w:pPr>
    </w:lvl>
    <w:lvl w:ilvl="6" w:tplc="B44AF0DA" w:tentative="1">
      <w:start w:val="1"/>
      <w:numFmt w:val="decimal"/>
      <w:lvlText w:val="%7."/>
      <w:lvlJc w:val="left"/>
      <w:pPr>
        <w:ind w:left="5400" w:hanging="360"/>
      </w:pPr>
    </w:lvl>
    <w:lvl w:ilvl="7" w:tplc="64CEA05E" w:tentative="1">
      <w:start w:val="1"/>
      <w:numFmt w:val="lowerLetter"/>
      <w:lvlText w:val="%8."/>
      <w:lvlJc w:val="left"/>
      <w:pPr>
        <w:ind w:left="6120" w:hanging="360"/>
      </w:pPr>
    </w:lvl>
    <w:lvl w:ilvl="8" w:tplc="ABBCBAC6" w:tentative="1">
      <w:start w:val="1"/>
      <w:numFmt w:val="lowerRoman"/>
      <w:lvlText w:val="%9."/>
      <w:lvlJc w:val="right"/>
      <w:pPr>
        <w:ind w:left="6840" w:hanging="180"/>
      </w:pPr>
    </w:lvl>
  </w:abstractNum>
  <w:abstractNum w:abstractNumId="25" w15:restartNumberingAfterBreak="0">
    <w:nsid w:val="6CC76C19"/>
    <w:multiLevelType w:val="hybridMultilevel"/>
    <w:tmpl w:val="6E0670B8"/>
    <w:lvl w:ilvl="0" w:tplc="8D3CBB36">
      <w:start w:val="1"/>
      <w:numFmt w:val="upperRoman"/>
      <w:lvlText w:val="%1."/>
      <w:lvlJc w:val="left"/>
      <w:pPr>
        <w:ind w:left="1080" w:hanging="720"/>
      </w:pPr>
      <w:rPr>
        <w:rFonts w:hint="default"/>
      </w:rPr>
    </w:lvl>
    <w:lvl w:ilvl="1" w:tplc="79B8268C" w:tentative="1">
      <w:start w:val="1"/>
      <w:numFmt w:val="lowerLetter"/>
      <w:lvlText w:val="%2."/>
      <w:lvlJc w:val="left"/>
      <w:pPr>
        <w:ind w:left="1440" w:hanging="360"/>
      </w:pPr>
    </w:lvl>
    <w:lvl w:ilvl="2" w:tplc="3D5A30CC" w:tentative="1">
      <w:start w:val="1"/>
      <w:numFmt w:val="lowerRoman"/>
      <w:lvlText w:val="%3."/>
      <w:lvlJc w:val="right"/>
      <w:pPr>
        <w:ind w:left="2160" w:hanging="180"/>
      </w:pPr>
    </w:lvl>
    <w:lvl w:ilvl="3" w:tplc="73D2E412" w:tentative="1">
      <w:start w:val="1"/>
      <w:numFmt w:val="decimal"/>
      <w:lvlText w:val="%4."/>
      <w:lvlJc w:val="left"/>
      <w:pPr>
        <w:ind w:left="2880" w:hanging="360"/>
      </w:pPr>
    </w:lvl>
    <w:lvl w:ilvl="4" w:tplc="28548F46" w:tentative="1">
      <w:start w:val="1"/>
      <w:numFmt w:val="lowerLetter"/>
      <w:lvlText w:val="%5."/>
      <w:lvlJc w:val="left"/>
      <w:pPr>
        <w:ind w:left="3600" w:hanging="360"/>
      </w:pPr>
    </w:lvl>
    <w:lvl w:ilvl="5" w:tplc="1D5A6EF8" w:tentative="1">
      <w:start w:val="1"/>
      <w:numFmt w:val="lowerRoman"/>
      <w:lvlText w:val="%6."/>
      <w:lvlJc w:val="right"/>
      <w:pPr>
        <w:ind w:left="4320" w:hanging="180"/>
      </w:pPr>
    </w:lvl>
    <w:lvl w:ilvl="6" w:tplc="9D123E4A" w:tentative="1">
      <w:start w:val="1"/>
      <w:numFmt w:val="decimal"/>
      <w:lvlText w:val="%7."/>
      <w:lvlJc w:val="left"/>
      <w:pPr>
        <w:ind w:left="5040" w:hanging="360"/>
      </w:pPr>
    </w:lvl>
    <w:lvl w:ilvl="7" w:tplc="FBF23EB6" w:tentative="1">
      <w:start w:val="1"/>
      <w:numFmt w:val="lowerLetter"/>
      <w:lvlText w:val="%8."/>
      <w:lvlJc w:val="left"/>
      <w:pPr>
        <w:ind w:left="5760" w:hanging="360"/>
      </w:pPr>
    </w:lvl>
    <w:lvl w:ilvl="8" w:tplc="26CE1C00" w:tentative="1">
      <w:start w:val="1"/>
      <w:numFmt w:val="lowerRoman"/>
      <w:lvlText w:val="%9."/>
      <w:lvlJc w:val="right"/>
      <w:pPr>
        <w:ind w:left="6480" w:hanging="180"/>
      </w:pPr>
    </w:lvl>
  </w:abstractNum>
  <w:abstractNum w:abstractNumId="26" w15:restartNumberingAfterBreak="0">
    <w:nsid w:val="6FCE0D3E"/>
    <w:multiLevelType w:val="hybridMultilevel"/>
    <w:tmpl w:val="D242DBA6"/>
    <w:lvl w:ilvl="0" w:tplc="0CA211B8">
      <w:start w:val="1"/>
      <w:numFmt w:val="upperLetter"/>
      <w:lvlText w:val="%1."/>
      <w:lvlJc w:val="left"/>
      <w:pPr>
        <w:ind w:left="720" w:hanging="360"/>
      </w:pPr>
      <w:rPr>
        <w:rFonts w:hint="default"/>
      </w:rPr>
    </w:lvl>
    <w:lvl w:ilvl="1" w:tplc="18CE0638" w:tentative="1">
      <w:start w:val="1"/>
      <w:numFmt w:val="lowerLetter"/>
      <w:lvlText w:val="%2."/>
      <w:lvlJc w:val="left"/>
      <w:pPr>
        <w:ind w:left="1440" w:hanging="360"/>
      </w:pPr>
    </w:lvl>
    <w:lvl w:ilvl="2" w:tplc="F342CCA2" w:tentative="1">
      <w:start w:val="1"/>
      <w:numFmt w:val="lowerRoman"/>
      <w:lvlText w:val="%3."/>
      <w:lvlJc w:val="right"/>
      <w:pPr>
        <w:ind w:left="2160" w:hanging="180"/>
      </w:pPr>
    </w:lvl>
    <w:lvl w:ilvl="3" w:tplc="EE68B52C" w:tentative="1">
      <w:start w:val="1"/>
      <w:numFmt w:val="decimal"/>
      <w:lvlText w:val="%4."/>
      <w:lvlJc w:val="left"/>
      <w:pPr>
        <w:ind w:left="2880" w:hanging="360"/>
      </w:pPr>
    </w:lvl>
    <w:lvl w:ilvl="4" w:tplc="CEF4EC62" w:tentative="1">
      <w:start w:val="1"/>
      <w:numFmt w:val="lowerLetter"/>
      <w:lvlText w:val="%5."/>
      <w:lvlJc w:val="left"/>
      <w:pPr>
        <w:ind w:left="3600" w:hanging="360"/>
      </w:pPr>
    </w:lvl>
    <w:lvl w:ilvl="5" w:tplc="062AE3A6" w:tentative="1">
      <w:start w:val="1"/>
      <w:numFmt w:val="lowerRoman"/>
      <w:lvlText w:val="%6."/>
      <w:lvlJc w:val="right"/>
      <w:pPr>
        <w:ind w:left="4320" w:hanging="180"/>
      </w:pPr>
    </w:lvl>
    <w:lvl w:ilvl="6" w:tplc="E2CAFD76" w:tentative="1">
      <w:start w:val="1"/>
      <w:numFmt w:val="decimal"/>
      <w:lvlText w:val="%7."/>
      <w:lvlJc w:val="left"/>
      <w:pPr>
        <w:ind w:left="5040" w:hanging="360"/>
      </w:pPr>
    </w:lvl>
    <w:lvl w:ilvl="7" w:tplc="34786524" w:tentative="1">
      <w:start w:val="1"/>
      <w:numFmt w:val="lowerLetter"/>
      <w:lvlText w:val="%8."/>
      <w:lvlJc w:val="left"/>
      <w:pPr>
        <w:ind w:left="5760" w:hanging="360"/>
      </w:pPr>
    </w:lvl>
    <w:lvl w:ilvl="8" w:tplc="AD68E0AA" w:tentative="1">
      <w:start w:val="1"/>
      <w:numFmt w:val="lowerRoman"/>
      <w:lvlText w:val="%9."/>
      <w:lvlJc w:val="right"/>
      <w:pPr>
        <w:ind w:left="6480" w:hanging="180"/>
      </w:pPr>
    </w:lvl>
  </w:abstractNum>
  <w:abstractNum w:abstractNumId="27" w15:restartNumberingAfterBreak="0">
    <w:nsid w:val="76741300"/>
    <w:multiLevelType w:val="hybridMultilevel"/>
    <w:tmpl w:val="72582DFE"/>
    <w:lvl w:ilvl="0" w:tplc="6076263E">
      <w:start w:val="1"/>
      <w:numFmt w:val="upperLetter"/>
      <w:lvlText w:val="%1."/>
      <w:lvlJc w:val="left"/>
      <w:pPr>
        <w:ind w:left="1080" w:hanging="360"/>
      </w:pPr>
      <w:rPr>
        <w:rFonts w:hint="default"/>
        <w:i/>
        <w:iCs/>
      </w:rPr>
    </w:lvl>
    <w:lvl w:ilvl="1" w:tplc="7092F2F8">
      <w:start w:val="1"/>
      <w:numFmt w:val="lowerLetter"/>
      <w:lvlText w:val="%2."/>
      <w:lvlJc w:val="left"/>
      <w:pPr>
        <w:ind w:left="1800" w:hanging="360"/>
      </w:pPr>
    </w:lvl>
    <w:lvl w:ilvl="2" w:tplc="B7AE1FB2">
      <w:start w:val="1"/>
      <w:numFmt w:val="lowerRoman"/>
      <w:lvlText w:val="%3."/>
      <w:lvlJc w:val="right"/>
      <w:pPr>
        <w:ind w:left="2520" w:hanging="180"/>
      </w:pPr>
    </w:lvl>
    <w:lvl w:ilvl="3" w:tplc="48FC3CC2" w:tentative="1">
      <w:start w:val="1"/>
      <w:numFmt w:val="decimal"/>
      <w:lvlText w:val="%4."/>
      <w:lvlJc w:val="left"/>
      <w:pPr>
        <w:ind w:left="3240" w:hanging="360"/>
      </w:pPr>
    </w:lvl>
    <w:lvl w:ilvl="4" w:tplc="2EBEB73E" w:tentative="1">
      <w:start w:val="1"/>
      <w:numFmt w:val="lowerLetter"/>
      <w:lvlText w:val="%5."/>
      <w:lvlJc w:val="left"/>
      <w:pPr>
        <w:ind w:left="3960" w:hanging="360"/>
      </w:pPr>
    </w:lvl>
    <w:lvl w:ilvl="5" w:tplc="5DFE32EA" w:tentative="1">
      <w:start w:val="1"/>
      <w:numFmt w:val="lowerRoman"/>
      <w:lvlText w:val="%6."/>
      <w:lvlJc w:val="right"/>
      <w:pPr>
        <w:ind w:left="4680" w:hanging="180"/>
      </w:pPr>
    </w:lvl>
    <w:lvl w:ilvl="6" w:tplc="92321008" w:tentative="1">
      <w:start w:val="1"/>
      <w:numFmt w:val="decimal"/>
      <w:lvlText w:val="%7."/>
      <w:lvlJc w:val="left"/>
      <w:pPr>
        <w:ind w:left="5400" w:hanging="360"/>
      </w:pPr>
    </w:lvl>
    <w:lvl w:ilvl="7" w:tplc="63D68288" w:tentative="1">
      <w:start w:val="1"/>
      <w:numFmt w:val="lowerLetter"/>
      <w:lvlText w:val="%8."/>
      <w:lvlJc w:val="left"/>
      <w:pPr>
        <w:ind w:left="6120" w:hanging="360"/>
      </w:pPr>
    </w:lvl>
    <w:lvl w:ilvl="8" w:tplc="35EAB4A8" w:tentative="1">
      <w:start w:val="1"/>
      <w:numFmt w:val="lowerRoman"/>
      <w:lvlText w:val="%9."/>
      <w:lvlJc w:val="right"/>
      <w:pPr>
        <w:ind w:left="6840" w:hanging="180"/>
      </w:pPr>
    </w:lvl>
  </w:abstractNum>
  <w:abstractNum w:abstractNumId="28" w15:restartNumberingAfterBreak="0">
    <w:nsid w:val="7FCE558F"/>
    <w:multiLevelType w:val="hybridMultilevel"/>
    <w:tmpl w:val="38B01224"/>
    <w:lvl w:ilvl="0" w:tplc="B078891C">
      <w:start w:val="1"/>
      <w:numFmt w:val="upperLetter"/>
      <w:lvlText w:val="%1."/>
      <w:lvlJc w:val="left"/>
      <w:pPr>
        <w:ind w:left="1080" w:hanging="360"/>
      </w:pPr>
      <w:rPr>
        <w:rFonts w:hint="default"/>
      </w:rPr>
    </w:lvl>
    <w:lvl w:ilvl="1" w:tplc="9C3E98E4">
      <w:start w:val="1"/>
      <w:numFmt w:val="lowerLetter"/>
      <w:lvlText w:val="%2."/>
      <w:lvlJc w:val="left"/>
      <w:pPr>
        <w:ind w:left="1800" w:hanging="360"/>
      </w:pPr>
    </w:lvl>
    <w:lvl w:ilvl="2" w:tplc="DD302BFE" w:tentative="1">
      <w:start w:val="1"/>
      <w:numFmt w:val="lowerRoman"/>
      <w:lvlText w:val="%3."/>
      <w:lvlJc w:val="right"/>
      <w:pPr>
        <w:ind w:left="2520" w:hanging="180"/>
      </w:pPr>
    </w:lvl>
    <w:lvl w:ilvl="3" w:tplc="FD82E862" w:tentative="1">
      <w:start w:val="1"/>
      <w:numFmt w:val="decimal"/>
      <w:lvlText w:val="%4."/>
      <w:lvlJc w:val="left"/>
      <w:pPr>
        <w:ind w:left="3240" w:hanging="360"/>
      </w:pPr>
    </w:lvl>
    <w:lvl w:ilvl="4" w:tplc="8E2A492A" w:tentative="1">
      <w:start w:val="1"/>
      <w:numFmt w:val="lowerLetter"/>
      <w:lvlText w:val="%5."/>
      <w:lvlJc w:val="left"/>
      <w:pPr>
        <w:ind w:left="3960" w:hanging="360"/>
      </w:pPr>
    </w:lvl>
    <w:lvl w:ilvl="5" w:tplc="5CF0BB6E" w:tentative="1">
      <w:start w:val="1"/>
      <w:numFmt w:val="lowerRoman"/>
      <w:lvlText w:val="%6."/>
      <w:lvlJc w:val="right"/>
      <w:pPr>
        <w:ind w:left="4680" w:hanging="180"/>
      </w:pPr>
    </w:lvl>
    <w:lvl w:ilvl="6" w:tplc="ECFC069C" w:tentative="1">
      <w:start w:val="1"/>
      <w:numFmt w:val="decimal"/>
      <w:lvlText w:val="%7."/>
      <w:lvlJc w:val="left"/>
      <w:pPr>
        <w:ind w:left="5400" w:hanging="360"/>
      </w:pPr>
    </w:lvl>
    <w:lvl w:ilvl="7" w:tplc="0D32B98E" w:tentative="1">
      <w:start w:val="1"/>
      <w:numFmt w:val="lowerLetter"/>
      <w:lvlText w:val="%8."/>
      <w:lvlJc w:val="left"/>
      <w:pPr>
        <w:ind w:left="6120" w:hanging="360"/>
      </w:pPr>
    </w:lvl>
    <w:lvl w:ilvl="8" w:tplc="F94446E0" w:tentative="1">
      <w:start w:val="1"/>
      <w:numFmt w:val="lowerRoman"/>
      <w:lvlText w:val="%9."/>
      <w:lvlJc w:val="right"/>
      <w:pPr>
        <w:ind w:left="684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5"/>
  </w:num>
  <w:num w:numId="6">
    <w:abstractNumId w:val="12"/>
  </w:num>
  <w:num w:numId="7">
    <w:abstractNumId w:val="28"/>
  </w:num>
  <w:num w:numId="8">
    <w:abstractNumId w:val="0"/>
  </w:num>
  <w:num w:numId="9">
    <w:abstractNumId w:val="21"/>
  </w:num>
  <w:num w:numId="10">
    <w:abstractNumId w:val="22"/>
  </w:num>
  <w:num w:numId="11">
    <w:abstractNumId w:val="25"/>
  </w:num>
  <w:num w:numId="12">
    <w:abstractNumId w:val="3"/>
  </w:num>
  <w:num w:numId="13">
    <w:abstractNumId w:val="24"/>
  </w:num>
  <w:num w:numId="14">
    <w:abstractNumId w:val="19"/>
  </w:num>
  <w:num w:numId="15">
    <w:abstractNumId w:val="14"/>
  </w:num>
  <w:num w:numId="16">
    <w:abstractNumId w:val="4"/>
  </w:num>
  <w:num w:numId="17">
    <w:abstractNumId w:val="11"/>
  </w:num>
  <w:num w:numId="18">
    <w:abstractNumId w:val="26"/>
  </w:num>
  <w:num w:numId="19">
    <w:abstractNumId w:val="17"/>
  </w:num>
  <w:num w:numId="20">
    <w:abstractNumId w:val="1"/>
  </w:num>
  <w:num w:numId="21">
    <w:abstractNumId w:val="6"/>
  </w:num>
  <w:num w:numId="22">
    <w:abstractNumId w:val="16"/>
  </w:num>
  <w:num w:numId="23">
    <w:abstractNumId w:val="27"/>
  </w:num>
  <w:num w:numId="24">
    <w:abstractNumId w:val="8"/>
  </w:num>
  <w:num w:numId="25">
    <w:abstractNumId w:val="2"/>
  </w:num>
  <w:num w:numId="26">
    <w:abstractNumId w:val="15"/>
  </w:num>
  <w:num w:numId="27">
    <w:abstractNumId w:val="10"/>
  </w:num>
  <w:num w:numId="28">
    <w:abstractNumId w:val="13"/>
  </w:num>
  <w:num w:numId="29">
    <w:abstractNumId w:val="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9B"/>
    <w:rsid w:val="00070E9B"/>
    <w:rsid w:val="000C5303"/>
    <w:rsid w:val="006F3CC6"/>
    <w:rsid w:val="00765329"/>
    <w:rsid w:val="00BC3B93"/>
    <w:rsid w:val="00EB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Century Schoolbook" w:hAnsi="Century Schoolbook"/>
      <w:sz w:val="26"/>
      <w:szCs w:val="22"/>
    </w:rPr>
  </w:style>
  <w:style w:type="paragraph" w:styleId="Heading1">
    <w:name w:val="heading 1"/>
    <w:basedOn w:val="Normal"/>
    <w:next w:val="Normal"/>
    <w:link w:val="Heading1Char"/>
    <w:uiPriority w:val="9"/>
    <w:qFormat/>
    <w:rsid w:val="009530E4"/>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9530E4"/>
    <w:pPr>
      <w:keepNext/>
      <w:spacing w:before="240" w:after="60"/>
      <w:outlineLvl w:val="1"/>
    </w:pPr>
    <w:rPr>
      <w:rFonts w:ascii="Calibri Light" w:eastAsia="Times New Roman" w:hAnsi="Calibri Light"/>
      <w:b/>
      <w:bCs/>
      <w:i/>
      <w:iCs/>
      <w:sz w:val="28"/>
      <w:szCs w:val="28"/>
    </w:rPr>
  </w:style>
  <w:style w:type="paragraph" w:styleId="Heading3">
    <w:name w:val="heading 3"/>
    <w:basedOn w:val="Heading2"/>
    <w:next w:val="Normal"/>
    <w:link w:val="Heading3Char"/>
    <w:uiPriority w:val="9"/>
    <w:unhideWhenUsed/>
    <w:qFormat/>
    <w:rsid w:val="009530E4"/>
    <w:pPr>
      <w:keepLines/>
      <w:numPr>
        <w:ilvl w:val="1"/>
        <w:numId w:val="1"/>
      </w:numPr>
      <w:tabs>
        <w:tab w:val="left" w:pos="720"/>
      </w:tabs>
      <w:suppressAutoHyphens/>
      <w:spacing w:before="120" w:after="120"/>
      <w:outlineLvl w:val="2"/>
    </w:pPr>
    <w:rPr>
      <w:rFonts w:ascii="Century Schoolbook" w:eastAsia="Calibri" w:hAnsi="Century Schoolbook"/>
      <w:bCs w:val="0"/>
      <w:i w:val="0"/>
      <w:iCs w:val="0"/>
      <w:kern w:val="2"/>
      <w:sz w:val="25"/>
      <w:szCs w:val="26"/>
    </w:rPr>
  </w:style>
  <w:style w:type="paragraph" w:styleId="Heading4">
    <w:name w:val="heading 4"/>
    <w:basedOn w:val="Heading3"/>
    <w:next w:val="Normal"/>
    <w:link w:val="Heading4Char"/>
    <w:uiPriority w:val="9"/>
    <w:unhideWhenUsed/>
    <w:qFormat/>
    <w:rsid w:val="009530E4"/>
    <w:pPr>
      <w:numPr>
        <w:ilvl w:val="2"/>
      </w:num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30E4"/>
    <w:rPr>
      <w:sz w:val="20"/>
      <w:szCs w:val="20"/>
    </w:rPr>
  </w:style>
  <w:style w:type="character" w:customStyle="1" w:styleId="FootnoteTextChar">
    <w:name w:val="Footnote Text Char"/>
    <w:link w:val="FootnoteText"/>
    <w:uiPriority w:val="99"/>
    <w:rsid w:val="009530E4"/>
    <w:rPr>
      <w:rFonts w:ascii="Century Schoolbook" w:hAnsi="Century Schoolbook"/>
    </w:rPr>
  </w:style>
  <w:style w:type="paragraph" w:customStyle="1" w:styleId="Heading21">
    <w:name w:val="Heading 21"/>
    <w:basedOn w:val="Heading1"/>
    <w:next w:val="Normal"/>
    <w:uiPriority w:val="9"/>
    <w:unhideWhenUsed/>
    <w:qFormat/>
    <w:rsid w:val="009530E4"/>
    <w:pPr>
      <w:keepLines/>
      <w:numPr>
        <w:numId w:val="1"/>
      </w:numPr>
      <w:tabs>
        <w:tab w:val="num" w:pos="360"/>
        <w:tab w:val="left" w:pos="720"/>
      </w:tabs>
      <w:suppressAutoHyphens/>
      <w:spacing w:before="120" w:after="120"/>
      <w:ind w:left="0" w:firstLine="0"/>
      <w:outlineLvl w:val="1"/>
    </w:pPr>
    <w:rPr>
      <w:rFonts w:ascii="Century Schoolbook" w:eastAsia="Calibri" w:hAnsi="Century Schoolbook"/>
      <w:bCs w:val="0"/>
      <w:kern w:val="16"/>
      <w:sz w:val="25"/>
      <w:szCs w:val="26"/>
    </w:rPr>
  </w:style>
  <w:style w:type="character" w:customStyle="1" w:styleId="Heading3Char">
    <w:name w:val="Heading 3 Char"/>
    <w:link w:val="Heading3"/>
    <w:uiPriority w:val="9"/>
    <w:rsid w:val="009530E4"/>
    <w:rPr>
      <w:rFonts w:ascii="Century Schoolbook" w:hAnsi="Century Schoolbook"/>
      <w:b/>
      <w:kern w:val="2"/>
      <w:sz w:val="25"/>
      <w:szCs w:val="26"/>
    </w:rPr>
  </w:style>
  <w:style w:type="character" w:customStyle="1" w:styleId="Heading4Char">
    <w:name w:val="Heading 4 Char"/>
    <w:link w:val="Heading4"/>
    <w:uiPriority w:val="9"/>
    <w:rsid w:val="009530E4"/>
    <w:rPr>
      <w:rFonts w:ascii="Century Schoolbook" w:hAnsi="Century Schoolbook"/>
      <w:b/>
      <w:bCs/>
      <w:kern w:val="2"/>
      <w:sz w:val="25"/>
      <w:szCs w:val="26"/>
    </w:rPr>
  </w:style>
  <w:style w:type="character" w:styleId="FootnoteReference">
    <w:name w:val="footnote reference"/>
    <w:unhideWhenUsed/>
    <w:qFormat/>
    <w:rsid w:val="009530E4"/>
    <w:rPr>
      <w:rFonts w:ascii="Century Schoolbook" w:hAnsi="Century Schoolbook"/>
      <w:b/>
      <w:sz w:val="24"/>
      <w:vertAlign w:val="superscript"/>
    </w:rPr>
  </w:style>
  <w:style w:type="table" w:customStyle="1" w:styleId="TableGrid1">
    <w:name w:val="Table Grid1"/>
    <w:basedOn w:val="TableNormal"/>
    <w:next w:val="TableGrid"/>
    <w:uiPriority w:val="59"/>
    <w:rsid w:val="009530E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9530E4"/>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9530E4"/>
    <w:rPr>
      <w:rFonts w:ascii="Calibri Light" w:eastAsia="Times New Roman" w:hAnsi="Calibri Light" w:cs="Times New Roman"/>
      <w:b/>
      <w:bCs/>
      <w:i/>
      <w:iCs/>
      <w:sz w:val="28"/>
      <w:szCs w:val="28"/>
    </w:rPr>
  </w:style>
  <w:style w:type="table" w:styleId="TableGrid">
    <w:name w:val="Table Grid"/>
    <w:basedOn w:val="TableNormal"/>
    <w:uiPriority w:val="39"/>
    <w:rsid w:val="0095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141BB"/>
    <w:rPr>
      <w:color w:val="0563C1"/>
      <w:u w:val="single"/>
    </w:rPr>
  </w:style>
  <w:style w:type="paragraph" w:styleId="ListParagraph">
    <w:name w:val="List Paragraph"/>
    <w:basedOn w:val="Normal"/>
    <w:uiPriority w:val="34"/>
    <w:qFormat/>
    <w:rsid w:val="002622C4"/>
    <w:pPr>
      <w:ind w:left="720"/>
    </w:pPr>
  </w:style>
  <w:style w:type="paragraph" w:styleId="Header">
    <w:name w:val="header"/>
    <w:basedOn w:val="Normal"/>
    <w:link w:val="HeaderChar"/>
    <w:uiPriority w:val="99"/>
    <w:unhideWhenUsed/>
    <w:rsid w:val="002622C4"/>
    <w:pPr>
      <w:tabs>
        <w:tab w:val="center" w:pos="4680"/>
        <w:tab w:val="right" w:pos="9360"/>
      </w:tabs>
    </w:pPr>
  </w:style>
  <w:style w:type="character" w:customStyle="1" w:styleId="HeaderChar">
    <w:name w:val="Header Char"/>
    <w:link w:val="Header"/>
    <w:uiPriority w:val="99"/>
    <w:rsid w:val="002622C4"/>
    <w:rPr>
      <w:rFonts w:ascii="Century Schoolbook" w:hAnsi="Century Schoolbook"/>
      <w:sz w:val="26"/>
      <w:szCs w:val="22"/>
    </w:rPr>
  </w:style>
  <w:style w:type="paragraph" w:styleId="Footer">
    <w:name w:val="footer"/>
    <w:basedOn w:val="Normal"/>
    <w:link w:val="FooterChar"/>
    <w:uiPriority w:val="99"/>
    <w:unhideWhenUsed/>
    <w:rsid w:val="002622C4"/>
    <w:pPr>
      <w:tabs>
        <w:tab w:val="center" w:pos="4680"/>
        <w:tab w:val="right" w:pos="9360"/>
      </w:tabs>
    </w:pPr>
  </w:style>
  <w:style w:type="character" w:customStyle="1" w:styleId="FooterChar">
    <w:name w:val="Footer Char"/>
    <w:link w:val="Footer"/>
    <w:uiPriority w:val="99"/>
    <w:rsid w:val="002622C4"/>
    <w:rPr>
      <w:rFonts w:ascii="Century Schoolbook" w:hAnsi="Century Schoolbook"/>
      <w:sz w:val="26"/>
      <w:szCs w:val="22"/>
    </w:rPr>
  </w:style>
  <w:style w:type="paragraph" w:styleId="BalloonText">
    <w:name w:val="Balloon Text"/>
    <w:basedOn w:val="Normal"/>
    <w:link w:val="BalloonTextChar"/>
    <w:uiPriority w:val="99"/>
    <w:semiHidden/>
    <w:unhideWhenUsed/>
    <w:rsid w:val="0046763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67639"/>
    <w:rPr>
      <w:rFonts w:ascii="Segoe UI" w:hAnsi="Segoe UI" w:cs="Segoe UI"/>
      <w:sz w:val="18"/>
      <w:szCs w:val="18"/>
    </w:rPr>
  </w:style>
  <w:style w:type="character" w:styleId="CommentReference">
    <w:name w:val="annotation reference"/>
    <w:uiPriority w:val="99"/>
    <w:semiHidden/>
    <w:unhideWhenUsed/>
    <w:rsid w:val="00395BA6"/>
    <w:rPr>
      <w:sz w:val="16"/>
      <w:szCs w:val="16"/>
    </w:rPr>
  </w:style>
  <w:style w:type="paragraph" w:styleId="CommentText">
    <w:name w:val="annotation text"/>
    <w:basedOn w:val="Normal"/>
    <w:link w:val="CommentTextChar"/>
    <w:uiPriority w:val="99"/>
    <w:unhideWhenUsed/>
    <w:rsid w:val="00395BA6"/>
    <w:rPr>
      <w:sz w:val="20"/>
      <w:szCs w:val="20"/>
    </w:rPr>
  </w:style>
  <w:style w:type="character" w:customStyle="1" w:styleId="CommentTextChar">
    <w:name w:val="Comment Text Char"/>
    <w:link w:val="CommentText"/>
    <w:uiPriority w:val="99"/>
    <w:rsid w:val="00395BA6"/>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395BA6"/>
    <w:rPr>
      <w:b/>
      <w:bCs/>
    </w:rPr>
  </w:style>
  <w:style w:type="character" w:customStyle="1" w:styleId="CommentSubjectChar">
    <w:name w:val="Comment Subject Char"/>
    <w:link w:val="CommentSubject"/>
    <w:uiPriority w:val="99"/>
    <w:semiHidden/>
    <w:rsid w:val="00395BA6"/>
    <w:rPr>
      <w:rFonts w:ascii="Century Schoolbook" w:hAnsi="Century Schoolbook"/>
      <w:b/>
      <w:bCs/>
    </w:rPr>
  </w:style>
  <w:style w:type="paragraph" w:styleId="Revision">
    <w:name w:val="Revision"/>
    <w:hidden/>
    <w:uiPriority w:val="99"/>
    <w:semiHidden/>
    <w:rsid w:val="009477ED"/>
    <w:rPr>
      <w:rFonts w:ascii="Century Schoolbook" w:hAnsi="Century Schoolbook"/>
      <w:sz w:val="26"/>
      <w:szCs w:val="22"/>
    </w:rPr>
  </w:style>
  <w:style w:type="character" w:customStyle="1" w:styleId="UnresolvedMention1">
    <w:name w:val="Unresolved Mention1"/>
    <w:uiPriority w:val="99"/>
    <w:semiHidden/>
    <w:unhideWhenUsed/>
    <w:rsid w:val="00947316"/>
    <w:rPr>
      <w:color w:val="605E5C"/>
      <w:shd w:val="clear" w:color="auto" w:fill="E1DFDD"/>
    </w:rPr>
  </w:style>
  <w:style w:type="paragraph" w:styleId="NormalWeb">
    <w:name w:val="Normal (Web)"/>
    <w:basedOn w:val="Normal"/>
    <w:uiPriority w:val="99"/>
    <w:semiHidden/>
    <w:unhideWhenUsed/>
    <w:rsid w:val="00FF5555"/>
    <w:rPr>
      <w:rFonts w:ascii="Times New Roman" w:hAnsi="Times New Roman"/>
      <w:sz w:val="24"/>
      <w:szCs w:val="24"/>
    </w:rPr>
  </w:style>
  <w:style w:type="character" w:customStyle="1" w:styleId="ssit">
    <w:name w:val="ss_it"/>
    <w:basedOn w:val="DefaultParagraphFont"/>
    <w:rsid w:val="00BF63CA"/>
  </w:style>
  <w:style w:type="character" w:customStyle="1" w:styleId="xapple-converted-space">
    <w:name w:val="x_apple-converted-space"/>
    <w:basedOn w:val="DefaultParagraphFont"/>
    <w:rsid w:val="00E65C6E"/>
  </w:style>
  <w:style w:type="paragraph" w:customStyle="1" w:styleId="paragraphlist">
    <w:name w:val="paragraphlist"/>
    <w:basedOn w:val="Normal"/>
    <w:rsid w:val="00282263"/>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02842"/>
    <w:pPr>
      <w:spacing w:line="240" w:lineRule="auto"/>
    </w:pPr>
    <w:rPr>
      <w:sz w:val="20"/>
      <w:szCs w:val="20"/>
    </w:rPr>
  </w:style>
  <w:style w:type="character" w:customStyle="1" w:styleId="EndnoteTextChar">
    <w:name w:val="Endnote Text Char"/>
    <w:basedOn w:val="DefaultParagraphFont"/>
    <w:link w:val="EndnoteText"/>
    <w:uiPriority w:val="99"/>
    <w:semiHidden/>
    <w:rsid w:val="00602842"/>
    <w:rPr>
      <w:rFonts w:ascii="Century Schoolbook" w:hAnsi="Century Schoolbook"/>
    </w:rPr>
  </w:style>
  <w:style w:type="character" w:styleId="EndnoteReference">
    <w:name w:val="endnote reference"/>
    <w:basedOn w:val="DefaultParagraphFont"/>
    <w:uiPriority w:val="99"/>
    <w:semiHidden/>
    <w:unhideWhenUsed/>
    <w:rsid w:val="00602842"/>
    <w:rPr>
      <w:vertAlign w:val="superscript"/>
    </w:rPr>
  </w:style>
  <w:style w:type="character" w:customStyle="1" w:styleId="UnresolvedMention2">
    <w:name w:val="Unresolved Mention2"/>
    <w:basedOn w:val="DefaultParagraphFont"/>
    <w:uiPriority w:val="99"/>
    <w:semiHidden/>
    <w:unhideWhenUsed/>
    <w:rsid w:val="002C3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2963</Words>
  <Characters>16031</Characters>
  <Application>Microsoft Office Word</Application>
  <DocSecurity>0</DocSecurity>
  <Lines>354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2022-11-18T16:58:00Z</dcterms:created>
  <dcterms:modified xsi:type="dcterms:W3CDTF">2022-11-18T16:58:00Z</dcterms:modified>
  <cp:category/>
</cp:coreProperties>
</file>