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E0CA" w14:textId="69C823AD" w:rsidR="00CC0C99" w:rsidRPr="00E13962" w:rsidRDefault="00891FE4" w:rsidP="00891FE4">
      <w:pPr>
        <w:spacing w:line="240" w:lineRule="atLeast"/>
        <w:jc w:val="center"/>
        <w:rPr>
          <w:sz w:val="20"/>
          <w:szCs w:val="20"/>
        </w:rPr>
      </w:pPr>
      <w:r w:rsidRPr="00E13962">
        <w:rPr>
          <w:sz w:val="20"/>
          <w:szCs w:val="20"/>
        </w:rPr>
        <w:t>Filed 12/21/23</w:t>
      </w:r>
      <w:r w:rsidRPr="00891FE4">
        <w:rPr>
          <w:sz w:val="20"/>
          <w:szCs w:val="20"/>
        </w:rPr>
        <w:t>; REVIEW GRANTED.  See Cal. Rules of Court, rules 8.1105 and 8.1115 (and corresponding Comment, par. 2, concerning rule 8.1115(e)(3)).</w:t>
      </w:r>
    </w:p>
    <w:p w14:paraId="37F804A4" w14:textId="0CE36AF2" w:rsidR="00AA3FBB" w:rsidRDefault="00891FE4" w:rsidP="00AA3FBB">
      <w:pPr>
        <w:spacing w:line="240" w:lineRule="atLeast"/>
        <w:jc w:val="center"/>
        <w:rPr>
          <w:u w:val="words"/>
        </w:rPr>
      </w:pPr>
      <w:r w:rsidRPr="00AA3FBB">
        <w:rPr>
          <w:u w:val="words"/>
        </w:rPr>
        <w:t>CERTIFIED FOR PUBLICATION</w:t>
      </w:r>
    </w:p>
    <w:p w14:paraId="0F79F50C" w14:textId="10C8309C" w:rsidR="00AA3FBB" w:rsidRDefault="00891FE4" w:rsidP="00AA3FBB">
      <w:pPr>
        <w:jc w:val="center"/>
      </w:pPr>
      <w:r>
        <w:t>IN THE COURT OF APPEAL OF THE STATE OF CALIFORNIA</w:t>
      </w:r>
    </w:p>
    <w:p w14:paraId="6AFD820C" w14:textId="4817C7EC" w:rsidR="00AA3FBB" w:rsidRDefault="00891FE4" w:rsidP="00AA3FBB">
      <w:pPr>
        <w:jc w:val="center"/>
      </w:pPr>
      <w:r>
        <w:t>THIRD APPELLATE DISTRICT</w:t>
      </w:r>
    </w:p>
    <w:p w14:paraId="535D7A68" w14:textId="2A588336" w:rsidR="00AA3FBB" w:rsidRDefault="00891FE4" w:rsidP="00AA3FBB">
      <w:pPr>
        <w:jc w:val="center"/>
      </w:pPr>
      <w:r>
        <w:t>(Yuba)</w:t>
      </w:r>
    </w:p>
    <w:p w14:paraId="20AE7A5F" w14:textId="76314E4A" w:rsidR="00AA3FBB" w:rsidRDefault="00891FE4" w:rsidP="00AA3FBB">
      <w:pPr>
        <w:jc w:val="center"/>
      </w:pPr>
      <w:r>
        <w:t>----</w:t>
      </w:r>
    </w:p>
    <w:p w14:paraId="30B9446E" w14:textId="28AB52C3" w:rsidR="00AA3FBB" w:rsidRDefault="00AA3FBB" w:rsidP="00AA3FBB">
      <w:pPr>
        <w:spacing w:line="240" w:lineRule="atLeast"/>
      </w:pPr>
    </w:p>
    <w:p w14:paraId="4F92D230" w14:textId="4E9662FD" w:rsidR="00D36064" w:rsidRDefault="00D36064" w:rsidP="00AA3FBB">
      <w:pPr>
        <w:spacing w:line="240" w:lineRule="atLeast"/>
      </w:pPr>
    </w:p>
    <w:p w14:paraId="7A605ECC" w14:textId="5E219E9C" w:rsidR="00D36064" w:rsidRDefault="00D36064" w:rsidP="00AA3FBB">
      <w:pPr>
        <w:spacing w:line="240" w:lineRule="atLeast"/>
      </w:pPr>
    </w:p>
    <w:p w14:paraId="4ACEB318" w14:textId="77777777" w:rsidR="00D36064" w:rsidRDefault="00D36064" w:rsidP="00AA3FBB">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CF0D14" w14:paraId="23646205" w14:textId="77777777" w:rsidTr="00AA3FBB">
        <w:tc>
          <w:tcPr>
            <w:tcW w:w="5904" w:type="dxa"/>
            <w:shd w:val="clear" w:color="auto" w:fill="auto"/>
          </w:tcPr>
          <w:p w14:paraId="041330AA" w14:textId="77777777" w:rsidR="00AA3FBB" w:rsidRDefault="00891FE4" w:rsidP="00AA3FBB">
            <w:pPr>
              <w:spacing w:line="240" w:lineRule="atLeast"/>
            </w:pPr>
            <w:r>
              <w:t>JOHN HR DOE et al.,</w:t>
            </w:r>
          </w:p>
          <w:p w14:paraId="4DC173E3" w14:textId="77777777" w:rsidR="00AA3FBB" w:rsidRDefault="00AA3FBB" w:rsidP="00AA3FBB">
            <w:pPr>
              <w:spacing w:line="240" w:lineRule="atLeast"/>
            </w:pPr>
          </w:p>
          <w:p w14:paraId="027CCDCC" w14:textId="77777777" w:rsidR="00AA3FBB" w:rsidRDefault="00891FE4" w:rsidP="00AA3FBB">
            <w:pPr>
              <w:spacing w:line="240" w:lineRule="atLeast"/>
            </w:pPr>
            <w:r>
              <w:tab/>
            </w:r>
            <w:r>
              <w:tab/>
              <w:t>Plaintiffs and Appellants,</w:t>
            </w:r>
          </w:p>
          <w:p w14:paraId="6E69E971" w14:textId="77777777" w:rsidR="00AA3FBB" w:rsidRDefault="00AA3FBB" w:rsidP="00AA3FBB">
            <w:pPr>
              <w:spacing w:line="240" w:lineRule="atLeast"/>
            </w:pPr>
          </w:p>
          <w:p w14:paraId="1712ADCE" w14:textId="77777777" w:rsidR="00AA3FBB" w:rsidRDefault="00891FE4" w:rsidP="00AA3FBB">
            <w:pPr>
              <w:spacing w:line="240" w:lineRule="atLeast"/>
            </w:pPr>
            <w:r>
              <w:tab/>
              <w:t>v.</w:t>
            </w:r>
          </w:p>
          <w:p w14:paraId="6D1E00AC" w14:textId="77777777" w:rsidR="00AA3FBB" w:rsidRDefault="00AA3FBB" w:rsidP="00AA3FBB">
            <w:pPr>
              <w:spacing w:line="240" w:lineRule="atLeast"/>
            </w:pPr>
          </w:p>
          <w:p w14:paraId="0F95D306" w14:textId="77777777" w:rsidR="00AA3FBB" w:rsidRDefault="00891FE4" w:rsidP="00AA3FBB">
            <w:pPr>
              <w:spacing w:line="240" w:lineRule="atLeast"/>
            </w:pPr>
            <w:r>
              <w:t>MARYSVILLE JOINT UNIFIED SCHOOL DISTRICT,</w:t>
            </w:r>
          </w:p>
          <w:p w14:paraId="3B38F310" w14:textId="77777777" w:rsidR="00AA3FBB" w:rsidRDefault="00AA3FBB" w:rsidP="00AA3FBB">
            <w:pPr>
              <w:spacing w:line="240" w:lineRule="atLeast"/>
            </w:pPr>
          </w:p>
          <w:p w14:paraId="1070B28D" w14:textId="77777777" w:rsidR="00AA3FBB" w:rsidRDefault="00891FE4" w:rsidP="00AA3FBB">
            <w:pPr>
              <w:spacing w:line="240" w:lineRule="atLeast"/>
            </w:pPr>
            <w:r>
              <w:tab/>
            </w:r>
            <w:r>
              <w:tab/>
              <w:t xml:space="preserve">Defendant and </w:t>
            </w:r>
            <w:r>
              <w:t>Respondent.</w:t>
            </w:r>
          </w:p>
          <w:p w14:paraId="0A753ABF" w14:textId="2EE7DF5D" w:rsidR="00AA3FBB" w:rsidRDefault="00AA3FBB" w:rsidP="00AA3FBB">
            <w:pPr>
              <w:spacing w:line="240" w:lineRule="atLeast"/>
            </w:pPr>
          </w:p>
        </w:tc>
        <w:tc>
          <w:tcPr>
            <w:tcW w:w="3456" w:type="dxa"/>
            <w:shd w:val="clear" w:color="auto" w:fill="auto"/>
          </w:tcPr>
          <w:p w14:paraId="0D6B2C76" w14:textId="77777777" w:rsidR="00DB4748" w:rsidRDefault="00DB4748" w:rsidP="00AA3FBB">
            <w:pPr>
              <w:spacing w:line="240" w:lineRule="atLeast"/>
              <w:jc w:val="center"/>
            </w:pPr>
          </w:p>
          <w:p w14:paraId="76EC09A2" w14:textId="77777777" w:rsidR="00DB4748" w:rsidRDefault="00DB4748" w:rsidP="00AA3FBB">
            <w:pPr>
              <w:spacing w:line="240" w:lineRule="atLeast"/>
              <w:jc w:val="center"/>
            </w:pPr>
          </w:p>
          <w:p w14:paraId="74613429" w14:textId="63956FB9" w:rsidR="00AA3FBB" w:rsidRDefault="00891FE4" w:rsidP="00AA3FBB">
            <w:pPr>
              <w:spacing w:line="240" w:lineRule="atLeast"/>
              <w:jc w:val="center"/>
            </w:pPr>
            <w:r>
              <w:t>C095446</w:t>
            </w:r>
          </w:p>
          <w:p w14:paraId="35CBF1C4" w14:textId="77777777" w:rsidR="00AA3FBB" w:rsidRDefault="00AA3FBB" w:rsidP="00AA3FBB">
            <w:pPr>
              <w:spacing w:line="240" w:lineRule="atLeast"/>
              <w:jc w:val="center"/>
            </w:pPr>
          </w:p>
          <w:p w14:paraId="5A4663AE" w14:textId="77777777" w:rsidR="00AA3FBB" w:rsidRDefault="00891FE4" w:rsidP="00AA3FBB">
            <w:pPr>
              <w:spacing w:line="240" w:lineRule="atLeast"/>
              <w:jc w:val="center"/>
            </w:pPr>
            <w:r>
              <w:t>(Super. Ct. No. CVPO2100697)</w:t>
            </w:r>
          </w:p>
          <w:p w14:paraId="7902C71E" w14:textId="77777777" w:rsidR="00AA3FBB" w:rsidRDefault="00AA3FBB" w:rsidP="00AA3FBB">
            <w:pPr>
              <w:spacing w:line="240" w:lineRule="atLeast"/>
              <w:jc w:val="center"/>
            </w:pPr>
          </w:p>
          <w:p w14:paraId="4E5B65FC" w14:textId="596B0099" w:rsidR="00AA3FBB" w:rsidRDefault="00AA3FBB" w:rsidP="00AA3FBB">
            <w:pPr>
              <w:spacing w:line="240" w:lineRule="atLeast"/>
              <w:jc w:val="center"/>
            </w:pPr>
          </w:p>
        </w:tc>
      </w:tr>
    </w:tbl>
    <w:p w14:paraId="10F6F35C" w14:textId="57F1A57F" w:rsidR="00AA3FBB" w:rsidRDefault="00AA3FBB" w:rsidP="00AA3FBB">
      <w:pPr>
        <w:spacing w:line="240" w:lineRule="atLeast"/>
      </w:pPr>
    </w:p>
    <w:p w14:paraId="6C66EBD9" w14:textId="4372E78E" w:rsidR="007D4633" w:rsidRDefault="007D4633" w:rsidP="00AA3FBB">
      <w:pPr>
        <w:spacing w:line="240" w:lineRule="atLeast"/>
      </w:pPr>
    </w:p>
    <w:p w14:paraId="2A2A1904" w14:textId="77777777" w:rsidR="007D4633" w:rsidRDefault="007D4633" w:rsidP="00AA3FBB">
      <w:pPr>
        <w:spacing w:line="240" w:lineRule="atLeast"/>
      </w:pPr>
    </w:p>
    <w:p w14:paraId="12B83543" w14:textId="0F61E80D" w:rsidR="00AA3FBB" w:rsidRDefault="00891FE4" w:rsidP="00AA3FBB">
      <w:pPr>
        <w:spacing w:line="240" w:lineRule="atLeast"/>
      </w:pPr>
      <w:r>
        <w:tab/>
        <w:t>APPEAL from a judgment of the Superior Court of Yuba County, Debra L. Givens, Judge.  Affirmed.</w:t>
      </w:r>
    </w:p>
    <w:p w14:paraId="3A0FE2A9" w14:textId="0E77401E" w:rsidR="00AA3FBB" w:rsidRDefault="00AA3FBB" w:rsidP="00AA3FBB">
      <w:pPr>
        <w:spacing w:line="240" w:lineRule="atLeast"/>
      </w:pPr>
    </w:p>
    <w:p w14:paraId="0FE386C2" w14:textId="00E5B56C" w:rsidR="00AA3FBB" w:rsidRDefault="00891FE4" w:rsidP="00AA3FBB">
      <w:pPr>
        <w:spacing w:line="240" w:lineRule="atLeast"/>
      </w:pPr>
      <w:r>
        <w:tab/>
        <w:t xml:space="preserve">MANLY, STEWART &amp; </w:t>
      </w:r>
      <w:proofErr w:type="spellStart"/>
      <w:r>
        <w:t>FINALDI</w:t>
      </w:r>
      <w:proofErr w:type="spellEnd"/>
      <w:r>
        <w:t>, John C. Manly, Morgan A Stewart, Saul E. Wolf, Cristina J. Nolan</w:t>
      </w:r>
      <w:r w:rsidR="00097938">
        <w:t xml:space="preserve">; </w:t>
      </w:r>
      <w:proofErr w:type="spellStart"/>
      <w:r>
        <w:t>ESNER</w:t>
      </w:r>
      <w:proofErr w:type="spellEnd"/>
      <w:r>
        <w:t>, CHANG</w:t>
      </w:r>
      <w:r w:rsidR="00E43A02">
        <w:t xml:space="preserve">, </w:t>
      </w:r>
      <w:r>
        <w:t>BOYER</w:t>
      </w:r>
      <w:r w:rsidR="00E43A02">
        <w:t xml:space="preserve"> &amp; MURPHY</w:t>
      </w:r>
      <w:r>
        <w:t>, Shea S. Murphy</w:t>
      </w:r>
      <w:r w:rsidR="00E43A02">
        <w:t>,</w:t>
      </w:r>
      <w:r>
        <w:t xml:space="preserve"> Kevin K. Ngu</w:t>
      </w:r>
      <w:r w:rsidR="00E43A02">
        <w:t>ye</w:t>
      </w:r>
      <w:r>
        <w:t>n</w:t>
      </w:r>
      <w:r w:rsidR="00E43A02">
        <w:t xml:space="preserve">, </w:t>
      </w:r>
      <w:r w:rsidR="00A95DAE">
        <w:t xml:space="preserve">and </w:t>
      </w:r>
      <w:r w:rsidR="00E43A02">
        <w:t>Holly N. Boyer</w:t>
      </w:r>
      <w:r>
        <w:t xml:space="preserve"> for Plaintiffs and Appellants.</w:t>
      </w:r>
    </w:p>
    <w:p w14:paraId="1D2EAEA1" w14:textId="22EE2371" w:rsidR="00AA3FBB" w:rsidRDefault="00AA3FBB" w:rsidP="00AA3FBB">
      <w:pPr>
        <w:spacing w:line="240" w:lineRule="atLeast"/>
      </w:pPr>
    </w:p>
    <w:p w14:paraId="24D26E6F" w14:textId="7DEA7CFB" w:rsidR="00AA3FBB" w:rsidRDefault="00891FE4" w:rsidP="00AA3FBB">
      <w:pPr>
        <w:spacing w:line="240" w:lineRule="atLeast"/>
      </w:pPr>
      <w:r>
        <w:tab/>
      </w:r>
      <w:r w:rsidR="00097938">
        <w:t xml:space="preserve">SPINELLI, DONALD &amp; NOTT </w:t>
      </w:r>
      <w:r>
        <w:t xml:space="preserve">and Lynn A. </w:t>
      </w:r>
      <w:r w:rsidR="00097938">
        <w:t>Garcia</w:t>
      </w:r>
      <w:r>
        <w:t xml:space="preserve"> for Defendant and Respondent.</w:t>
      </w:r>
    </w:p>
    <w:p w14:paraId="1AAADBD0" w14:textId="77777777" w:rsidR="00AA3FBB" w:rsidRPr="00AA3FBB" w:rsidRDefault="00AA3FBB" w:rsidP="00AA3FBB">
      <w:pPr>
        <w:spacing w:line="240" w:lineRule="atLeast"/>
      </w:pPr>
    </w:p>
    <w:p w14:paraId="28AC53B8" w14:textId="76B97330" w:rsidR="00AA3FBB" w:rsidRDefault="00AA3FBB" w:rsidP="00CC0C99">
      <w:pPr>
        <w:spacing w:line="240" w:lineRule="auto"/>
      </w:pPr>
    </w:p>
    <w:p w14:paraId="63E09B8B" w14:textId="50FB5314" w:rsidR="00D36064" w:rsidRDefault="00D36064" w:rsidP="00CC0C99">
      <w:pPr>
        <w:spacing w:line="240" w:lineRule="auto"/>
      </w:pPr>
    </w:p>
    <w:p w14:paraId="54AEFB75" w14:textId="77777777" w:rsidR="007D4633" w:rsidRDefault="007D4633" w:rsidP="00CC0C99">
      <w:pPr>
        <w:spacing w:line="240" w:lineRule="auto"/>
      </w:pPr>
    </w:p>
    <w:p w14:paraId="17539960" w14:textId="362C767E" w:rsidR="00690005" w:rsidRDefault="00891FE4">
      <w:r>
        <w:tab/>
        <w:t>J</w:t>
      </w:r>
      <w:r w:rsidR="00BC5024">
        <w:t xml:space="preserve">ohn </w:t>
      </w:r>
      <w:r w:rsidR="00E5637B">
        <w:t xml:space="preserve">HR </w:t>
      </w:r>
      <w:r w:rsidR="00BC5024">
        <w:t xml:space="preserve">Doe </w:t>
      </w:r>
      <w:r w:rsidR="00E5637B">
        <w:t xml:space="preserve">filed </w:t>
      </w:r>
      <w:r w:rsidR="00BC5024">
        <w:t xml:space="preserve">and dismissed </w:t>
      </w:r>
      <w:r>
        <w:t xml:space="preserve">a state court </w:t>
      </w:r>
      <w:r w:rsidR="00BC5024">
        <w:t>action</w:t>
      </w:r>
      <w:r w:rsidR="00F445A1">
        <w:t xml:space="preserve"> </w:t>
      </w:r>
      <w:r w:rsidR="00E5637B">
        <w:t xml:space="preserve">against the Marysville Joint Unified School District (the </w:t>
      </w:r>
      <w:r w:rsidR="00C90644">
        <w:t xml:space="preserve">School </w:t>
      </w:r>
      <w:r w:rsidR="00E5637B">
        <w:t>District)</w:t>
      </w:r>
      <w:r>
        <w:t xml:space="preserve">.  </w:t>
      </w:r>
      <w:r w:rsidR="00620C6A">
        <w:t xml:space="preserve">Other Does filed and dismissed their own </w:t>
      </w:r>
      <w:r w:rsidR="00620C6A">
        <w:lastRenderedPageBreak/>
        <w:t xml:space="preserve">state court action against the </w:t>
      </w:r>
      <w:r w:rsidR="00C90644">
        <w:t>School District</w:t>
      </w:r>
      <w:r w:rsidR="00620C6A">
        <w:t xml:space="preserve">.  After that, </w:t>
      </w:r>
      <w:r w:rsidR="0065793B">
        <w:t xml:space="preserve">John </w:t>
      </w:r>
      <w:r w:rsidR="00620C6A">
        <w:t xml:space="preserve">HR </w:t>
      </w:r>
      <w:r w:rsidR="0065793B">
        <w:t xml:space="preserve">Doe </w:t>
      </w:r>
      <w:r w:rsidR="00620C6A">
        <w:t xml:space="preserve">and the other Does (collectively the Doe plaintiffs) </w:t>
      </w:r>
      <w:r>
        <w:t>filed and di</w:t>
      </w:r>
      <w:r>
        <w:t>smissed a</w:t>
      </w:r>
      <w:r w:rsidR="00620C6A">
        <w:t xml:space="preserve"> federal court </w:t>
      </w:r>
      <w:r w:rsidR="007175C8">
        <w:t>action</w:t>
      </w:r>
      <w:r w:rsidR="00F445A1">
        <w:t xml:space="preserve">.  </w:t>
      </w:r>
      <w:r w:rsidR="00620C6A">
        <w:t xml:space="preserve">And then the Doe plaintiffs filed the instant state court </w:t>
      </w:r>
      <w:r w:rsidR="007175C8">
        <w:t>action, their third</w:t>
      </w:r>
      <w:r w:rsidR="00800EA8">
        <w:t xml:space="preserve"> action against the School District</w:t>
      </w:r>
      <w:r w:rsidR="00620C6A">
        <w:t xml:space="preserve">.  </w:t>
      </w:r>
      <w:proofErr w:type="gramStart"/>
      <w:r>
        <w:t>All of</w:t>
      </w:r>
      <w:proofErr w:type="gramEnd"/>
      <w:r>
        <w:t xml:space="preserve"> the lawsuits </w:t>
      </w:r>
      <w:r w:rsidR="00E5637B">
        <w:t>alleg</w:t>
      </w:r>
      <w:r w:rsidR="00F445A1">
        <w:t>ed</w:t>
      </w:r>
      <w:r w:rsidR="00E5637B">
        <w:t xml:space="preserve"> </w:t>
      </w:r>
      <w:r w:rsidR="00697198">
        <w:t xml:space="preserve">that </w:t>
      </w:r>
      <w:r w:rsidR="00BC5024">
        <w:t xml:space="preserve">William Babcock, a counselor at an elementary school in the </w:t>
      </w:r>
      <w:r w:rsidR="00C90644">
        <w:t>School District</w:t>
      </w:r>
      <w:r w:rsidR="00C41990">
        <w:t xml:space="preserve"> in the 1990’s and 2000’s</w:t>
      </w:r>
      <w:r w:rsidR="00697198">
        <w:t xml:space="preserve">, committed sexual misconduct causing </w:t>
      </w:r>
      <w:r w:rsidR="005A4386">
        <w:t xml:space="preserve">the Doe plaintiffs to sustain </w:t>
      </w:r>
      <w:r w:rsidR="00697198">
        <w:t>injury and damages</w:t>
      </w:r>
      <w:r w:rsidR="00F445A1">
        <w:t>.</w:t>
      </w:r>
    </w:p>
    <w:p w14:paraId="315570CA" w14:textId="7006D66C" w:rsidR="00CC0C99" w:rsidRDefault="00891FE4">
      <w:r>
        <w:tab/>
      </w:r>
      <w:r w:rsidR="00620C6A">
        <w:t xml:space="preserve">In </w:t>
      </w:r>
      <w:r w:rsidR="007175C8">
        <w:t>this third action</w:t>
      </w:r>
      <w:r w:rsidR="00620C6A">
        <w:t xml:space="preserve">, </w:t>
      </w:r>
      <w:r w:rsidR="00F445A1">
        <w:t xml:space="preserve">the </w:t>
      </w:r>
      <w:r w:rsidR="00F77F1D">
        <w:t xml:space="preserve">trial court sustained the </w:t>
      </w:r>
      <w:r w:rsidR="00C90644">
        <w:t>School District</w:t>
      </w:r>
      <w:r w:rsidR="00F77F1D">
        <w:t>’s demurrer and dismissed th</w:t>
      </w:r>
      <w:r w:rsidR="00F445A1">
        <w:t>e</w:t>
      </w:r>
      <w:r w:rsidR="00F77F1D">
        <w:t xml:space="preserve"> </w:t>
      </w:r>
      <w:r w:rsidR="00620C6A">
        <w:t xml:space="preserve">Doe plaintiffs’ </w:t>
      </w:r>
      <w:r w:rsidR="00D92288">
        <w:t>complaint</w:t>
      </w:r>
      <w:r w:rsidR="00620C6A">
        <w:t xml:space="preserve">.  </w:t>
      </w:r>
      <w:r w:rsidR="0016691B">
        <w:t>The trial court ruled that</w:t>
      </w:r>
      <w:r w:rsidR="002039EB">
        <w:t>,</w:t>
      </w:r>
      <w:r w:rsidR="0016691B">
        <w:t xml:space="preserve"> u</w:t>
      </w:r>
      <w:r w:rsidR="00620C6A">
        <w:t xml:space="preserve">nder </w:t>
      </w:r>
      <w:r w:rsidR="00D50FE1">
        <w:t>r</w:t>
      </w:r>
      <w:r w:rsidR="00620C6A">
        <w:t>ule 41(a)</w:t>
      </w:r>
      <w:r w:rsidR="002039EB">
        <w:t>(1)(B)</w:t>
      </w:r>
      <w:r w:rsidR="00620C6A">
        <w:t xml:space="preserve"> of the </w:t>
      </w:r>
      <w:r w:rsidR="00021F68">
        <w:t xml:space="preserve">Federal Rules of Civil Procedure </w:t>
      </w:r>
      <w:r w:rsidR="00D50FE1">
        <w:t>(28 U.S.C.)</w:t>
      </w:r>
      <w:r w:rsidR="00021F68">
        <w:t>,</w:t>
      </w:r>
      <w:r>
        <w:rPr>
          <w:rStyle w:val="FootnoteReference"/>
          <w:sz w:val="22"/>
          <w:szCs w:val="28"/>
        </w:rPr>
        <w:footnoteReference w:id="2"/>
      </w:r>
      <w:r w:rsidR="00021F68">
        <w:t xml:space="preserve"> </w:t>
      </w:r>
      <w:r w:rsidR="00F77F1D">
        <w:t xml:space="preserve">the </w:t>
      </w:r>
      <w:r w:rsidR="005C31BD">
        <w:t xml:space="preserve">Doe plaintiffs’ </w:t>
      </w:r>
      <w:r w:rsidR="00F77F1D">
        <w:t xml:space="preserve">dismissal </w:t>
      </w:r>
      <w:r w:rsidR="00C425DA">
        <w:t xml:space="preserve">of the </w:t>
      </w:r>
      <w:r w:rsidR="007175C8">
        <w:t>second</w:t>
      </w:r>
      <w:r w:rsidR="00F77F1D">
        <w:t xml:space="preserve"> </w:t>
      </w:r>
      <w:r w:rsidR="002039EB">
        <w:t>action</w:t>
      </w:r>
      <w:r w:rsidR="007175C8">
        <w:t xml:space="preserve"> in federal court</w:t>
      </w:r>
      <w:r w:rsidR="00620C6A">
        <w:t xml:space="preserve"> </w:t>
      </w:r>
      <w:r w:rsidR="00F77F1D">
        <w:t xml:space="preserve">constituted </w:t>
      </w:r>
      <w:r w:rsidR="00D92288">
        <w:t>res judicata</w:t>
      </w:r>
      <w:r w:rsidR="00F77F1D">
        <w:t>.</w:t>
      </w:r>
    </w:p>
    <w:p w14:paraId="7DD6E34C" w14:textId="27A0A8A4" w:rsidR="00B9446A" w:rsidRDefault="00891FE4" w:rsidP="00B9446A">
      <w:r>
        <w:tab/>
      </w:r>
      <w:r w:rsidR="002039EB">
        <w:t>In their original briefing on appeal, t</w:t>
      </w:r>
      <w:r w:rsidR="001648DD">
        <w:t xml:space="preserve">he </w:t>
      </w:r>
      <w:r w:rsidR="00D23588">
        <w:t>Doe</w:t>
      </w:r>
      <w:r w:rsidR="001648DD">
        <w:t xml:space="preserve"> plaintiffs </w:t>
      </w:r>
      <w:r w:rsidR="00A40FD1">
        <w:t xml:space="preserve">asserted that </w:t>
      </w:r>
      <w:r>
        <w:t xml:space="preserve">the trial court erred </w:t>
      </w:r>
      <w:r w:rsidR="00F445A1">
        <w:t xml:space="preserve">in </w:t>
      </w:r>
      <w:r>
        <w:t xml:space="preserve">sustaining </w:t>
      </w:r>
      <w:r w:rsidR="00F445A1">
        <w:t xml:space="preserve">the </w:t>
      </w:r>
      <w:r>
        <w:t>demurrer based on res judicata</w:t>
      </w:r>
      <w:r w:rsidR="00F445A1">
        <w:t xml:space="preserve">.  </w:t>
      </w:r>
      <w:r w:rsidR="00021F68">
        <w:t xml:space="preserve">They </w:t>
      </w:r>
      <w:r w:rsidR="00D26963">
        <w:t>d</w:t>
      </w:r>
      <w:r w:rsidR="00A40FD1">
        <w:t xml:space="preserve">id </w:t>
      </w:r>
      <w:r w:rsidR="00021F68">
        <w:t xml:space="preserve">not dispute that they </w:t>
      </w:r>
      <w:r>
        <w:t>dismissed the</w:t>
      </w:r>
      <w:r w:rsidR="00F445A1">
        <w:t xml:space="preserve">ir </w:t>
      </w:r>
      <w:r>
        <w:t>federal action</w:t>
      </w:r>
      <w:r w:rsidR="00021F68">
        <w:t xml:space="preserve"> or that </w:t>
      </w:r>
      <w:r w:rsidR="002039EB">
        <w:t xml:space="preserve">rule </w:t>
      </w:r>
      <w:r w:rsidR="00021F68">
        <w:t>41(a)</w:t>
      </w:r>
      <w:r w:rsidR="002039EB">
        <w:t>(1)(B)</w:t>
      </w:r>
      <w:r w:rsidR="00021F68">
        <w:t xml:space="preserve"> provides that such a </w:t>
      </w:r>
      <w:r>
        <w:t>dismissal</w:t>
      </w:r>
      <w:r w:rsidR="00D26963">
        <w:t xml:space="preserve">, a second voluntary dismissal, </w:t>
      </w:r>
      <w:r w:rsidR="00800EA8">
        <w:t>operates as</w:t>
      </w:r>
      <w:r w:rsidR="007D5E20">
        <w:t xml:space="preserve"> </w:t>
      </w:r>
      <w:r w:rsidR="00AD45CC">
        <w:t>an adjudication on the merits</w:t>
      </w:r>
      <w:r w:rsidR="00021F68">
        <w:t>.  Rather, they contend</w:t>
      </w:r>
      <w:r w:rsidR="009744C7">
        <w:t>ed</w:t>
      </w:r>
      <w:r w:rsidR="00021F68">
        <w:t xml:space="preserve"> </w:t>
      </w:r>
      <w:r>
        <w:t>that</w:t>
      </w:r>
      <w:r w:rsidR="00B94BCE">
        <w:t>,</w:t>
      </w:r>
      <w:r>
        <w:t xml:space="preserve"> because the School District argued in the federal court that the Eleventh Amendment to the United States Constitution provided immunity on most of the Doe plaintiffs’ claims, it divested the federal cour</w:t>
      </w:r>
      <w:r>
        <w:t>t of subject matter jurisdiction to adjudicate the claims on the merits.</w:t>
      </w:r>
    </w:p>
    <w:p w14:paraId="7F68041C" w14:textId="4A18D546" w:rsidR="002039EB" w:rsidRDefault="00891FE4" w:rsidP="00B9446A">
      <w:r>
        <w:tab/>
        <w:t xml:space="preserve">After </w:t>
      </w:r>
      <w:r w:rsidR="00800EA8">
        <w:t xml:space="preserve">the original </w:t>
      </w:r>
      <w:r>
        <w:t xml:space="preserve">briefing was completed, the Doe plaintiffs </w:t>
      </w:r>
      <w:r w:rsidR="009744C7">
        <w:t xml:space="preserve">filed a </w:t>
      </w:r>
      <w:r w:rsidR="00680990">
        <w:t xml:space="preserve">letter identifying new case authority, and we directed the parties to file </w:t>
      </w:r>
      <w:r w:rsidR="009744C7">
        <w:t>supplemental letter brief</w:t>
      </w:r>
      <w:r w:rsidR="00680990">
        <w:t>s</w:t>
      </w:r>
      <w:r w:rsidR="009744C7">
        <w:t xml:space="preserve"> </w:t>
      </w:r>
      <w:r w:rsidR="00680990">
        <w:t xml:space="preserve">addressing the effect of the authority on the res judicata issue.  In their supplemental letter brief, the Doe plaintiffs </w:t>
      </w:r>
      <w:r w:rsidR="00800EA8">
        <w:t>argue</w:t>
      </w:r>
      <w:r w:rsidR="00680990">
        <w:t>d</w:t>
      </w:r>
      <w:r w:rsidR="00D92288">
        <w:t xml:space="preserve"> </w:t>
      </w:r>
      <w:r w:rsidR="00680990">
        <w:t>that</w:t>
      </w:r>
      <w:r w:rsidR="007663BC">
        <w:t>,</w:t>
      </w:r>
      <w:r w:rsidR="00680990">
        <w:t xml:space="preserve"> in considering the effect of rule 41(a)(1)(B) in this context, </w:t>
      </w:r>
      <w:r w:rsidR="00800EA8">
        <w:t>California state law</w:t>
      </w:r>
      <w:r w:rsidR="00680990">
        <w:t xml:space="preserve"> controls</w:t>
      </w:r>
      <w:r w:rsidR="00800EA8">
        <w:t xml:space="preserve">, under which a second voluntary </w:t>
      </w:r>
      <w:r w:rsidR="00800EA8">
        <w:lastRenderedPageBreak/>
        <w:t>dismissal does not constitute res judicata</w:t>
      </w:r>
      <w:r>
        <w:t xml:space="preserve">.  They contend rule 41(a)(1)(B) does not </w:t>
      </w:r>
      <w:r w:rsidR="00D92288">
        <w:t>support</w:t>
      </w:r>
      <w:r>
        <w:t xml:space="preserve"> dismissal of this third action.</w:t>
      </w:r>
    </w:p>
    <w:p w14:paraId="510C98DB" w14:textId="4E048668" w:rsidR="00F77F1D" w:rsidRDefault="00891FE4">
      <w:r>
        <w:tab/>
        <w:t xml:space="preserve">Finding no merit in </w:t>
      </w:r>
      <w:r w:rsidR="002039EB">
        <w:t>the</w:t>
      </w:r>
      <w:r w:rsidR="00681ADB">
        <w:t xml:space="preserve"> Doe plaintiffs’ </w:t>
      </w:r>
      <w:r>
        <w:t>contention</w:t>
      </w:r>
      <w:r w:rsidR="002039EB">
        <w:t>s</w:t>
      </w:r>
      <w:r w:rsidR="00B375DF">
        <w:t>, we w</w:t>
      </w:r>
      <w:r>
        <w:t>ill affirm</w:t>
      </w:r>
      <w:r w:rsidR="00722F83">
        <w:t xml:space="preserve"> the judgment</w:t>
      </w:r>
      <w:r>
        <w:t>.</w:t>
      </w:r>
    </w:p>
    <w:p w14:paraId="3E8210A3" w14:textId="16165278" w:rsidR="004A6F1C" w:rsidRDefault="00891FE4" w:rsidP="004A6F1C">
      <w:pPr>
        <w:jc w:val="center"/>
      </w:pPr>
      <w:r>
        <w:t>BACKGROUND</w:t>
      </w:r>
    </w:p>
    <w:p w14:paraId="3E8276A1" w14:textId="31F39D12" w:rsidR="003041FD" w:rsidRDefault="00891FE4">
      <w:r>
        <w:tab/>
      </w:r>
      <w:r>
        <w:t xml:space="preserve">On February 20, 2020, </w:t>
      </w:r>
      <w:r w:rsidR="008234ED">
        <w:t>John HR Doe (</w:t>
      </w:r>
      <w:r>
        <w:t>HR</w:t>
      </w:r>
      <w:r w:rsidR="008234ED">
        <w:t>)</w:t>
      </w:r>
      <w:r>
        <w:t xml:space="preserve"> filed a complaint in Yuba County Superior Court against the </w:t>
      </w:r>
      <w:r w:rsidR="00C90644">
        <w:t>School District</w:t>
      </w:r>
      <w:r>
        <w:t xml:space="preserve">, Babcock, and a church.  Because Babcock and the church are not parties to this appeal, we will summarize the procedure only with respect to </w:t>
      </w:r>
      <w:r>
        <w:t xml:space="preserve">the </w:t>
      </w:r>
      <w:r w:rsidR="00C90644">
        <w:t>School District</w:t>
      </w:r>
      <w:r>
        <w:t xml:space="preserve">.  As to the </w:t>
      </w:r>
      <w:r w:rsidR="00C90644">
        <w:t>School District</w:t>
      </w:r>
      <w:r>
        <w:t xml:space="preserve">, the complaint alleged </w:t>
      </w:r>
      <w:r w:rsidR="00845A87">
        <w:t>causes of action for negligen</w:t>
      </w:r>
      <w:r w:rsidR="006D065A">
        <w:t>ce</w:t>
      </w:r>
      <w:r w:rsidR="00C425DA">
        <w:t>,</w:t>
      </w:r>
      <w:r w:rsidR="00845A87">
        <w:t xml:space="preserve"> intentional infliction of emotional distress</w:t>
      </w:r>
      <w:r w:rsidR="00C425DA">
        <w:t>,</w:t>
      </w:r>
      <w:r w:rsidR="00845A87">
        <w:t xml:space="preserve"> sexual harassment</w:t>
      </w:r>
      <w:r w:rsidR="00C425DA">
        <w:t>,</w:t>
      </w:r>
      <w:r w:rsidR="00845A87">
        <w:t xml:space="preserve"> breach of fiduciary duty</w:t>
      </w:r>
      <w:r w:rsidR="00C425DA">
        <w:t>,</w:t>
      </w:r>
      <w:r w:rsidR="00845A87">
        <w:t xml:space="preserve"> constructive fraud</w:t>
      </w:r>
      <w:r w:rsidR="00C425DA">
        <w:t>,</w:t>
      </w:r>
      <w:r w:rsidR="00845A87">
        <w:t xml:space="preserve"> and failure to perform </w:t>
      </w:r>
      <w:r w:rsidR="006D065A">
        <w:t xml:space="preserve">a </w:t>
      </w:r>
      <w:r w:rsidR="00845A87">
        <w:t>mandatory duty</w:t>
      </w:r>
      <w:r w:rsidR="00C425DA">
        <w:t>.</w:t>
      </w:r>
    </w:p>
    <w:p w14:paraId="732E85F8" w14:textId="46679635" w:rsidR="001768E5" w:rsidRDefault="00891FE4">
      <w:r>
        <w:tab/>
        <w:t xml:space="preserve">The </w:t>
      </w:r>
      <w:r w:rsidR="00C90644">
        <w:t>School District</w:t>
      </w:r>
      <w:r>
        <w:t xml:space="preserve"> demurred to HR’s complaint, and the trial court sustained the demurrer with leave to amend as to some causes of action </w:t>
      </w:r>
      <w:r w:rsidR="001D4F5F">
        <w:t xml:space="preserve">but </w:t>
      </w:r>
      <w:r>
        <w:t>without leave to amend as to others.  On October 9, 2020, HR filed a first amended complaint in Yuba County Supe</w:t>
      </w:r>
      <w:r>
        <w:t xml:space="preserve">rior Court.  </w:t>
      </w:r>
      <w:r w:rsidR="001D4F5F">
        <w:t xml:space="preserve">However, </w:t>
      </w:r>
      <w:r w:rsidR="008616CF">
        <w:t>he subsequently f</w:t>
      </w:r>
      <w:r w:rsidR="00110FA4">
        <w:t xml:space="preserve">iled a request for </w:t>
      </w:r>
      <w:r w:rsidR="00800EA8">
        <w:t xml:space="preserve">a voluntary </w:t>
      </w:r>
      <w:r w:rsidR="00110FA4">
        <w:t>dismissal without prejudice, which was entered as requested on November 12, 2020.</w:t>
      </w:r>
    </w:p>
    <w:p w14:paraId="02F79311" w14:textId="0A57016A" w:rsidR="006D065A" w:rsidRDefault="00891FE4">
      <w:r>
        <w:tab/>
        <w:t xml:space="preserve">Meanwhile, on July 20, 2020, the </w:t>
      </w:r>
      <w:r w:rsidR="00CF5132">
        <w:t xml:space="preserve">other </w:t>
      </w:r>
      <w:r>
        <w:t xml:space="preserve">Does filed a similar complaint against the </w:t>
      </w:r>
      <w:r w:rsidR="00C90644">
        <w:t>School District</w:t>
      </w:r>
      <w:r w:rsidR="00C425DA">
        <w:t xml:space="preserve"> in Yuba County Superior Court</w:t>
      </w:r>
      <w:r>
        <w:t xml:space="preserve">.  The </w:t>
      </w:r>
      <w:r w:rsidR="00C90644">
        <w:t>School District</w:t>
      </w:r>
      <w:r>
        <w:t xml:space="preserve"> demurred to the complaint and the trial court sustained the demurrer with leave to amend </w:t>
      </w:r>
      <w:r w:rsidR="00C425DA">
        <w:t xml:space="preserve">as to </w:t>
      </w:r>
      <w:r>
        <w:t xml:space="preserve">some causes of action </w:t>
      </w:r>
      <w:r w:rsidR="001D4F5F">
        <w:t xml:space="preserve">but </w:t>
      </w:r>
      <w:r>
        <w:t xml:space="preserve">without leave to amend as to others.  </w:t>
      </w:r>
      <w:r w:rsidR="00802259">
        <w:t xml:space="preserve">The </w:t>
      </w:r>
      <w:r w:rsidR="00CF5132">
        <w:t xml:space="preserve">other </w:t>
      </w:r>
      <w:r w:rsidR="00802259">
        <w:t xml:space="preserve">Does filed a request </w:t>
      </w:r>
      <w:r w:rsidR="00800EA8">
        <w:t>for a voluntary</w:t>
      </w:r>
      <w:r w:rsidR="00802259">
        <w:t xml:space="preserve"> dismissal without prejudice, which was entered as requested on November 12, 2020.</w:t>
      </w:r>
    </w:p>
    <w:p w14:paraId="626AB49F" w14:textId="18EB0326" w:rsidR="003041FD" w:rsidRDefault="00891FE4" w:rsidP="00802259">
      <w:r>
        <w:tab/>
        <w:t xml:space="preserve">On the same day the requests for dismissal were entered in the two Yuba County Superior Court actions, </w:t>
      </w:r>
      <w:r w:rsidR="008B6DDF">
        <w:t xml:space="preserve">the </w:t>
      </w:r>
      <w:r>
        <w:t>Doe</w:t>
      </w:r>
      <w:r w:rsidR="008B6DDF">
        <w:t xml:space="preserve"> plaintiffs </w:t>
      </w:r>
      <w:r>
        <w:t xml:space="preserve">filed a complaint against the </w:t>
      </w:r>
      <w:r w:rsidR="00C90644">
        <w:t>School District</w:t>
      </w:r>
      <w:r>
        <w:t xml:space="preserve"> in the United States District Court for the Eastern District of California.  The complaint a</w:t>
      </w:r>
      <w:r w:rsidR="008B6DDF">
        <w:t xml:space="preserve">sserted </w:t>
      </w:r>
      <w:r>
        <w:t xml:space="preserve">the causes of action that had </w:t>
      </w:r>
      <w:r w:rsidR="008B6DDF">
        <w:t xml:space="preserve">previously </w:t>
      </w:r>
      <w:r>
        <w:t xml:space="preserve">been alleged in the superior court but also added causes of action </w:t>
      </w:r>
      <w:r w:rsidR="000A4F70">
        <w:t>under</w:t>
      </w:r>
      <w:r>
        <w:t xml:space="preserve"> </w:t>
      </w:r>
      <w:r w:rsidR="00961D32">
        <w:t>t</w:t>
      </w:r>
      <w:r>
        <w:t>itle VIII</w:t>
      </w:r>
      <w:r w:rsidR="00961D32">
        <w:t xml:space="preserve"> of the No Child Left Behind Act of 2001 </w:t>
      </w:r>
      <w:r w:rsidR="0055741F">
        <w:lastRenderedPageBreak/>
        <w:t>(</w:t>
      </w:r>
      <w:r w:rsidR="004C5AE2">
        <w:t>20</w:t>
      </w:r>
      <w:r w:rsidR="00A04D55">
        <w:t> </w:t>
      </w:r>
      <w:r w:rsidR="004C5AE2">
        <w:t>U.S.C. § 7926</w:t>
      </w:r>
      <w:r w:rsidR="0055741F">
        <w:t>)</w:t>
      </w:r>
      <w:r w:rsidR="00961D32" w:rsidRPr="00961D32">
        <w:t xml:space="preserve"> </w:t>
      </w:r>
      <w:r w:rsidR="00961D32">
        <w:t>(Title VIII)</w:t>
      </w:r>
      <w:r w:rsidR="004C5AE2">
        <w:t xml:space="preserve">, Title </w:t>
      </w:r>
      <w:r>
        <w:t>IX</w:t>
      </w:r>
      <w:r w:rsidR="00961D32">
        <w:t xml:space="preserve"> of the Education Amendments of 1972</w:t>
      </w:r>
      <w:r w:rsidR="0055741F">
        <w:t xml:space="preserve"> </w:t>
      </w:r>
      <w:r w:rsidR="004C5AE2" w:rsidRPr="004C5AE2">
        <w:t>(20</w:t>
      </w:r>
      <w:r w:rsidR="00A04D55">
        <w:t> </w:t>
      </w:r>
      <w:r w:rsidR="004C5AE2" w:rsidRPr="004C5AE2">
        <w:t xml:space="preserve">U.S.C. </w:t>
      </w:r>
      <w:r w:rsidR="004C5AE2">
        <w:t>§ </w:t>
      </w:r>
      <w:r w:rsidR="00961D32">
        <w:t>1</w:t>
      </w:r>
      <w:r w:rsidR="004C5AE2" w:rsidRPr="004C5AE2">
        <w:t>681(a) et seq.)</w:t>
      </w:r>
      <w:r w:rsidR="00961D32">
        <w:t xml:space="preserve"> (Title IX)</w:t>
      </w:r>
      <w:r w:rsidR="004C5AE2">
        <w:t>, and</w:t>
      </w:r>
      <w:r>
        <w:t xml:space="preserve"> 42 </w:t>
      </w:r>
      <w:proofErr w:type="spellStart"/>
      <w:r>
        <w:t>U.S.C</w:t>
      </w:r>
      <w:proofErr w:type="spellEnd"/>
      <w:r>
        <w:t xml:space="preserve"> § 1983.</w:t>
      </w:r>
    </w:p>
    <w:p w14:paraId="0E958694" w14:textId="24FDD027" w:rsidR="00802259" w:rsidRDefault="00891FE4">
      <w:r>
        <w:tab/>
        <w:t xml:space="preserve">On January 13, 2021, the </w:t>
      </w:r>
      <w:r w:rsidR="00C90644">
        <w:t>School District</w:t>
      </w:r>
      <w:r>
        <w:t xml:space="preserve"> </w:t>
      </w:r>
      <w:r w:rsidR="00C90644">
        <w:t xml:space="preserve">moved </w:t>
      </w:r>
      <w:r>
        <w:t xml:space="preserve">to dismiss </w:t>
      </w:r>
      <w:r w:rsidR="001D4F5F">
        <w:t xml:space="preserve">the </w:t>
      </w:r>
      <w:r>
        <w:t>Doe</w:t>
      </w:r>
      <w:r w:rsidR="001D4F5F">
        <w:t xml:space="preserve"> plaintiff</w:t>
      </w:r>
      <w:r>
        <w:t>s</w:t>
      </w:r>
      <w:r w:rsidR="0040348C">
        <w:t>’</w:t>
      </w:r>
      <w:r>
        <w:t xml:space="preserve"> federal complaint.  </w:t>
      </w:r>
      <w:r w:rsidR="001D4F5F">
        <w:t xml:space="preserve">The motion argued </w:t>
      </w:r>
      <w:r>
        <w:t xml:space="preserve">the Eleventh Amendment </w:t>
      </w:r>
      <w:r w:rsidR="001D4F5F">
        <w:t xml:space="preserve">to </w:t>
      </w:r>
      <w:r w:rsidR="00C425DA">
        <w:t xml:space="preserve">the United States Constitution </w:t>
      </w:r>
      <w:r>
        <w:t xml:space="preserve">provided immunity in the federal court on most of the claims against the </w:t>
      </w:r>
      <w:r w:rsidR="00C90644">
        <w:t>School District</w:t>
      </w:r>
      <w:r>
        <w:t xml:space="preserve">.  However, the </w:t>
      </w:r>
      <w:r w:rsidR="00C90644">
        <w:t>School District</w:t>
      </w:r>
      <w:r>
        <w:t xml:space="preserve"> acknowledged that the Eleventh Amendment did not provide such immun</w:t>
      </w:r>
      <w:r>
        <w:t xml:space="preserve">ity on the Title IX claim.  </w:t>
      </w:r>
      <w:r w:rsidR="0040348C">
        <w:t>On</w:t>
      </w:r>
      <w:r w:rsidR="00EA6077">
        <w:t xml:space="preserve"> February 18, 2021</w:t>
      </w:r>
      <w:r w:rsidR="0040348C">
        <w:t xml:space="preserve">, </w:t>
      </w:r>
      <w:r w:rsidR="00B13D01">
        <w:t xml:space="preserve">the </w:t>
      </w:r>
      <w:r w:rsidR="0040348C">
        <w:t>Doe</w:t>
      </w:r>
      <w:r w:rsidR="00B13D01">
        <w:t xml:space="preserve"> plaintiff</w:t>
      </w:r>
      <w:r w:rsidR="0040348C">
        <w:t xml:space="preserve">s voluntarily dismissed </w:t>
      </w:r>
      <w:r w:rsidR="00B13D01">
        <w:t xml:space="preserve">their </w:t>
      </w:r>
      <w:r w:rsidR="0040348C">
        <w:t xml:space="preserve">federal complaint </w:t>
      </w:r>
      <w:r w:rsidR="00EA6077">
        <w:t xml:space="preserve">under </w:t>
      </w:r>
      <w:r w:rsidR="00961D32">
        <w:t>r</w:t>
      </w:r>
      <w:r w:rsidR="00EA6077">
        <w:t>ule 41(a).</w:t>
      </w:r>
    </w:p>
    <w:p w14:paraId="0EA24F49" w14:textId="295EE42F" w:rsidR="003041FD" w:rsidRDefault="00891FE4">
      <w:r>
        <w:tab/>
        <w:t xml:space="preserve">On March 11, 2021, </w:t>
      </w:r>
      <w:r w:rsidR="00515474">
        <w:t>the D</w:t>
      </w:r>
      <w:r>
        <w:t>oe</w:t>
      </w:r>
      <w:r w:rsidR="00515474">
        <w:t xml:space="preserve"> plaintiffs</w:t>
      </w:r>
      <w:r>
        <w:t xml:space="preserve"> filed </w:t>
      </w:r>
      <w:r w:rsidR="00515474">
        <w:t xml:space="preserve">the instant action </w:t>
      </w:r>
      <w:r>
        <w:t xml:space="preserve">against the </w:t>
      </w:r>
      <w:r w:rsidR="00C90644">
        <w:t>School District</w:t>
      </w:r>
      <w:r>
        <w:t xml:space="preserve"> in Ventura County Superior Court.  </w:t>
      </w:r>
      <w:r w:rsidR="00C425DA">
        <w:t>T</w:t>
      </w:r>
      <w:r>
        <w:t>he complaint a</w:t>
      </w:r>
      <w:r w:rsidR="00515474">
        <w:t>sserted</w:t>
      </w:r>
      <w:r>
        <w:t xml:space="preserve"> causes of action for negligence, negligent supervision, and negligent hiring</w:t>
      </w:r>
      <w:r w:rsidR="00515474">
        <w:t>; it did n</w:t>
      </w:r>
      <w:r w:rsidR="00D24806">
        <w:t>ot a</w:t>
      </w:r>
      <w:r w:rsidR="00515474">
        <w:t>ssert</w:t>
      </w:r>
      <w:r w:rsidR="00D24806">
        <w:t xml:space="preserve"> </w:t>
      </w:r>
      <w:r w:rsidR="00515474">
        <w:t xml:space="preserve">any </w:t>
      </w:r>
      <w:r w:rsidR="00D24806">
        <w:t>federal claims.</w:t>
      </w:r>
      <w:r>
        <w:t xml:space="preserve">  </w:t>
      </w:r>
      <w:r w:rsidR="00D24806">
        <w:t>The parties stipulated that the action should have been filed in Yuba County Superior Court</w:t>
      </w:r>
      <w:r w:rsidR="000A4F70">
        <w:t>,</w:t>
      </w:r>
      <w:r w:rsidR="00781109">
        <w:t xml:space="preserve"> and </w:t>
      </w:r>
      <w:r w:rsidR="00D24806">
        <w:t xml:space="preserve">the action was transferred to that court.  After the transfer, </w:t>
      </w:r>
      <w:r w:rsidR="00515474">
        <w:t xml:space="preserve">the </w:t>
      </w:r>
      <w:r w:rsidR="00D24806">
        <w:t>Doe</w:t>
      </w:r>
      <w:r w:rsidR="00515474">
        <w:t xml:space="preserve"> plaintiffs</w:t>
      </w:r>
      <w:r w:rsidR="00D24806">
        <w:t xml:space="preserve"> filed a peremptory challenge disqualifying the judge who sustained the demurrer in the original action</w:t>
      </w:r>
      <w:r w:rsidR="004A0D4E">
        <w:t>, and the action was assigned to a different judge</w:t>
      </w:r>
      <w:r w:rsidR="00D24806">
        <w:t>.</w:t>
      </w:r>
    </w:p>
    <w:p w14:paraId="7C92DBC8" w14:textId="53037EC0" w:rsidR="002C2E42" w:rsidRDefault="00891FE4">
      <w:r>
        <w:tab/>
        <w:t>Th</w:t>
      </w:r>
      <w:r>
        <w:t xml:space="preserve">e </w:t>
      </w:r>
      <w:r w:rsidR="00C90644">
        <w:t>School District</w:t>
      </w:r>
      <w:r>
        <w:t xml:space="preserve"> demurred to the complaint, asserting that the action was barred by res judicata </w:t>
      </w:r>
      <w:r w:rsidR="00D92288">
        <w:t>because of</w:t>
      </w:r>
      <w:r>
        <w:t xml:space="preserve"> </w:t>
      </w:r>
      <w:r w:rsidR="00984B7D">
        <w:t xml:space="preserve">the </w:t>
      </w:r>
      <w:r>
        <w:t>Doe</w:t>
      </w:r>
      <w:r w:rsidR="00984B7D">
        <w:t xml:space="preserve"> plaintiff</w:t>
      </w:r>
      <w:r>
        <w:t xml:space="preserve">s’ </w:t>
      </w:r>
      <w:r w:rsidR="000A4F70">
        <w:t xml:space="preserve">second </w:t>
      </w:r>
      <w:r>
        <w:t xml:space="preserve">voluntary dismissal of the complaint in </w:t>
      </w:r>
      <w:r w:rsidR="00984B7D">
        <w:t>federal court</w:t>
      </w:r>
      <w:r>
        <w:t xml:space="preserve">.  </w:t>
      </w:r>
      <w:r w:rsidR="00050A76">
        <w:t xml:space="preserve">The trial court sustained the demurrer and dismissed the complaint.  It ruled that res judicata barred </w:t>
      </w:r>
      <w:r w:rsidR="00984B7D">
        <w:t xml:space="preserve">the </w:t>
      </w:r>
      <w:r w:rsidR="00050A76">
        <w:t>action because the</w:t>
      </w:r>
      <w:r w:rsidR="00984B7D">
        <w:t xml:space="preserve"> </w:t>
      </w:r>
      <w:r w:rsidR="00050A76">
        <w:t xml:space="preserve">dismissal in </w:t>
      </w:r>
      <w:r w:rsidR="00984B7D">
        <w:t xml:space="preserve">federal court </w:t>
      </w:r>
      <w:r w:rsidR="00050A76">
        <w:t>operated as an adjudication on the merits.</w:t>
      </w:r>
    </w:p>
    <w:p w14:paraId="758504F4" w14:textId="0013CA3B" w:rsidR="004A6F1C" w:rsidRDefault="00891FE4" w:rsidP="00050A76">
      <w:pPr>
        <w:jc w:val="center"/>
      </w:pPr>
      <w:r>
        <w:t>DISCUSSION</w:t>
      </w:r>
    </w:p>
    <w:p w14:paraId="1241E8F1" w14:textId="05921F2D" w:rsidR="002039EB" w:rsidRDefault="00891FE4" w:rsidP="00050A76">
      <w:pPr>
        <w:jc w:val="center"/>
      </w:pPr>
      <w:r>
        <w:t>I</w:t>
      </w:r>
    </w:p>
    <w:p w14:paraId="2CB30113" w14:textId="06BA32FC" w:rsidR="00FA3D57" w:rsidRDefault="00891FE4">
      <w:r>
        <w:tab/>
      </w:r>
      <w:r w:rsidR="008D0FC7">
        <w:t xml:space="preserve">The </w:t>
      </w:r>
      <w:r>
        <w:t>Doe</w:t>
      </w:r>
      <w:r w:rsidR="008D0FC7">
        <w:t xml:space="preserve"> plaintiff</w:t>
      </w:r>
      <w:r>
        <w:t xml:space="preserve">s contend their dismissal of the federal </w:t>
      </w:r>
      <w:r w:rsidR="00C425DA">
        <w:t>action</w:t>
      </w:r>
      <w:r>
        <w:t xml:space="preserve"> did not </w:t>
      </w:r>
      <w:r w:rsidR="0025494C">
        <w:t xml:space="preserve">constitute </w:t>
      </w:r>
      <w:r>
        <w:t>an adjudication on the mer</w:t>
      </w:r>
      <w:r>
        <w:t xml:space="preserve">its because the </w:t>
      </w:r>
      <w:r w:rsidR="008D0FC7">
        <w:t>federal c</w:t>
      </w:r>
      <w:r>
        <w:t>ourt did not have subject matter jurisdiction over the</w:t>
      </w:r>
      <w:r w:rsidR="0025494C">
        <w:t>ir claims</w:t>
      </w:r>
      <w:r>
        <w:t>.</w:t>
      </w:r>
    </w:p>
    <w:p w14:paraId="17CEC78D" w14:textId="1F97810E" w:rsidR="00B6493A" w:rsidRDefault="00891FE4">
      <w:r>
        <w:tab/>
      </w:r>
      <w:r w:rsidRPr="002A09D0">
        <w:t xml:space="preserve">Federal courts have two different sources of </w:t>
      </w:r>
      <w:r>
        <w:t>subject</w:t>
      </w:r>
      <w:r w:rsidR="00A04D55">
        <w:t xml:space="preserve"> </w:t>
      </w:r>
      <w:r>
        <w:t xml:space="preserve">matter </w:t>
      </w:r>
      <w:r w:rsidRPr="002A09D0">
        <w:t>jurisdiction as relevant here.  Diversity jurisdiction arises when opposing parties are citizens of diffe</w:t>
      </w:r>
      <w:r w:rsidRPr="002A09D0">
        <w:t xml:space="preserve">rent states </w:t>
      </w:r>
      <w:r w:rsidRPr="002A09D0">
        <w:lastRenderedPageBreak/>
        <w:t>(28 U.S.C. § 1332), and federal</w:t>
      </w:r>
      <w:r w:rsidR="00A04D55">
        <w:t xml:space="preserve"> </w:t>
      </w:r>
      <w:r w:rsidRPr="002A09D0">
        <w:t xml:space="preserve">question jurisdiction gives the federal courts jurisdiction if the action arises under federal law (28 U.S.C. § 1331).  If the federal court has </w:t>
      </w:r>
      <w:r>
        <w:t>subject</w:t>
      </w:r>
      <w:r w:rsidR="00A04D55">
        <w:t xml:space="preserve"> </w:t>
      </w:r>
      <w:r>
        <w:t xml:space="preserve">matter </w:t>
      </w:r>
      <w:r w:rsidRPr="002A09D0">
        <w:t xml:space="preserve">jurisdiction, it may also exercise </w:t>
      </w:r>
      <w:r w:rsidRPr="002A09D0">
        <w:t>supplemental jurisdiction over related claims that</w:t>
      </w:r>
      <w:r w:rsidR="00633037">
        <w:t> </w:t>
      </w:r>
      <w:r w:rsidRPr="002A09D0">
        <w:t>would not otherwise have been within the federal court’s jurisdiction.  (28 U.S.C. §</w:t>
      </w:r>
      <w:r w:rsidR="00633037">
        <w:t> </w:t>
      </w:r>
      <w:r w:rsidRPr="002A09D0">
        <w:t>1367.)</w:t>
      </w:r>
    </w:p>
    <w:p w14:paraId="40E59C7A" w14:textId="099FA39E" w:rsidR="00FA3D57" w:rsidRDefault="00891FE4">
      <w:r>
        <w:tab/>
      </w:r>
      <w:r w:rsidRPr="002A09D0">
        <w:t>In th</w:t>
      </w:r>
      <w:r>
        <w:t xml:space="preserve">e Doe plaintiffs’ federal case, </w:t>
      </w:r>
      <w:r w:rsidRPr="002A09D0">
        <w:t xml:space="preserve">the </w:t>
      </w:r>
      <w:r>
        <w:t xml:space="preserve">federal court had subject matter jurisdiction because the </w:t>
      </w:r>
      <w:r w:rsidRPr="002A09D0">
        <w:t>Doe plaintiff</w:t>
      </w:r>
      <w:r w:rsidRPr="002A09D0">
        <w:t>s filed their federal action as a federal</w:t>
      </w:r>
      <w:r w:rsidR="00A04D55">
        <w:t xml:space="preserve"> </w:t>
      </w:r>
      <w:r w:rsidRPr="002A09D0">
        <w:t xml:space="preserve">question case (based on Title VIII, Title IX, and 42 U.S.C. § 1983) with supplemental federal jurisdiction over </w:t>
      </w:r>
      <w:r>
        <w:t>the Doe plaintiff</w:t>
      </w:r>
      <w:r w:rsidRPr="002A09D0">
        <w:t>s’ state-law claims.  All parties in this action are California-based, so the federal</w:t>
      </w:r>
      <w:r w:rsidRPr="002A09D0">
        <w:t xml:space="preserve"> court never had diversity jurisdiction.</w:t>
      </w:r>
    </w:p>
    <w:p w14:paraId="03B2FE82" w14:textId="2F85A14B" w:rsidR="00E1351B" w:rsidRDefault="00891FE4">
      <w:r>
        <w:tab/>
        <w:t xml:space="preserve">The </w:t>
      </w:r>
      <w:r w:rsidR="009D5223">
        <w:t>Doe</w:t>
      </w:r>
      <w:r w:rsidR="00A751B7">
        <w:t xml:space="preserve"> plaintiffs </w:t>
      </w:r>
      <w:r>
        <w:t xml:space="preserve">nevertheless </w:t>
      </w:r>
      <w:r w:rsidR="00A751B7">
        <w:t xml:space="preserve">argue </w:t>
      </w:r>
      <w:r w:rsidR="00FF574F">
        <w:t xml:space="preserve">that because the School District relied on </w:t>
      </w:r>
      <w:r>
        <w:t xml:space="preserve">the Eleventh Amendment in its motion to dismiss the federal complaint, </w:t>
      </w:r>
      <w:r w:rsidR="00FF574F">
        <w:t xml:space="preserve">it </w:t>
      </w:r>
      <w:r>
        <w:t>divest</w:t>
      </w:r>
      <w:r w:rsidR="00FF574F">
        <w:t xml:space="preserve">ed </w:t>
      </w:r>
      <w:r>
        <w:t xml:space="preserve">the federal </w:t>
      </w:r>
      <w:r w:rsidR="00FF574F">
        <w:t xml:space="preserve">court of authority </w:t>
      </w:r>
      <w:r>
        <w:t xml:space="preserve">to adjudicate </w:t>
      </w:r>
      <w:r w:rsidR="00FF574F">
        <w:t xml:space="preserve">the </w:t>
      </w:r>
      <w:r>
        <w:t>D</w:t>
      </w:r>
      <w:r>
        <w:t>oe</w:t>
      </w:r>
      <w:r w:rsidR="00FF574F">
        <w:t xml:space="preserve"> plaintiff</w:t>
      </w:r>
      <w:r>
        <w:t xml:space="preserve">s’ claims on the merits.  For this proposition, </w:t>
      </w:r>
      <w:r w:rsidR="00FF574F">
        <w:t xml:space="preserve">the </w:t>
      </w:r>
      <w:r>
        <w:t>Doe</w:t>
      </w:r>
      <w:r w:rsidR="00FF574F">
        <w:t xml:space="preserve"> plaintiffs</w:t>
      </w:r>
      <w:r>
        <w:t xml:space="preserve"> cite </w:t>
      </w:r>
      <w:r>
        <w:rPr>
          <w:i/>
          <w:iCs/>
        </w:rPr>
        <w:t>Wages v. I</w:t>
      </w:r>
      <w:r w:rsidR="00961D32">
        <w:rPr>
          <w:i/>
          <w:iCs/>
        </w:rPr>
        <w:t>nternal Revenue Service</w:t>
      </w:r>
      <w:r>
        <w:t xml:space="preserve"> (9th Cir. 1990) 915</w:t>
      </w:r>
      <w:r w:rsidR="00A04D55">
        <w:t> </w:t>
      </w:r>
      <w:r>
        <w:t>F.2d 1230, 1234.)</w:t>
      </w:r>
      <w:r w:rsidR="0089680D">
        <w:t xml:space="preserve">  In that case, a person sued the </w:t>
      </w:r>
      <w:r w:rsidR="0012706E">
        <w:t xml:space="preserve">Internal Revenue Service </w:t>
      </w:r>
      <w:r w:rsidR="0089680D">
        <w:t xml:space="preserve">in </w:t>
      </w:r>
      <w:r w:rsidR="00285EFB">
        <w:t>a federal district court</w:t>
      </w:r>
      <w:r w:rsidR="0012706E">
        <w:t xml:space="preserve">, but the </w:t>
      </w:r>
      <w:r w:rsidR="00781109">
        <w:t xml:space="preserve">district </w:t>
      </w:r>
      <w:r w:rsidR="0012706E">
        <w:t xml:space="preserve">court </w:t>
      </w:r>
      <w:r w:rsidR="0089680D">
        <w:t xml:space="preserve">dismissed </w:t>
      </w:r>
      <w:r w:rsidR="0012706E">
        <w:t xml:space="preserve">the action </w:t>
      </w:r>
      <w:r w:rsidR="0089680D">
        <w:t xml:space="preserve">because </w:t>
      </w:r>
      <w:r w:rsidR="0012706E">
        <w:t xml:space="preserve">it </w:t>
      </w:r>
      <w:r w:rsidR="0089680D">
        <w:t>did not have subject matter jurisdiction</w:t>
      </w:r>
      <w:r w:rsidR="003A72B4">
        <w:t xml:space="preserve"> over the claims</w:t>
      </w:r>
      <w:r w:rsidR="0012706E">
        <w:t xml:space="preserve"> and </w:t>
      </w:r>
      <w:r w:rsidR="0089680D">
        <w:t xml:space="preserve">the complaint failed to state </w:t>
      </w:r>
      <w:r w:rsidR="003A72B4">
        <w:t xml:space="preserve">a </w:t>
      </w:r>
      <w:r w:rsidR="0089680D">
        <w:t>claim on which relief could be granted.  (</w:t>
      </w:r>
      <w:r w:rsidR="0089680D" w:rsidRPr="0089680D">
        <w:rPr>
          <w:i/>
          <w:iCs/>
        </w:rPr>
        <w:t>Id</w:t>
      </w:r>
      <w:r w:rsidR="0089680D">
        <w:t xml:space="preserve">. at p. 1233.) </w:t>
      </w:r>
      <w:r w:rsidR="00781109">
        <w:t xml:space="preserve"> T</w:t>
      </w:r>
      <w:r w:rsidR="0089680D">
        <w:t>he U</w:t>
      </w:r>
      <w:r w:rsidR="0012706E">
        <w:t>nited States</w:t>
      </w:r>
      <w:r w:rsidR="0089680D">
        <w:t xml:space="preserve"> Court of Appeals held it was improper for the district court to </w:t>
      </w:r>
      <w:r w:rsidR="00D86689">
        <w:t>consider whether the complaint stated a claim on which relief could be granted</w:t>
      </w:r>
      <w:r w:rsidR="00781109">
        <w:t xml:space="preserve"> because that went to the merits, and once the district court determined it lacked subject matter </w:t>
      </w:r>
      <w:r w:rsidR="00D86689">
        <w:t>jurisdiction</w:t>
      </w:r>
      <w:r w:rsidR="00781109">
        <w:t xml:space="preserve"> it had </w:t>
      </w:r>
      <w:r w:rsidR="00D86689">
        <w:t xml:space="preserve">no power to </w:t>
      </w:r>
      <w:r w:rsidR="00781109">
        <w:t xml:space="preserve">address </w:t>
      </w:r>
      <w:r w:rsidR="00D86689">
        <w:t>the merits.  (</w:t>
      </w:r>
      <w:r w:rsidR="00D86689" w:rsidRPr="00D86689">
        <w:rPr>
          <w:i/>
          <w:iCs/>
        </w:rPr>
        <w:t>Id</w:t>
      </w:r>
      <w:r w:rsidR="00D86689">
        <w:t>. at p. 1234.)</w:t>
      </w:r>
    </w:p>
    <w:p w14:paraId="3635E17F" w14:textId="13BC180B" w:rsidR="00285EFB" w:rsidRDefault="00891FE4">
      <w:r>
        <w:tab/>
      </w:r>
      <w:r>
        <w:rPr>
          <w:i/>
          <w:iCs/>
        </w:rPr>
        <w:t>Wages</w:t>
      </w:r>
      <w:r>
        <w:t xml:space="preserve"> is distinguishable from this case.  </w:t>
      </w:r>
      <w:r w:rsidR="00D26E59">
        <w:t>T</w:t>
      </w:r>
      <w:r>
        <w:t>he</w:t>
      </w:r>
      <w:r w:rsidR="003A72B4">
        <w:t xml:space="preserve"> </w:t>
      </w:r>
      <w:r w:rsidR="00D26E59">
        <w:t xml:space="preserve">federal court involved in the Doe plaintiffs’ action </w:t>
      </w:r>
      <w:r>
        <w:t>did not de</w:t>
      </w:r>
      <w:r w:rsidR="00D26E59">
        <w:t xml:space="preserve">termine </w:t>
      </w:r>
      <w:r>
        <w:t>that it lacked subject matter jurisdiction</w:t>
      </w:r>
      <w:r w:rsidR="00781109">
        <w:t xml:space="preserve">.  Rather, the School District acknowledged that the federal court had subject matter jurisdiction over </w:t>
      </w:r>
      <w:r w:rsidR="00781109">
        <w:lastRenderedPageBreak/>
        <w:t>the Title IX claim,</w:t>
      </w:r>
      <w:r>
        <w:rPr>
          <w:rStyle w:val="FootnoteReference"/>
          <w:sz w:val="22"/>
          <w:szCs w:val="28"/>
        </w:rPr>
        <w:footnoteReference w:id="3"/>
      </w:r>
      <w:r w:rsidR="00781109">
        <w:t xml:space="preserve"> which was predicated on the same harm as the other causes of action.  </w:t>
      </w:r>
      <w:r w:rsidR="00B6493A">
        <w:t xml:space="preserve">The </w:t>
      </w:r>
      <w:r w:rsidR="00D26E59">
        <w:t>Doe plaintiffs</w:t>
      </w:r>
      <w:r w:rsidR="000204C4">
        <w:t xml:space="preserve"> </w:t>
      </w:r>
      <w:r w:rsidR="0035283E">
        <w:t xml:space="preserve">voluntarily </w:t>
      </w:r>
      <w:r w:rsidR="000204C4">
        <w:t>dismissed the lawsuit</w:t>
      </w:r>
      <w:r>
        <w:t>.</w:t>
      </w:r>
    </w:p>
    <w:p w14:paraId="211FD55E" w14:textId="06F5CF3B" w:rsidR="003C0837" w:rsidRDefault="00891FE4">
      <w:r>
        <w:tab/>
      </w:r>
      <w:r w:rsidR="00B6493A">
        <w:t>Under the circumstances, t</w:t>
      </w:r>
      <w:r w:rsidR="00416244">
        <w:t>he</w:t>
      </w:r>
      <w:r w:rsidR="00515524">
        <w:t xml:space="preserve">re is no merit to the </w:t>
      </w:r>
      <w:r w:rsidR="00416244">
        <w:t>Doe plaintiffs’ contention that the federal court lacked subject matter jurisdiction.</w:t>
      </w:r>
    </w:p>
    <w:p w14:paraId="6C842FEE" w14:textId="43FC8BEF" w:rsidR="002039EB" w:rsidRDefault="00891FE4" w:rsidP="004607E0">
      <w:pPr>
        <w:jc w:val="center"/>
      </w:pPr>
      <w:r>
        <w:t>II</w:t>
      </w:r>
    </w:p>
    <w:p w14:paraId="11272D86" w14:textId="5811B31B" w:rsidR="002039EB" w:rsidRDefault="00891FE4" w:rsidP="002039EB">
      <w:r>
        <w:tab/>
        <w:t xml:space="preserve">After briefing was completed in this case, the Doe plaintiffs filed a notice of additional citations for oral argument.  In that notice, </w:t>
      </w:r>
      <w:r w:rsidR="004607E0">
        <w:t xml:space="preserve">they </w:t>
      </w:r>
      <w:r w:rsidR="00E32857">
        <w:t>cited</w:t>
      </w:r>
      <w:r w:rsidRPr="002A09D0">
        <w:t xml:space="preserve"> </w:t>
      </w:r>
      <w:r>
        <w:t>a</w:t>
      </w:r>
      <w:r w:rsidRPr="002A09D0">
        <w:t xml:space="preserve"> recent case </w:t>
      </w:r>
      <w:r>
        <w:t xml:space="preserve">relevant </w:t>
      </w:r>
      <w:r w:rsidR="005437A6">
        <w:t>to</w:t>
      </w:r>
      <w:r w:rsidR="00961D32">
        <w:t> </w:t>
      </w:r>
      <w:r w:rsidR="00DC5C46">
        <w:t>the application of rule 41(</w:t>
      </w:r>
      <w:r w:rsidR="005437A6">
        <w:t>a</w:t>
      </w:r>
      <w:r w:rsidR="00DC5C46">
        <w:t>)(1)(</w:t>
      </w:r>
      <w:r w:rsidR="00961D32">
        <w:t>B</w:t>
      </w:r>
      <w:r w:rsidR="00DC5C46">
        <w:t>)</w:t>
      </w:r>
      <w:r>
        <w:t xml:space="preserve">.  That case is </w:t>
      </w:r>
      <w:r w:rsidRPr="002A09D0">
        <w:rPr>
          <w:i/>
          <w:iCs/>
        </w:rPr>
        <w:t>Gray v. La Salle Bank, N.A.</w:t>
      </w:r>
      <w:r w:rsidRPr="002A09D0">
        <w:t xml:space="preserve"> </w:t>
      </w:r>
      <w:r>
        <w:t>(2023) 95</w:t>
      </w:r>
      <w:r w:rsidR="00961D32">
        <w:t> </w:t>
      </w:r>
      <w:r>
        <w:t>Cal.App.5th 932</w:t>
      </w:r>
      <w:r w:rsidRPr="002A09D0">
        <w:t xml:space="preserve"> (</w:t>
      </w:r>
      <w:r w:rsidRPr="002A09D0">
        <w:rPr>
          <w:i/>
          <w:iCs/>
        </w:rPr>
        <w:t>Gray</w:t>
      </w:r>
      <w:r w:rsidRPr="002A09D0">
        <w:t>) decided by the Court of Appeal for the Sixth Appellate District.</w:t>
      </w:r>
      <w:r w:rsidR="004607E0">
        <w:t xml:space="preserve">  We directed the parties to provide supplemental letter briefs on the effect of</w:t>
      </w:r>
      <w:r w:rsidR="00961D32">
        <w:t> </w:t>
      </w:r>
      <w:r w:rsidR="004607E0">
        <w:rPr>
          <w:i/>
          <w:iCs/>
        </w:rPr>
        <w:t>Gray</w:t>
      </w:r>
      <w:r w:rsidR="004607E0">
        <w:t>, which held</w:t>
      </w:r>
      <w:r w:rsidRPr="002A09D0">
        <w:t xml:space="preserve"> that a second dismissal in </w:t>
      </w:r>
      <w:r w:rsidR="00CD1016">
        <w:t xml:space="preserve">a </w:t>
      </w:r>
      <w:r w:rsidRPr="002A09D0">
        <w:t>federal district court did not</w:t>
      </w:r>
      <w:r w:rsidR="004607E0">
        <w:t>,</w:t>
      </w:r>
      <w:r w:rsidR="004607E0" w:rsidRPr="002A09D0">
        <w:t xml:space="preserve"> under </w:t>
      </w:r>
      <w:r w:rsidR="004607E0">
        <w:t>rule</w:t>
      </w:r>
      <w:r w:rsidR="00961D32">
        <w:t> </w:t>
      </w:r>
      <w:r w:rsidR="004607E0">
        <w:t>41(a)(1)(B),</w:t>
      </w:r>
      <w:r w:rsidRPr="002A09D0">
        <w:t xml:space="preserve"> preclude filing the same claim</w:t>
      </w:r>
      <w:r w:rsidR="00DC5C46">
        <w:t xml:space="preserve"> in a third action</w:t>
      </w:r>
      <w:r w:rsidRPr="002A09D0">
        <w:t xml:space="preserve"> in state court.</w:t>
      </w:r>
      <w:r w:rsidR="004607E0">
        <w:t xml:space="preserve">  </w:t>
      </w:r>
      <w:r w:rsidR="004607E0" w:rsidRPr="002A09D0">
        <w:t>(</w:t>
      </w:r>
      <w:r w:rsidR="00961D32">
        <w:rPr>
          <w:i/>
          <w:iCs/>
        </w:rPr>
        <w:t>Gray,</w:t>
      </w:r>
      <w:r w:rsidR="004607E0" w:rsidRPr="002A09D0">
        <w:t xml:space="preserve"> at p. 1225.)</w:t>
      </w:r>
      <w:r w:rsidR="004607E0">
        <w:t xml:space="preserve">  </w:t>
      </w:r>
      <w:r w:rsidRPr="002A09D0">
        <w:t xml:space="preserve">Before discussing </w:t>
      </w:r>
      <w:r w:rsidRPr="002A09D0">
        <w:rPr>
          <w:i/>
          <w:iCs/>
        </w:rPr>
        <w:t>Gray</w:t>
      </w:r>
      <w:r w:rsidRPr="002A09D0">
        <w:t xml:space="preserve">, </w:t>
      </w:r>
      <w:r>
        <w:t xml:space="preserve">we </w:t>
      </w:r>
      <w:r w:rsidR="006C1D66">
        <w:t xml:space="preserve">will </w:t>
      </w:r>
      <w:r w:rsidR="00294F2F">
        <w:t xml:space="preserve">describe </w:t>
      </w:r>
      <w:r w:rsidR="006C1D66">
        <w:t xml:space="preserve">the </w:t>
      </w:r>
      <w:r w:rsidR="00294F2F">
        <w:t xml:space="preserve">relevant background law and </w:t>
      </w:r>
      <w:r w:rsidR="00FA3D57">
        <w:t xml:space="preserve">the </w:t>
      </w:r>
      <w:r>
        <w:t xml:space="preserve">legal </w:t>
      </w:r>
      <w:r>
        <w:t>developments preceding</w:t>
      </w:r>
      <w:r w:rsidRPr="002A09D0">
        <w:t xml:space="preserve"> </w:t>
      </w:r>
      <w:r w:rsidRPr="002A09D0">
        <w:rPr>
          <w:i/>
          <w:iCs/>
        </w:rPr>
        <w:t>Gray</w:t>
      </w:r>
      <w:r w:rsidRPr="002A09D0">
        <w:t>.</w:t>
      </w:r>
    </w:p>
    <w:p w14:paraId="168887F4" w14:textId="135AD29F" w:rsidR="00FA3D57" w:rsidRDefault="00891FE4" w:rsidP="00FA3D57">
      <w:r w:rsidRPr="002A09D0">
        <w:tab/>
      </w:r>
      <w:r>
        <w:t>Res judicata or claim preclusion bars a second suit on the same cause of action when the cause of action has already been adjudicated on the merits.  (</w:t>
      </w:r>
      <w:proofErr w:type="spellStart"/>
      <w:r w:rsidRPr="000A4F70">
        <w:rPr>
          <w:i/>
          <w:iCs/>
        </w:rPr>
        <w:t>Mycogen</w:t>
      </w:r>
      <w:proofErr w:type="spellEnd"/>
      <w:r w:rsidRPr="000A4F70">
        <w:rPr>
          <w:i/>
          <w:iCs/>
        </w:rPr>
        <w:t xml:space="preserve"> Corp. v. Monsanto Co.</w:t>
      </w:r>
      <w:r>
        <w:t xml:space="preserve"> (2002) 28 Cal.4th 888, 896; </w:t>
      </w:r>
      <w:proofErr w:type="spellStart"/>
      <w:r w:rsidRPr="00FC1174">
        <w:rPr>
          <w:i/>
          <w:iCs/>
        </w:rPr>
        <w:t>Needelman</w:t>
      </w:r>
      <w:proofErr w:type="spellEnd"/>
      <w:r w:rsidRPr="00FC1174">
        <w:rPr>
          <w:i/>
          <w:iCs/>
        </w:rPr>
        <w:t xml:space="preserve"> v. DeWo</w:t>
      </w:r>
      <w:r w:rsidRPr="00FC1174">
        <w:rPr>
          <w:i/>
          <w:iCs/>
        </w:rPr>
        <w:t>lf Realty Co., Inc.</w:t>
      </w:r>
      <w:r>
        <w:t xml:space="preserve"> (2015) 239 Cal.App.4th 750, 757.)  “[A] single cause of action is based on the harm suffered, rather than on the </w:t>
      </w:r>
      <w:proofErr w:type="gramStart"/>
      <w:r>
        <w:t>particular legal</w:t>
      </w:r>
      <w:proofErr w:type="gramEnd"/>
      <w:r>
        <w:t xml:space="preserve"> theory asserted or relief sought by the plaintiff.  [Citations.]”  (</w:t>
      </w:r>
      <w:r w:rsidRPr="003A72B4">
        <w:rPr>
          <w:i/>
          <w:iCs/>
        </w:rPr>
        <w:t>Balasubramanian v. San Diego Community</w:t>
      </w:r>
      <w:r w:rsidRPr="003A72B4">
        <w:rPr>
          <w:i/>
          <w:iCs/>
        </w:rPr>
        <w:t xml:space="preserve"> College Dist.</w:t>
      </w:r>
      <w:r>
        <w:t xml:space="preserve"> (</w:t>
      </w:r>
      <w:r w:rsidR="00961D32">
        <w:t>2000</w:t>
      </w:r>
      <w:r>
        <w:t>) 80</w:t>
      </w:r>
      <w:r w:rsidR="00441437">
        <w:t> </w:t>
      </w:r>
      <w:r>
        <w:t>Cal.App.4th 977, 991 (</w:t>
      </w:r>
      <w:r>
        <w:rPr>
          <w:i/>
          <w:iCs/>
        </w:rPr>
        <w:t>Balasubramanian</w:t>
      </w:r>
      <w:r>
        <w:t xml:space="preserve">); see also </w:t>
      </w:r>
      <w:r w:rsidRPr="00822B8E">
        <w:rPr>
          <w:i/>
          <w:iCs/>
        </w:rPr>
        <w:t xml:space="preserve">Hi-Desert Medical Center v. </w:t>
      </w:r>
      <w:r w:rsidRPr="00822B8E">
        <w:rPr>
          <w:i/>
          <w:iCs/>
        </w:rPr>
        <w:lastRenderedPageBreak/>
        <w:t>Douglas</w:t>
      </w:r>
      <w:r>
        <w:t xml:space="preserve"> (2015) 239 Cal.App.4th 717, 733 (</w:t>
      </w:r>
      <w:r>
        <w:rPr>
          <w:i/>
          <w:iCs/>
        </w:rPr>
        <w:t>Hi-Desert Medical Center</w:t>
      </w:r>
      <w:r>
        <w:t>).)  Here, the Doe plaintiffs’ claims constitute a single cause of action for res judicat</w:t>
      </w:r>
      <w:r>
        <w:t>a purposes because they are based on the same alleged harm:  the injury and damages caused by Babcock’s sexual misconduct.</w:t>
      </w:r>
    </w:p>
    <w:p w14:paraId="61D73E38" w14:textId="52788EEA" w:rsidR="00FA3D57" w:rsidRPr="002A09D0" w:rsidRDefault="00891FE4" w:rsidP="00FA3D57">
      <w:r>
        <w:tab/>
      </w:r>
      <w:r w:rsidR="0036321F">
        <w:t>R</w:t>
      </w:r>
      <w:r>
        <w:t xml:space="preserve">ule 41(a)(1)(A) allows a plaintiff to dismiss an action without a court order by filing a notice of dismissal before the defendant </w:t>
      </w:r>
      <w:r>
        <w:t>files an answer or motion for summary judgment.  But rule 41(a)(1)(B) provides</w:t>
      </w:r>
      <w:proofErr w:type="gramStart"/>
      <w:r>
        <w:t>:  “</w:t>
      </w:r>
      <w:proofErr w:type="gramEnd"/>
      <w:r>
        <w:t>[I]</w:t>
      </w:r>
      <w:r w:rsidRPr="00712922">
        <w:t>f the plaintiff previously dismissed any federal- or state-court action based on or including the same claim, a notice of dismissal operates as an adjudication on the meri</w:t>
      </w:r>
      <w:r w:rsidRPr="00712922">
        <w:t>ts.</w:t>
      </w:r>
      <w:r>
        <w:t xml:space="preserve">”  Res judicata bars any subsequent action based on the same alleged harm.  (See </w:t>
      </w:r>
      <w:r w:rsidRPr="00B526F0">
        <w:rPr>
          <w:i/>
          <w:iCs/>
        </w:rPr>
        <w:t>Engelhardt v. Bell &amp; Howell Co.</w:t>
      </w:r>
      <w:r w:rsidRPr="00803E10">
        <w:t xml:space="preserve"> </w:t>
      </w:r>
      <w:r>
        <w:t>(8th Cir. 1962) 299</w:t>
      </w:r>
      <w:r w:rsidR="00441437">
        <w:t> </w:t>
      </w:r>
      <w:r>
        <w:t>F.2d 480, 484 (</w:t>
      </w:r>
      <w:r>
        <w:rPr>
          <w:i/>
          <w:iCs/>
        </w:rPr>
        <w:t>Engelhardt</w:t>
      </w:r>
      <w:r>
        <w:t>).)</w:t>
      </w:r>
    </w:p>
    <w:p w14:paraId="4CC614C3" w14:textId="0FFC75D0" w:rsidR="002039EB" w:rsidRPr="002A09D0" w:rsidRDefault="00891FE4" w:rsidP="002039EB">
      <w:r w:rsidRPr="002A09D0">
        <w:tab/>
        <w:t xml:space="preserve">“The preclusive effect of a federal-court judgment is determined by federal common </w:t>
      </w:r>
      <w:r w:rsidRPr="002A09D0">
        <w:t>law.”  (</w:t>
      </w:r>
      <w:r w:rsidRPr="002A09D0">
        <w:rPr>
          <w:i/>
          <w:iCs/>
        </w:rPr>
        <w:t xml:space="preserve">Taylor v. </w:t>
      </w:r>
      <w:proofErr w:type="spellStart"/>
      <w:r w:rsidRPr="002A09D0">
        <w:rPr>
          <w:i/>
          <w:iCs/>
        </w:rPr>
        <w:t>Sturgell</w:t>
      </w:r>
      <w:proofErr w:type="spellEnd"/>
      <w:r w:rsidRPr="002A09D0">
        <w:t xml:space="preserve"> (2008) 553 U.S. 880, 891 [171 L.Ed.2d 155] (</w:t>
      </w:r>
      <w:r w:rsidRPr="002A09D0">
        <w:rPr>
          <w:i/>
          <w:iCs/>
        </w:rPr>
        <w:t>Taylor</w:t>
      </w:r>
      <w:r w:rsidRPr="002A09D0">
        <w:t>).)  If the federal court exercised diversity jurisdiction, federal common law incorporates the claim preclusion law of the state.  (</w:t>
      </w:r>
      <w:proofErr w:type="spellStart"/>
      <w:r w:rsidRPr="002A09D0">
        <w:rPr>
          <w:i/>
          <w:iCs/>
        </w:rPr>
        <w:t>Semtek</w:t>
      </w:r>
      <w:proofErr w:type="spellEnd"/>
      <w:r w:rsidRPr="002A09D0">
        <w:rPr>
          <w:i/>
          <w:iCs/>
        </w:rPr>
        <w:t xml:space="preserve"> </w:t>
      </w:r>
      <w:proofErr w:type="spellStart"/>
      <w:r w:rsidRPr="002A09D0">
        <w:rPr>
          <w:i/>
          <w:iCs/>
        </w:rPr>
        <w:t>Internat.</w:t>
      </w:r>
      <w:proofErr w:type="spellEnd"/>
      <w:r w:rsidRPr="002A09D0">
        <w:rPr>
          <w:i/>
          <w:iCs/>
        </w:rPr>
        <w:t>, Inc. v. Lockheed Martin Corp</w:t>
      </w:r>
      <w:r w:rsidRPr="002A09D0">
        <w:rPr>
          <w:i/>
          <w:iCs/>
        </w:rPr>
        <w:t>.</w:t>
      </w:r>
      <w:r w:rsidRPr="002A09D0">
        <w:t xml:space="preserve"> (2001) 531 U.S. 497, 507-508 [149 L.Ed.2d 32] (</w:t>
      </w:r>
      <w:proofErr w:type="spellStart"/>
      <w:r w:rsidRPr="002A09D0">
        <w:rPr>
          <w:i/>
          <w:iCs/>
        </w:rPr>
        <w:t>Semtek</w:t>
      </w:r>
      <w:proofErr w:type="spellEnd"/>
      <w:r w:rsidRPr="002A09D0">
        <w:t>).)  If the prior federal judgment was in a federal</w:t>
      </w:r>
      <w:r w:rsidR="00441437">
        <w:t xml:space="preserve"> </w:t>
      </w:r>
      <w:r w:rsidRPr="002A09D0">
        <w:t xml:space="preserve">question case, however, federal common law requires application of </w:t>
      </w:r>
      <w:proofErr w:type="gramStart"/>
      <w:r w:rsidRPr="002A09D0">
        <w:t>“ ‘</w:t>
      </w:r>
      <w:proofErr w:type="gramEnd"/>
      <w:r w:rsidRPr="002A09D0">
        <w:t>uniform federal rule[s]’ of res judicata,” not state law.  (</w:t>
      </w:r>
      <w:r w:rsidRPr="002A09D0">
        <w:rPr>
          <w:i/>
          <w:iCs/>
        </w:rPr>
        <w:t xml:space="preserve">Taylor, </w:t>
      </w:r>
      <w:r w:rsidRPr="002A09D0">
        <w:t>at</w:t>
      </w:r>
      <w:r w:rsidR="0036321F">
        <w:t> </w:t>
      </w:r>
      <w:r w:rsidRPr="002A09D0">
        <w:t>p.</w:t>
      </w:r>
      <w:r w:rsidR="0036321F">
        <w:t> </w:t>
      </w:r>
      <w:r w:rsidRPr="002A09D0">
        <w:t xml:space="preserve">891; </w:t>
      </w:r>
      <w:r w:rsidRPr="002A09D0">
        <w:t xml:space="preserve">see also </w:t>
      </w:r>
      <w:r w:rsidRPr="002A09D0">
        <w:rPr>
          <w:i/>
          <w:iCs/>
        </w:rPr>
        <w:t>Guerrero v. Department of Corrections &amp; Rehabilitation</w:t>
      </w:r>
      <w:r w:rsidRPr="002A09D0">
        <w:t xml:space="preserve"> (2018) 28</w:t>
      </w:r>
      <w:r w:rsidR="0036321F">
        <w:t> </w:t>
      </w:r>
      <w:r w:rsidRPr="002A09D0">
        <w:t>Cal.App.5th 1091, 1101-1102</w:t>
      </w:r>
      <w:r w:rsidR="0036321F">
        <w:t xml:space="preserve"> (</w:t>
      </w:r>
      <w:r w:rsidR="0036321F" w:rsidRPr="002A09D0">
        <w:rPr>
          <w:i/>
          <w:iCs/>
        </w:rPr>
        <w:t>Guerrero</w:t>
      </w:r>
      <w:r w:rsidR="0036321F">
        <w:t>)</w:t>
      </w:r>
      <w:r w:rsidRPr="002A09D0">
        <w:t xml:space="preserve"> [summarizing the differences in claim preclusion in diversity and federal</w:t>
      </w:r>
      <w:r w:rsidR="00441437">
        <w:t xml:space="preserve"> </w:t>
      </w:r>
      <w:r w:rsidRPr="002A09D0">
        <w:t>question cases].)</w:t>
      </w:r>
    </w:p>
    <w:p w14:paraId="66174A9D" w14:textId="54707132" w:rsidR="002039EB" w:rsidRPr="002A09D0" w:rsidRDefault="00891FE4" w:rsidP="002039EB">
      <w:r w:rsidRPr="002A09D0">
        <w:tab/>
        <w:t>With respect to the effect of a second voluntary d</w:t>
      </w:r>
      <w:r w:rsidRPr="002A09D0">
        <w:t>ismissal under</w:t>
      </w:r>
      <w:r>
        <w:t xml:space="preserve"> rule</w:t>
      </w:r>
      <w:r w:rsidRPr="002A09D0">
        <w:t xml:space="preserve"> </w:t>
      </w:r>
      <w:r>
        <w:t>41(a)(1)(B)</w:t>
      </w:r>
      <w:r w:rsidRPr="002A09D0">
        <w:t xml:space="preserve">, federal law is that a second voluntary dismissal under </w:t>
      </w:r>
      <w:r>
        <w:t>rule</w:t>
      </w:r>
      <w:r w:rsidRPr="002A09D0">
        <w:t xml:space="preserve"> </w:t>
      </w:r>
      <w:r>
        <w:t>41(a)(1)(B)</w:t>
      </w:r>
      <w:r w:rsidRPr="002A09D0">
        <w:t xml:space="preserve"> is claim preclusive.  (</w:t>
      </w:r>
      <w:r w:rsidRPr="002A09D0">
        <w:rPr>
          <w:i/>
          <w:iCs/>
        </w:rPr>
        <w:t>Jian Ying Lin v. Shanghai City Corp.</w:t>
      </w:r>
      <w:r w:rsidRPr="002A09D0">
        <w:t xml:space="preserve"> (</w:t>
      </w:r>
      <w:proofErr w:type="spellStart"/>
      <w:r w:rsidRPr="002A09D0">
        <w:t>S.D.N.Y</w:t>
      </w:r>
      <w:proofErr w:type="spellEnd"/>
      <w:r w:rsidRPr="002A09D0">
        <w:t xml:space="preserve">. 2018) 329 </w:t>
      </w:r>
      <w:proofErr w:type="spellStart"/>
      <w:r w:rsidRPr="002A09D0">
        <w:t>F.R.D</w:t>
      </w:r>
      <w:proofErr w:type="spellEnd"/>
      <w:r w:rsidRPr="002A09D0">
        <w:t>. 36 (</w:t>
      </w:r>
      <w:r w:rsidRPr="002A09D0">
        <w:rPr>
          <w:i/>
          <w:iCs/>
        </w:rPr>
        <w:t>Jian Ying Lin</w:t>
      </w:r>
      <w:r w:rsidRPr="002A09D0">
        <w:t xml:space="preserve">); </w:t>
      </w:r>
      <w:r w:rsidRPr="002A09D0">
        <w:rPr>
          <w:i/>
          <w:iCs/>
        </w:rPr>
        <w:t>McGhee v. High Mt. Health LLC</w:t>
      </w:r>
      <w:r w:rsidRPr="002A09D0">
        <w:t xml:space="preserve"> (</w:t>
      </w:r>
      <w:proofErr w:type="spellStart"/>
      <w:r w:rsidRPr="002A09D0">
        <w:t>D.Ariz</w:t>
      </w:r>
      <w:proofErr w:type="spellEnd"/>
      <w:r w:rsidRPr="002A09D0">
        <w:t xml:space="preserve">. Apr. </w:t>
      </w:r>
      <w:r w:rsidRPr="002A09D0">
        <w:t xml:space="preserve">21, 2020, No. CV-19-08145-PCT-DWL) 2020 </w:t>
      </w:r>
      <w:proofErr w:type="spellStart"/>
      <w:r w:rsidRPr="002A09D0">
        <w:t>U.S.Dist</w:t>
      </w:r>
      <w:proofErr w:type="spellEnd"/>
      <w:r w:rsidRPr="002A09D0">
        <w:t>.</w:t>
      </w:r>
      <w:r w:rsidR="0036321F">
        <w:t xml:space="preserve"> </w:t>
      </w:r>
      <w:r w:rsidRPr="002A09D0">
        <w:t>L</w:t>
      </w:r>
      <w:r w:rsidR="0036321F" w:rsidRPr="002A09D0">
        <w:t>exis</w:t>
      </w:r>
      <w:r w:rsidRPr="002A09D0">
        <w:t xml:space="preserve"> 69721.)</w:t>
      </w:r>
    </w:p>
    <w:p w14:paraId="269657B5" w14:textId="5071C79E" w:rsidR="002039EB" w:rsidRPr="002A09D0" w:rsidRDefault="00891FE4" w:rsidP="002039EB">
      <w:r w:rsidRPr="002A09D0">
        <w:lastRenderedPageBreak/>
        <w:tab/>
        <w:t xml:space="preserve">The primary federal precedent relied on by the Doe plaintiffs in their supplemental letter brief, and by the </w:t>
      </w:r>
      <w:r w:rsidRPr="002A09D0">
        <w:rPr>
          <w:i/>
          <w:iCs/>
        </w:rPr>
        <w:t>Gray</w:t>
      </w:r>
      <w:r w:rsidRPr="002A09D0">
        <w:t xml:space="preserve"> court, is </w:t>
      </w:r>
      <w:proofErr w:type="spellStart"/>
      <w:r w:rsidRPr="002A09D0">
        <w:rPr>
          <w:i/>
          <w:iCs/>
        </w:rPr>
        <w:t>Semtek</w:t>
      </w:r>
      <w:proofErr w:type="spellEnd"/>
      <w:r w:rsidRPr="002A09D0">
        <w:rPr>
          <w:i/>
          <w:iCs/>
        </w:rPr>
        <w:t>, supra</w:t>
      </w:r>
      <w:r w:rsidRPr="002A09D0">
        <w:t>, 531 U.S. 497.  In that United States Supreme Court c</w:t>
      </w:r>
      <w:r w:rsidRPr="002A09D0">
        <w:t>ase, the plaintiff filed an action in California state court, but the defendant removed the action to the federal court based on the federal court’s diversity jurisdiction.  The federal district court dismissed the action based on California’s statute of l</w:t>
      </w:r>
      <w:r w:rsidRPr="002A09D0">
        <w:t xml:space="preserve">imitations, as the action </w:t>
      </w:r>
      <w:r w:rsidR="00215784">
        <w:t>arose under</w:t>
      </w:r>
      <w:r w:rsidRPr="002A09D0">
        <w:t xml:space="preserve"> California law.  The plaintiff also filed an action in a Maryland state court, where the limitations period had not expired.  The Maryland court concluded that, because the federal court’s dismissal was designated as “</w:t>
      </w:r>
      <w:r w:rsidRPr="002A09D0">
        <w:t xml:space="preserve">on the merits” under </w:t>
      </w:r>
      <w:r>
        <w:t>rule</w:t>
      </w:r>
      <w:r w:rsidRPr="002A09D0">
        <w:t xml:space="preserve"> 41(b), the federal dismissal was res judicata and precluded the Maryland state action.</w:t>
      </w:r>
      <w:r>
        <w:rPr>
          <w:rStyle w:val="FootnoteReference"/>
          <w:sz w:val="22"/>
          <w:szCs w:val="28"/>
        </w:rPr>
        <w:footnoteReference w:id="4"/>
      </w:r>
      <w:r w:rsidRPr="002A09D0">
        <w:t xml:space="preserve">  (</w:t>
      </w:r>
      <w:proofErr w:type="spellStart"/>
      <w:r w:rsidR="0036321F" w:rsidRPr="002A09D0">
        <w:rPr>
          <w:i/>
          <w:iCs/>
        </w:rPr>
        <w:t>Semtek</w:t>
      </w:r>
      <w:proofErr w:type="spellEnd"/>
      <w:r w:rsidR="0036321F">
        <w:rPr>
          <w:i/>
          <w:iCs/>
        </w:rPr>
        <w:t>,</w:t>
      </w:r>
      <w:r w:rsidRPr="002A09D0">
        <w:t xml:space="preserve"> at pp. 499-500.)</w:t>
      </w:r>
    </w:p>
    <w:p w14:paraId="70AF7917" w14:textId="66961C08" w:rsidR="002039EB" w:rsidRPr="002A09D0" w:rsidRDefault="00891FE4" w:rsidP="002039EB">
      <w:r w:rsidRPr="002A09D0">
        <w:tab/>
      </w:r>
      <w:r w:rsidRPr="002A09D0">
        <w:t>On review in the United States Supreme Court, the plaintiff argued that the dismissal in the federal court did not bar the Maryland action because, under California procedural law, the dismissal based on the statute of limitations was not claim preclusive.</w:t>
      </w:r>
      <w:r w:rsidRPr="002A09D0">
        <w:t xml:space="preserve">  </w:t>
      </w:r>
      <w:r w:rsidR="00C917B3">
        <w:t>The</w:t>
      </w:r>
      <w:r w:rsidRPr="002A09D0">
        <w:t xml:space="preserve"> defendant </w:t>
      </w:r>
      <w:r w:rsidR="00C917B3">
        <w:t xml:space="preserve">disagreed, arguing </w:t>
      </w:r>
      <w:r w:rsidR="00717034">
        <w:t xml:space="preserve">that </w:t>
      </w:r>
      <w:r w:rsidRPr="002A09D0">
        <w:t xml:space="preserve">the dismissal in the federal court was claim preclusive under </w:t>
      </w:r>
      <w:r>
        <w:t>rule</w:t>
      </w:r>
      <w:r w:rsidRPr="002A09D0">
        <w:t xml:space="preserve"> 41(b).  (</w:t>
      </w:r>
      <w:proofErr w:type="spellStart"/>
      <w:r w:rsidRPr="002A09D0">
        <w:rPr>
          <w:i/>
          <w:iCs/>
        </w:rPr>
        <w:t>Semtek</w:t>
      </w:r>
      <w:proofErr w:type="spellEnd"/>
      <w:r w:rsidRPr="002A09D0">
        <w:rPr>
          <w:i/>
          <w:iCs/>
        </w:rPr>
        <w:t>, supra</w:t>
      </w:r>
      <w:r w:rsidRPr="002A09D0">
        <w:t>, 531 U.S. at pp. 500-501.)</w:t>
      </w:r>
    </w:p>
    <w:p w14:paraId="16C56C5B" w14:textId="6EB8EFC7" w:rsidR="002039EB" w:rsidRPr="002A09D0" w:rsidRDefault="00891FE4" w:rsidP="002039EB">
      <w:r w:rsidRPr="002A09D0">
        <w:tab/>
        <w:t xml:space="preserve">The </w:t>
      </w:r>
      <w:proofErr w:type="spellStart"/>
      <w:r w:rsidRPr="002A09D0">
        <w:rPr>
          <w:i/>
          <w:iCs/>
        </w:rPr>
        <w:t>Semtek</w:t>
      </w:r>
      <w:proofErr w:type="spellEnd"/>
      <w:r w:rsidRPr="002A09D0">
        <w:t xml:space="preserve"> court reversed the Maryland judgment.  It held</w:t>
      </w:r>
      <w:proofErr w:type="gramStart"/>
      <w:r w:rsidRPr="002A09D0">
        <w:t>:  “</w:t>
      </w:r>
      <w:proofErr w:type="gramEnd"/>
      <w:r w:rsidRPr="002A09D0">
        <w:t>Because the claim-preclusive effect o</w:t>
      </w:r>
      <w:r w:rsidRPr="002A09D0">
        <w:t>f the California federal court’s dismissal ‘upon the merits’ of [the plaintiff’s] action on statute-of-limitations grounds is governed by a federal rule that in turn incorporates California’s law of claim preclusion . . . , the Maryland Court of Special Ap</w:t>
      </w:r>
      <w:r w:rsidRPr="002A09D0">
        <w:t>peals erred in holding that the dismissal necessarily precluded the bringing of this action in the Maryland courts.”  (</w:t>
      </w:r>
      <w:proofErr w:type="spellStart"/>
      <w:r w:rsidRPr="002A09D0">
        <w:rPr>
          <w:i/>
          <w:iCs/>
        </w:rPr>
        <w:t>Semtek</w:t>
      </w:r>
      <w:proofErr w:type="spellEnd"/>
      <w:r w:rsidRPr="002A09D0">
        <w:rPr>
          <w:i/>
          <w:iCs/>
        </w:rPr>
        <w:t>, supra</w:t>
      </w:r>
      <w:r w:rsidRPr="002A09D0">
        <w:t>, 531 U.S. at p. 509.)</w:t>
      </w:r>
    </w:p>
    <w:p w14:paraId="2EDAA26C" w14:textId="3A7FD0F9" w:rsidR="002039EB" w:rsidRDefault="00891FE4" w:rsidP="002039EB">
      <w:r w:rsidRPr="002A09D0">
        <w:lastRenderedPageBreak/>
        <w:tab/>
      </w:r>
      <w:r w:rsidR="00714A16">
        <w:t xml:space="preserve">The court in </w:t>
      </w:r>
      <w:proofErr w:type="spellStart"/>
      <w:r w:rsidRPr="002A09D0">
        <w:rPr>
          <w:i/>
          <w:iCs/>
        </w:rPr>
        <w:t>Semtek</w:t>
      </w:r>
      <w:proofErr w:type="spellEnd"/>
      <w:r w:rsidRPr="002A09D0">
        <w:t xml:space="preserve"> reasoned that an “adjudication on the merits” </w:t>
      </w:r>
      <w:r w:rsidR="003B64B3">
        <w:t xml:space="preserve">under </w:t>
      </w:r>
      <w:r w:rsidR="0036321F">
        <w:t>r</w:t>
      </w:r>
      <w:r w:rsidR="003B64B3">
        <w:t xml:space="preserve">ule 41(b) </w:t>
      </w:r>
      <w:r w:rsidRPr="002A09D0">
        <w:t>does not necessar</w:t>
      </w:r>
      <w:r w:rsidRPr="002A09D0">
        <w:t>ily mean the judgment has claim</w:t>
      </w:r>
      <w:r w:rsidR="00441437">
        <w:t>-</w:t>
      </w:r>
      <w:r w:rsidRPr="002A09D0">
        <w:t>preclusive effect in a case involving diversity jurisdiction.  (</w:t>
      </w:r>
      <w:proofErr w:type="spellStart"/>
      <w:r w:rsidRPr="002A09D0">
        <w:rPr>
          <w:i/>
          <w:iCs/>
        </w:rPr>
        <w:t>Semtek</w:t>
      </w:r>
      <w:proofErr w:type="spellEnd"/>
      <w:r w:rsidRPr="002A09D0">
        <w:rPr>
          <w:i/>
          <w:iCs/>
        </w:rPr>
        <w:t>, supra</w:t>
      </w:r>
      <w:r w:rsidRPr="002A09D0">
        <w:t xml:space="preserve">, 531 U.S. at p. 503.)  </w:t>
      </w:r>
      <w:proofErr w:type="spellStart"/>
      <w:r w:rsidRPr="002A09D0">
        <w:rPr>
          <w:i/>
          <w:iCs/>
        </w:rPr>
        <w:t>Semtek</w:t>
      </w:r>
      <w:proofErr w:type="spellEnd"/>
      <w:r w:rsidRPr="002A09D0">
        <w:t xml:space="preserve"> noted that in such cases</w:t>
      </w:r>
      <w:r>
        <w:t xml:space="preserve"> involving diversity jurisdiction</w:t>
      </w:r>
      <w:r w:rsidRPr="002A09D0">
        <w:t xml:space="preserve"> there is no need for a uniform</w:t>
      </w:r>
      <w:r>
        <w:t xml:space="preserve"> federal</w:t>
      </w:r>
      <w:r w:rsidRPr="002A09D0">
        <w:t xml:space="preserve"> rule concerning whe</w:t>
      </w:r>
      <w:r w:rsidRPr="002A09D0">
        <w:t>n a federal judgment has preclusive effect because “state, rather than federal, substantive law is at issue </w:t>
      </w:r>
      <w:proofErr w:type="gramStart"/>
      <w:r w:rsidRPr="002A09D0">
        <w:t>. . . .</w:t>
      </w:r>
      <w:proofErr w:type="gramEnd"/>
      <w:r w:rsidRPr="002A09D0">
        <w:t>”  (</w:t>
      </w:r>
      <w:proofErr w:type="spellStart"/>
      <w:r w:rsidRPr="002A09D0">
        <w:rPr>
          <w:i/>
          <w:iCs/>
        </w:rPr>
        <w:t>Semtek</w:t>
      </w:r>
      <w:proofErr w:type="spellEnd"/>
      <w:r w:rsidRPr="002A09D0">
        <w:rPr>
          <w:i/>
          <w:iCs/>
        </w:rPr>
        <w:t>, supra</w:t>
      </w:r>
      <w:r w:rsidRPr="002A09D0">
        <w:t xml:space="preserve">, 531 U.S. at p. 508.)  On the other hand, </w:t>
      </w:r>
      <w:proofErr w:type="spellStart"/>
      <w:r w:rsidRPr="002A09D0">
        <w:rPr>
          <w:i/>
          <w:iCs/>
        </w:rPr>
        <w:t>Semtek</w:t>
      </w:r>
      <w:proofErr w:type="spellEnd"/>
      <w:r w:rsidRPr="002A09D0">
        <w:t xml:space="preserve"> counseled that, with respect to cases involving federal</w:t>
      </w:r>
      <w:r w:rsidR="00633037">
        <w:t xml:space="preserve"> </w:t>
      </w:r>
      <w:r w:rsidRPr="002A09D0">
        <w:t>question jurisdict</w:t>
      </w:r>
      <w:r w:rsidRPr="002A09D0">
        <w:t xml:space="preserve">ion, “States cannot give those judgments merely whatever effect they would give their own </w:t>
      </w:r>
      <w:proofErr w:type="gramStart"/>
      <w:r w:rsidRPr="002A09D0">
        <w:t>judgments, but</w:t>
      </w:r>
      <w:proofErr w:type="gramEnd"/>
      <w:r w:rsidRPr="002A09D0">
        <w:t xml:space="preserve"> must accord them the effect that this Court prescribes.  [Citations.]”  (</w:t>
      </w:r>
      <w:r w:rsidRPr="002A09D0">
        <w:rPr>
          <w:i/>
          <w:iCs/>
        </w:rPr>
        <w:t>Id</w:t>
      </w:r>
      <w:r w:rsidRPr="002A09D0">
        <w:t>. at p. 507.)</w:t>
      </w:r>
    </w:p>
    <w:p w14:paraId="3E802BC1" w14:textId="0BF3A2CA" w:rsidR="006A54C8" w:rsidRPr="002A09D0" w:rsidRDefault="00891FE4" w:rsidP="002039EB">
      <w:r>
        <w:tab/>
        <w:t xml:space="preserve">The court in </w:t>
      </w:r>
      <w:proofErr w:type="spellStart"/>
      <w:r w:rsidRPr="006A54C8">
        <w:rPr>
          <w:i/>
          <w:iCs/>
        </w:rPr>
        <w:t>Semtek</w:t>
      </w:r>
      <w:proofErr w:type="spellEnd"/>
      <w:r>
        <w:t xml:space="preserve"> determined that the words “operates as an</w:t>
      </w:r>
      <w:r>
        <w:t xml:space="preserve"> adjudication upon the merits” in rule 41(b) should be interpreted in a manner consistent with rule 41(a), which “makes clear that an ‘adjudication upon the merits’ is the opposite of a dismissal without prejudice.”  </w:t>
      </w:r>
      <w:r w:rsidRPr="002A09D0">
        <w:t>(</w:t>
      </w:r>
      <w:proofErr w:type="spellStart"/>
      <w:r w:rsidRPr="002A09D0">
        <w:rPr>
          <w:i/>
          <w:iCs/>
        </w:rPr>
        <w:t>Semtek</w:t>
      </w:r>
      <w:proofErr w:type="spellEnd"/>
      <w:r w:rsidRPr="002A09D0">
        <w:rPr>
          <w:i/>
          <w:iCs/>
        </w:rPr>
        <w:t>, supra</w:t>
      </w:r>
      <w:r w:rsidRPr="002A09D0">
        <w:t>, 531 U.S. at p. 50</w:t>
      </w:r>
      <w:r>
        <w:t xml:space="preserve">5.)  </w:t>
      </w:r>
      <w:r w:rsidR="0036321F">
        <w:t>R</w:t>
      </w:r>
      <w:r>
        <w:t>ule 41(a) makes that distinction by indicating that a second voluntary dismissal, like in this case, is an adjudication on the merits, i.e., has the same effect as a dismissal with prejudice.</w:t>
      </w:r>
    </w:p>
    <w:p w14:paraId="1495C807" w14:textId="4CC0F4D7" w:rsidR="002039EB" w:rsidRPr="002A09D0" w:rsidRDefault="00891FE4" w:rsidP="002039EB">
      <w:r w:rsidRPr="002A09D0">
        <w:tab/>
      </w:r>
      <w:r w:rsidR="00266ED9">
        <w:t xml:space="preserve">In the diversity context of the </w:t>
      </w:r>
      <w:proofErr w:type="spellStart"/>
      <w:r w:rsidRPr="002A09D0">
        <w:rPr>
          <w:i/>
          <w:iCs/>
        </w:rPr>
        <w:t>Semtek</w:t>
      </w:r>
      <w:proofErr w:type="spellEnd"/>
      <w:r w:rsidRPr="002A09D0">
        <w:t xml:space="preserve"> </w:t>
      </w:r>
      <w:r w:rsidR="00266ED9">
        <w:t xml:space="preserve">case, </w:t>
      </w:r>
      <w:r w:rsidR="00A147AF">
        <w:t xml:space="preserve">however, </w:t>
      </w:r>
      <w:r w:rsidR="00266ED9">
        <w:t xml:space="preserve">the court </w:t>
      </w:r>
      <w:r w:rsidR="00714A16">
        <w:t>explained</w:t>
      </w:r>
      <w:r w:rsidR="00266ED9">
        <w:t xml:space="preserve"> that </w:t>
      </w:r>
      <w:r w:rsidRPr="002A09D0">
        <w:t>“</w:t>
      </w:r>
      <w:r w:rsidR="00266ED9">
        <w:t>n</w:t>
      </w:r>
      <w:r w:rsidRPr="002A09D0">
        <w:t>ationwide uniformity in the substance of the matter is better served by having the same claim-preclusive rule (the state rule) apply whether the dismissal has been ordered by a state or a federal court.  This is, it seems to us, a classic</w:t>
      </w:r>
      <w:r w:rsidRPr="002A09D0">
        <w:t xml:space="preserve"> case for adopting, as the federally prescribed rule of decision, the law that would be applied by state courts in the State in which the </w:t>
      </w:r>
      <w:r w:rsidRPr="002A09D0">
        <w:rPr>
          <w:i/>
          <w:iCs/>
        </w:rPr>
        <w:t>federal diversity court</w:t>
      </w:r>
      <w:r w:rsidRPr="002A09D0">
        <w:t xml:space="preserve"> sits.” (</w:t>
      </w:r>
      <w:proofErr w:type="spellStart"/>
      <w:r w:rsidRPr="002A09D0">
        <w:rPr>
          <w:i/>
          <w:iCs/>
        </w:rPr>
        <w:t>Semtek</w:t>
      </w:r>
      <w:proofErr w:type="spellEnd"/>
      <w:r w:rsidRPr="002A09D0">
        <w:rPr>
          <w:i/>
          <w:iCs/>
        </w:rPr>
        <w:t>, supra</w:t>
      </w:r>
      <w:r w:rsidRPr="002A09D0">
        <w:t>, 531 U.S. at p. 508</w:t>
      </w:r>
      <w:r w:rsidR="0036321F">
        <w:t xml:space="preserve">, </w:t>
      </w:r>
      <w:r w:rsidRPr="002A09D0">
        <w:t>italics added.)</w:t>
      </w:r>
    </w:p>
    <w:p w14:paraId="51277043" w14:textId="2149187A" w:rsidR="002039EB" w:rsidRDefault="00891FE4" w:rsidP="002039EB">
      <w:r w:rsidRPr="002A09D0">
        <w:tab/>
      </w:r>
      <w:r w:rsidRPr="002A09D0">
        <w:t xml:space="preserve">The United States Supreme Court again considered the claim-preclusive effect of federal judgments in </w:t>
      </w:r>
      <w:r w:rsidRPr="002A09D0">
        <w:rPr>
          <w:i/>
          <w:iCs/>
        </w:rPr>
        <w:t>Taylor, supra</w:t>
      </w:r>
      <w:r w:rsidRPr="002A09D0">
        <w:t xml:space="preserve">, 553 U.S. 880, which, unlike </w:t>
      </w:r>
      <w:proofErr w:type="spellStart"/>
      <w:r w:rsidRPr="002A09D0">
        <w:rPr>
          <w:i/>
          <w:iCs/>
        </w:rPr>
        <w:t>Semtek</w:t>
      </w:r>
      <w:proofErr w:type="spellEnd"/>
      <w:r w:rsidRPr="002A09D0">
        <w:t>, involved federal</w:t>
      </w:r>
      <w:r w:rsidR="00441437">
        <w:t xml:space="preserve"> </w:t>
      </w:r>
      <w:r w:rsidRPr="002A09D0">
        <w:t>question jurisdiction.  In that case, the court considered whether a prior judgment aga</w:t>
      </w:r>
      <w:r w:rsidRPr="002A09D0">
        <w:t xml:space="preserve">inst the petitioner’s friend in a Freedom of Information Act case precluded the petitioner’s </w:t>
      </w:r>
      <w:r w:rsidR="000D1EB0">
        <w:t xml:space="preserve">own </w:t>
      </w:r>
      <w:r w:rsidRPr="002A09D0">
        <w:t xml:space="preserve">suit.  The court determined that the friend was not the petitioner’s virtual </w:t>
      </w:r>
      <w:r w:rsidRPr="002A09D0">
        <w:lastRenderedPageBreak/>
        <w:t>representative, and therefore the prior judgment did not preclude the petitioner’s</w:t>
      </w:r>
      <w:r w:rsidRPr="002A09D0">
        <w:t xml:space="preserve"> action.  (</w:t>
      </w:r>
      <w:r w:rsidRPr="002A09D0">
        <w:rPr>
          <w:i/>
          <w:iCs/>
        </w:rPr>
        <w:t>Id</w:t>
      </w:r>
      <w:r w:rsidRPr="002A09D0">
        <w:t xml:space="preserve">. at pp. 884-885.)  In its opinion, the court </w:t>
      </w:r>
      <w:r w:rsidR="00962B89">
        <w:t>stated</w:t>
      </w:r>
      <w:proofErr w:type="gramStart"/>
      <w:r w:rsidRPr="002A09D0">
        <w:t>:  “</w:t>
      </w:r>
      <w:proofErr w:type="gramEnd"/>
      <w:r w:rsidRPr="002A09D0">
        <w:t>The preclusive effect of a federal-court judgment is determined by federal common law.  See [</w:t>
      </w:r>
      <w:proofErr w:type="spellStart"/>
      <w:r w:rsidRPr="002A09D0">
        <w:rPr>
          <w:i/>
          <w:iCs/>
        </w:rPr>
        <w:t>Semtek</w:t>
      </w:r>
      <w:proofErr w:type="spellEnd"/>
      <w:r w:rsidRPr="002A09D0">
        <w:rPr>
          <w:i/>
          <w:iCs/>
        </w:rPr>
        <w:t>, supra</w:t>
      </w:r>
      <w:r w:rsidRPr="002A09D0">
        <w:t>, 531 U.S. at pp. 507-508].  For judgments in federal-question cases . . . federa</w:t>
      </w:r>
      <w:r w:rsidRPr="002A09D0">
        <w:t xml:space="preserve">l courts participate in developing ‘uniform federal rule[s]’ of res judicata, which this Court has ultimate authority to determine and declare.  </w:t>
      </w:r>
      <w:r w:rsidR="0036321F" w:rsidRPr="002A09D0">
        <w:t>[</w:t>
      </w:r>
      <w:proofErr w:type="spellStart"/>
      <w:r w:rsidR="0036321F" w:rsidRPr="002A09D0">
        <w:rPr>
          <w:i/>
          <w:iCs/>
        </w:rPr>
        <w:t>Semtek</w:t>
      </w:r>
      <w:proofErr w:type="spellEnd"/>
      <w:r w:rsidR="0036321F" w:rsidRPr="0036321F">
        <w:t>]</w:t>
      </w:r>
      <w:r w:rsidRPr="002A09D0">
        <w:t>, at 508.”  (</w:t>
      </w:r>
      <w:r w:rsidRPr="002A09D0">
        <w:rPr>
          <w:i/>
          <w:iCs/>
        </w:rPr>
        <w:t>Taylor,</w:t>
      </w:r>
      <w:r w:rsidRPr="002A09D0">
        <w:t xml:space="preserve"> at p. 891.)  In a footnote associated with th</w:t>
      </w:r>
      <w:r w:rsidR="00C11326">
        <w:t>at</w:t>
      </w:r>
      <w:r w:rsidRPr="002A09D0">
        <w:t xml:space="preserve"> quote </w:t>
      </w:r>
      <w:r w:rsidR="001D31E7">
        <w:t>regarding</w:t>
      </w:r>
      <w:r w:rsidRPr="002A09D0">
        <w:t xml:space="preserve"> the preclusive eff</w:t>
      </w:r>
      <w:r w:rsidRPr="002A09D0">
        <w:t>ect of judgments in</w:t>
      </w:r>
      <w:r w:rsidR="001D31E7">
        <w:t xml:space="preserve"> </w:t>
      </w:r>
      <w:r w:rsidRPr="002A09D0">
        <w:t>federal</w:t>
      </w:r>
      <w:r w:rsidR="00441437">
        <w:t xml:space="preserve"> </w:t>
      </w:r>
      <w:r w:rsidRPr="002A09D0">
        <w:t xml:space="preserve">question </w:t>
      </w:r>
      <w:r w:rsidR="001D31E7">
        <w:t>cases</w:t>
      </w:r>
      <w:r w:rsidRPr="002A09D0">
        <w:t xml:space="preserve">, the </w:t>
      </w:r>
      <w:r w:rsidRPr="002A09D0">
        <w:rPr>
          <w:i/>
          <w:iCs/>
        </w:rPr>
        <w:t>Taylor</w:t>
      </w:r>
      <w:r w:rsidRPr="002A09D0">
        <w:t xml:space="preserve"> court, citing </w:t>
      </w:r>
      <w:proofErr w:type="spellStart"/>
      <w:r w:rsidRPr="002A09D0">
        <w:rPr>
          <w:i/>
          <w:iCs/>
        </w:rPr>
        <w:t>Semtek</w:t>
      </w:r>
      <w:proofErr w:type="spellEnd"/>
      <w:r>
        <w:t>,</w:t>
      </w:r>
      <w:r w:rsidRPr="002A09D0">
        <w:t xml:space="preserve"> observed</w:t>
      </w:r>
      <w:proofErr w:type="gramStart"/>
      <w:r w:rsidRPr="002A09D0">
        <w:t>:  “</w:t>
      </w:r>
      <w:proofErr w:type="gramEnd"/>
      <w:r w:rsidRPr="002A09D0">
        <w:t>For judgments in diversity cases, federal law incorporates the rules of preclusion applied by the State in which the rendering court sits.”  (</w:t>
      </w:r>
      <w:r w:rsidR="00441437" w:rsidRPr="002A09D0">
        <w:rPr>
          <w:i/>
          <w:iCs/>
        </w:rPr>
        <w:t>Taylor,</w:t>
      </w:r>
      <w:r w:rsidR="00441437" w:rsidRPr="002A09D0">
        <w:t xml:space="preserve"> </w:t>
      </w:r>
      <w:r w:rsidRPr="002A09D0">
        <w:t>at p. 891, fn. 4.</w:t>
      </w:r>
      <w:r w:rsidRPr="002A09D0">
        <w:t>)</w:t>
      </w:r>
    </w:p>
    <w:p w14:paraId="66642597" w14:textId="25301E05" w:rsidR="009F559F" w:rsidRPr="002A09D0" w:rsidRDefault="00891FE4" w:rsidP="002039EB">
      <w:r>
        <w:tab/>
        <w:t xml:space="preserve">In </w:t>
      </w:r>
      <w:r w:rsidRPr="00BB7C06">
        <w:rPr>
          <w:i/>
          <w:iCs/>
        </w:rPr>
        <w:t>Melamed v. Blue Cross</w:t>
      </w:r>
      <w:r>
        <w:t xml:space="preserve"> (9th Cir. 2014) 557 </w:t>
      </w:r>
      <w:proofErr w:type="spellStart"/>
      <w:proofErr w:type="gramStart"/>
      <w:r>
        <w:t>F.Appx</w:t>
      </w:r>
      <w:proofErr w:type="spellEnd"/>
      <w:proofErr w:type="gramEnd"/>
      <w:r w:rsidR="0036321F">
        <w:t>.</w:t>
      </w:r>
      <w:r>
        <w:t xml:space="preserve"> 659, a plaintiff filed and voluntarily dismissed two federal court actions against defendants, after which the plaintiff filed a third action in California state court.  The defendants successfully re</w:t>
      </w:r>
      <w:r>
        <w:t>moved the action to the federal district court because it involved a federal question.  (</w:t>
      </w:r>
      <w:r w:rsidRPr="00BB7C06">
        <w:rPr>
          <w:i/>
          <w:iCs/>
        </w:rPr>
        <w:t>Id</w:t>
      </w:r>
      <w:r>
        <w:t xml:space="preserve">. at pp. 660-661.)  On the defendant’s motion, the federal district court dismissed under the two-dismissal rule of rule 41(a)(1)(B), and the Ninth Circuit Court of </w:t>
      </w:r>
      <w:r>
        <w:t>Appeals affirmed.  (</w:t>
      </w:r>
      <w:r w:rsidR="0036321F" w:rsidRPr="00BB7C06">
        <w:rPr>
          <w:i/>
          <w:iCs/>
        </w:rPr>
        <w:t>Melamed</w:t>
      </w:r>
      <w:r w:rsidR="0036321F">
        <w:rPr>
          <w:i/>
          <w:iCs/>
        </w:rPr>
        <w:t>,</w:t>
      </w:r>
      <w:r>
        <w:t xml:space="preserve"> at pp. 661-662.)  Even after </w:t>
      </w:r>
      <w:proofErr w:type="spellStart"/>
      <w:r>
        <w:rPr>
          <w:i/>
          <w:iCs/>
        </w:rPr>
        <w:t>Semtek</w:t>
      </w:r>
      <w:proofErr w:type="spellEnd"/>
      <w:r>
        <w:t>, federal law provides that the two-dismissal rule of rule 41(a)(1)(B) has res judicata effect and bars a third action on the same claim.</w:t>
      </w:r>
    </w:p>
    <w:p w14:paraId="710A8B42" w14:textId="11097C6E" w:rsidR="002039EB" w:rsidRPr="002A09D0" w:rsidRDefault="00891FE4" w:rsidP="002039EB">
      <w:r w:rsidRPr="002A09D0">
        <w:tab/>
      </w:r>
      <w:r w:rsidR="00A05D76">
        <w:t xml:space="preserve">Under </w:t>
      </w:r>
      <w:r w:rsidRPr="002A09D0">
        <w:t xml:space="preserve">these </w:t>
      </w:r>
      <w:r>
        <w:t>federal cases</w:t>
      </w:r>
      <w:r w:rsidR="00070020">
        <w:t>,</w:t>
      </w:r>
      <w:r>
        <w:t xml:space="preserve"> </w:t>
      </w:r>
      <w:r w:rsidR="00070020">
        <w:t xml:space="preserve">as well as </w:t>
      </w:r>
      <w:r>
        <w:t>California precedent</w:t>
      </w:r>
      <w:r w:rsidRPr="002A09D0">
        <w:t>, “federal common law controls the preclusive effect of a federal judgment.”  (</w:t>
      </w:r>
      <w:r w:rsidRPr="002A09D0">
        <w:rPr>
          <w:i/>
          <w:iCs/>
        </w:rPr>
        <w:t>Guerrero, supra</w:t>
      </w:r>
      <w:r w:rsidRPr="002A09D0">
        <w:t>, 28 Cal.App.</w:t>
      </w:r>
      <w:r w:rsidR="0036321F">
        <w:t>5th</w:t>
      </w:r>
      <w:r w:rsidRPr="002A09D0">
        <w:t xml:space="preserve"> at p. 1100.)  In federal cases based on diversity jurisdiction, the federal common law “effectively embeds state law into fed</w:t>
      </w:r>
      <w:r w:rsidRPr="002A09D0">
        <w:t>eral law unless some paramount federal interest calls for a departure from it.”  (</w:t>
      </w:r>
      <w:r w:rsidRPr="002A09D0">
        <w:rPr>
          <w:i/>
          <w:iCs/>
        </w:rPr>
        <w:t>Ibid</w:t>
      </w:r>
      <w:r w:rsidRPr="002A09D0">
        <w:t>.)  However, if “a prior federal judgment was based on federal question jurisdiction, the preclusive effect of the prior judgment of a federal court is determined by fede</w:t>
      </w:r>
      <w:r w:rsidRPr="002A09D0">
        <w:t>ral law.”  (</w:t>
      </w:r>
      <w:r w:rsidRPr="002A09D0">
        <w:rPr>
          <w:i/>
          <w:iCs/>
        </w:rPr>
        <w:t xml:space="preserve">Louie v. </w:t>
      </w:r>
      <w:proofErr w:type="spellStart"/>
      <w:r w:rsidRPr="002A09D0">
        <w:rPr>
          <w:i/>
          <w:iCs/>
        </w:rPr>
        <w:t>BFS</w:t>
      </w:r>
      <w:proofErr w:type="spellEnd"/>
      <w:r w:rsidRPr="002A09D0">
        <w:rPr>
          <w:i/>
          <w:iCs/>
        </w:rPr>
        <w:t xml:space="preserve"> Retail &amp; Commercial Operations, LLC</w:t>
      </w:r>
      <w:r w:rsidRPr="002A09D0">
        <w:t xml:space="preserve"> </w:t>
      </w:r>
      <w:r w:rsidRPr="002A09D0">
        <w:lastRenderedPageBreak/>
        <w:t>(2009) 178 Cal.App.4th 1544, 1553 (</w:t>
      </w:r>
      <w:r w:rsidRPr="002A09D0">
        <w:rPr>
          <w:i/>
          <w:iCs/>
        </w:rPr>
        <w:t>Louie</w:t>
      </w:r>
      <w:r w:rsidRPr="002A09D0">
        <w:t>)</w:t>
      </w:r>
      <w:r w:rsidR="0036321F">
        <w:t>, italics omitted</w:t>
      </w:r>
      <w:r w:rsidRPr="002A09D0">
        <w:t xml:space="preserve">, quoted in </w:t>
      </w:r>
      <w:r w:rsidRPr="002A09D0">
        <w:rPr>
          <w:i/>
          <w:iCs/>
        </w:rPr>
        <w:t>Guerrero,</w:t>
      </w:r>
      <w:r w:rsidRPr="002A09D0">
        <w:t xml:space="preserve"> at p.</w:t>
      </w:r>
      <w:r w:rsidR="00441437">
        <w:t> </w:t>
      </w:r>
      <w:r w:rsidRPr="002A09D0">
        <w:t>1102.)</w:t>
      </w:r>
    </w:p>
    <w:p w14:paraId="3C8D69C6" w14:textId="2F0EE518" w:rsidR="002039EB" w:rsidRPr="002A09D0" w:rsidRDefault="00891FE4" w:rsidP="002039EB">
      <w:r w:rsidRPr="002A09D0">
        <w:tab/>
      </w:r>
      <w:r w:rsidR="0026617C">
        <w:t>Despite the foregoing authorities, in</w:t>
      </w:r>
      <w:r w:rsidRPr="002A09D0">
        <w:t xml:space="preserve"> </w:t>
      </w:r>
      <w:r w:rsidRPr="002A09D0">
        <w:rPr>
          <w:i/>
          <w:iCs/>
        </w:rPr>
        <w:t>Hardy v. America</w:t>
      </w:r>
      <w:r>
        <w:rPr>
          <w:i/>
          <w:iCs/>
        </w:rPr>
        <w:t>’</w:t>
      </w:r>
      <w:r w:rsidRPr="002A09D0">
        <w:rPr>
          <w:i/>
          <w:iCs/>
        </w:rPr>
        <w:t>s Best Home Loans</w:t>
      </w:r>
      <w:r w:rsidRPr="002A09D0">
        <w:t xml:space="preserve"> (2014) 232 Cal.App.4th 795, </w:t>
      </w:r>
      <w:r w:rsidRPr="002A09D0">
        <w:t>806 (</w:t>
      </w:r>
      <w:r w:rsidRPr="002A09D0">
        <w:rPr>
          <w:i/>
          <w:iCs/>
        </w:rPr>
        <w:t>Hardy</w:t>
      </w:r>
      <w:r w:rsidRPr="002A09D0">
        <w:t xml:space="preserve">), which was a second action filed in the state court after an involuntary </w:t>
      </w:r>
      <w:r>
        <w:t>rule</w:t>
      </w:r>
      <w:r w:rsidRPr="002A09D0">
        <w:t xml:space="preserve"> 41(b) dismissal in federal court under its federal</w:t>
      </w:r>
      <w:r w:rsidR="00441437">
        <w:t xml:space="preserve"> </w:t>
      </w:r>
      <w:r w:rsidRPr="002A09D0">
        <w:t xml:space="preserve">question jurisdiction, </w:t>
      </w:r>
      <w:r w:rsidR="0026617C">
        <w:t>a</w:t>
      </w:r>
      <w:r w:rsidRPr="002A09D0">
        <w:t xml:space="preserve"> </w:t>
      </w:r>
      <w:r w:rsidR="0026617C">
        <w:t xml:space="preserve">state court of appeal </w:t>
      </w:r>
      <w:r w:rsidRPr="002A09D0">
        <w:t xml:space="preserve">held that the plaintiff could refile in the state court </w:t>
      </w:r>
      <w:proofErr w:type="gramStart"/>
      <w:r w:rsidRPr="002A09D0">
        <w:t>as long as</w:t>
      </w:r>
      <w:proofErr w:type="gramEnd"/>
      <w:r w:rsidRPr="002A09D0">
        <w:t xml:space="preserve"> i</w:t>
      </w:r>
      <w:r w:rsidRPr="002A09D0">
        <w:t xml:space="preserve">t alleged only state-law claims.  The court came to this conclusion by citing </w:t>
      </w:r>
      <w:proofErr w:type="spellStart"/>
      <w:r w:rsidRPr="002A09D0">
        <w:rPr>
          <w:i/>
          <w:iCs/>
        </w:rPr>
        <w:t>Semtek</w:t>
      </w:r>
      <w:proofErr w:type="spellEnd"/>
      <w:r w:rsidRPr="002A09D0">
        <w:t xml:space="preserve"> and reasoning</w:t>
      </w:r>
      <w:proofErr w:type="gramStart"/>
      <w:r w:rsidRPr="002A09D0">
        <w:t>:  “</w:t>
      </w:r>
      <w:proofErr w:type="gramEnd"/>
      <w:r w:rsidRPr="002A09D0">
        <w:t>Here, while the federal order dismissed both federal and state-law claims, the claims asserted in this action involve only state claims.  In that respect,</w:t>
      </w:r>
      <w:r w:rsidRPr="002A09D0">
        <w:t xml:space="preserve"> the district court’s dismissal of the state law claims is </w:t>
      </w:r>
      <w:proofErr w:type="gramStart"/>
      <w:r w:rsidRPr="002A09D0">
        <w:t>similar to</w:t>
      </w:r>
      <w:proofErr w:type="gramEnd"/>
      <w:r w:rsidRPr="002A09D0">
        <w:t xml:space="preserve"> a federal court’s dismissal in a diversity action.  Accordingly, under </w:t>
      </w:r>
      <w:proofErr w:type="spellStart"/>
      <w:r w:rsidRPr="002A09D0">
        <w:rPr>
          <w:i/>
          <w:iCs/>
        </w:rPr>
        <w:t>Semtek</w:t>
      </w:r>
      <w:proofErr w:type="spellEnd"/>
      <w:r w:rsidRPr="002A09D0">
        <w:t>, the preclusive effect of the district court’s dismissal is determined under California law</w:t>
      </w:r>
      <w:proofErr w:type="gramStart"/>
      <w:r w:rsidRPr="002A09D0">
        <w:t>. . . .</w:t>
      </w:r>
      <w:proofErr w:type="gramEnd"/>
      <w:r w:rsidRPr="002A09D0">
        <w:t xml:space="preserve">  Californ</w:t>
      </w:r>
      <w:r w:rsidRPr="002A09D0">
        <w:t>ia law does not bar this action because the federal action was not an adjudication on the merits.”  (</w:t>
      </w:r>
      <w:r w:rsidR="00B158E4" w:rsidRPr="002A09D0">
        <w:rPr>
          <w:i/>
          <w:iCs/>
        </w:rPr>
        <w:t>Hardy</w:t>
      </w:r>
      <w:r w:rsidR="00B158E4">
        <w:rPr>
          <w:i/>
          <w:iCs/>
        </w:rPr>
        <w:t xml:space="preserve">, </w:t>
      </w:r>
      <w:r w:rsidR="00B158E4" w:rsidRPr="00B158E4">
        <w:t>at p. 806</w:t>
      </w:r>
      <w:r w:rsidRPr="002A09D0">
        <w:t xml:space="preserve">.)  </w:t>
      </w:r>
    </w:p>
    <w:p w14:paraId="181FA214" w14:textId="08CCB0E6" w:rsidR="002039EB" w:rsidRPr="002A09D0" w:rsidRDefault="00891FE4" w:rsidP="002039EB">
      <w:r w:rsidRPr="002A09D0">
        <w:tab/>
      </w:r>
      <w:r w:rsidRPr="002A09D0">
        <w:rPr>
          <w:i/>
          <w:iCs/>
        </w:rPr>
        <w:t>Hardy</w:t>
      </w:r>
      <w:r w:rsidRPr="002A09D0">
        <w:t xml:space="preserve"> </w:t>
      </w:r>
      <w:r w:rsidR="00E3471A">
        <w:t>indicated</w:t>
      </w:r>
      <w:r w:rsidR="00A712DA">
        <w:t>, without citation to supporting authority,</w:t>
      </w:r>
      <w:r w:rsidR="00E3471A">
        <w:t xml:space="preserve"> that the federal court dismissal in that federal</w:t>
      </w:r>
      <w:r w:rsidR="00B158E4">
        <w:t xml:space="preserve"> </w:t>
      </w:r>
      <w:r w:rsidR="00E3471A">
        <w:t xml:space="preserve">question case was </w:t>
      </w:r>
      <w:proofErr w:type="gramStart"/>
      <w:r w:rsidR="00E3471A">
        <w:t>similar to</w:t>
      </w:r>
      <w:proofErr w:type="gramEnd"/>
      <w:r w:rsidR="00A712DA">
        <w:t>, and should be treated like,</w:t>
      </w:r>
      <w:r w:rsidR="00E3471A">
        <w:t xml:space="preserve"> a dismissal in a diversity action</w:t>
      </w:r>
      <w:r w:rsidRPr="002A09D0">
        <w:t xml:space="preserve"> because the federal </w:t>
      </w:r>
      <w:r w:rsidR="00E3471A">
        <w:t xml:space="preserve">claims </w:t>
      </w:r>
      <w:r w:rsidRPr="002A09D0">
        <w:t xml:space="preserve">were not renewed in the subsequent state court action.  </w:t>
      </w:r>
      <w:r w:rsidR="00E3471A">
        <w:t>However, t</w:t>
      </w:r>
      <w:r>
        <w:t xml:space="preserve">he United States Supreme Court has </w:t>
      </w:r>
      <w:r w:rsidR="00E3471A">
        <w:t xml:space="preserve">explained that it is in actual diversity jurisdiction cases where </w:t>
      </w:r>
      <w:r>
        <w:t>state law may be incorporated into federal law for the purpose of determining claim preclusion.</w:t>
      </w:r>
      <w:r w:rsidRPr="002A09D0">
        <w:t xml:space="preserve">  (</w:t>
      </w:r>
      <w:proofErr w:type="spellStart"/>
      <w:r w:rsidRPr="002A09D0">
        <w:rPr>
          <w:i/>
          <w:iCs/>
        </w:rPr>
        <w:t>Semtek</w:t>
      </w:r>
      <w:proofErr w:type="spellEnd"/>
      <w:r w:rsidRPr="002A09D0">
        <w:rPr>
          <w:i/>
          <w:iCs/>
        </w:rPr>
        <w:t>, supra</w:t>
      </w:r>
      <w:r w:rsidRPr="002A09D0">
        <w:t>, 531 U.S. at p. 509.)</w:t>
      </w:r>
      <w:r>
        <w:t xml:space="preserve">  </w:t>
      </w:r>
      <w:r w:rsidR="00E3471A">
        <w:t>W</w:t>
      </w:r>
      <w:r>
        <w:t xml:space="preserve">hen </w:t>
      </w:r>
      <w:r w:rsidR="00E3471A">
        <w:t>a</w:t>
      </w:r>
      <w:r>
        <w:t xml:space="preserve"> federal case is based on federal</w:t>
      </w:r>
      <w:r w:rsidR="00B158E4">
        <w:t xml:space="preserve"> </w:t>
      </w:r>
      <w:r>
        <w:t xml:space="preserve">question jurisdiction, state law is not incorporated, and </w:t>
      </w:r>
      <w:r w:rsidR="00E3471A">
        <w:t>s</w:t>
      </w:r>
      <w:r>
        <w:t xml:space="preserve">tates cannot give those judgments </w:t>
      </w:r>
      <w:r w:rsidR="00B14941">
        <w:t xml:space="preserve">the </w:t>
      </w:r>
      <w:r>
        <w:t>effect they would give their own judgments.  (</w:t>
      </w:r>
      <w:r w:rsidRPr="00221400">
        <w:rPr>
          <w:i/>
          <w:iCs/>
        </w:rPr>
        <w:t>Id</w:t>
      </w:r>
      <w:r>
        <w:t>. at p. 507.)</w:t>
      </w:r>
    </w:p>
    <w:p w14:paraId="1099A83E" w14:textId="525D5259" w:rsidR="002039EB" w:rsidRPr="002A09D0" w:rsidRDefault="00891FE4" w:rsidP="002039EB">
      <w:r w:rsidRPr="002A09D0">
        <w:tab/>
        <w:t xml:space="preserve">That brings </w:t>
      </w:r>
      <w:r>
        <w:t>us</w:t>
      </w:r>
      <w:r w:rsidRPr="002A09D0">
        <w:t xml:space="preserve"> to the </w:t>
      </w:r>
      <w:r w:rsidR="00997ADA">
        <w:t xml:space="preserve">appellate decision </w:t>
      </w:r>
      <w:r w:rsidRPr="002A09D0">
        <w:t>that prompted the supplemental letter briefs in this ca</w:t>
      </w:r>
      <w:r w:rsidRPr="002A09D0">
        <w:t>se</w:t>
      </w:r>
      <w:r w:rsidR="003F2241">
        <w:t xml:space="preserve">, </w:t>
      </w:r>
      <w:r w:rsidR="003F2241" w:rsidRPr="002A09D0">
        <w:rPr>
          <w:i/>
          <w:iCs/>
        </w:rPr>
        <w:t>Gray, supra</w:t>
      </w:r>
      <w:r w:rsidR="003F2241" w:rsidRPr="002A09D0">
        <w:t>, 9</w:t>
      </w:r>
      <w:r w:rsidR="00B158E4">
        <w:t>5</w:t>
      </w:r>
      <w:r w:rsidR="003F2241" w:rsidRPr="002A09D0">
        <w:t xml:space="preserve"> Cal.App.5th</w:t>
      </w:r>
      <w:r w:rsidR="003F2241">
        <w:t xml:space="preserve"> </w:t>
      </w:r>
      <w:r w:rsidR="00BF07DC">
        <w:t>932</w:t>
      </w:r>
      <w:r w:rsidRPr="002A09D0">
        <w:t xml:space="preserve">.  </w:t>
      </w:r>
      <w:r w:rsidR="00F715EB">
        <w:t>In framing the issue</w:t>
      </w:r>
      <w:r w:rsidR="003F2241">
        <w:t xml:space="preserve"> presented</w:t>
      </w:r>
      <w:r w:rsidR="00F715EB">
        <w:t>, t</w:t>
      </w:r>
      <w:r w:rsidRPr="002A09D0">
        <w:t xml:space="preserve">he court </w:t>
      </w:r>
      <w:r w:rsidR="00F715EB">
        <w:t>noted that</w:t>
      </w:r>
      <w:r w:rsidR="00A712DA">
        <w:t>,</w:t>
      </w:r>
      <w:r w:rsidR="00F715EB">
        <w:t xml:space="preserve"> in </w:t>
      </w:r>
      <w:r w:rsidRPr="002A09D0">
        <w:t>California</w:t>
      </w:r>
      <w:r w:rsidR="00F715EB">
        <w:t xml:space="preserve"> state court</w:t>
      </w:r>
      <w:r w:rsidRPr="002A09D0">
        <w:t xml:space="preserve">, the </w:t>
      </w:r>
      <w:r w:rsidR="00F715EB">
        <w:t xml:space="preserve">filing and voluntary dismissal without prejudice </w:t>
      </w:r>
      <w:r w:rsidRPr="002A09D0">
        <w:t xml:space="preserve">of successive lawsuits does not constitute a final judgment on the merits that </w:t>
      </w:r>
      <w:r w:rsidRPr="002A09D0">
        <w:lastRenderedPageBreak/>
        <w:t>would</w:t>
      </w:r>
      <w:r w:rsidRPr="002A09D0">
        <w:t xml:space="preserve"> preclude a subsequent lawsuit in a California state court</w:t>
      </w:r>
      <w:r w:rsidR="00F715EB">
        <w:t xml:space="preserve">.  </w:t>
      </w:r>
      <w:r w:rsidR="006F20ED">
        <w:t>T</w:t>
      </w:r>
      <w:r w:rsidR="00F715EB">
        <w:t xml:space="preserve">he question presented in </w:t>
      </w:r>
      <w:r w:rsidR="00F715EB" w:rsidRPr="00F715EB">
        <w:rPr>
          <w:i/>
          <w:iCs/>
        </w:rPr>
        <w:t>Gray</w:t>
      </w:r>
      <w:r w:rsidR="00F715EB">
        <w:t xml:space="preserve"> was whether </w:t>
      </w:r>
      <w:r w:rsidR="00F715EB" w:rsidRPr="002A09D0">
        <w:t>a third suit filed in California state court alleging only state</w:t>
      </w:r>
      <w:r w:rsidR="00441437">
        <w:t>-</w:t>
      </w:r>
      <w:r w:rsidR="00F715EB" w:rsidRPr="002A09D0">
        <w:t xml:space="preserve">law claims </w:t>
      </w:r>
      <w:r w:rsidR="00F715EB">
        <w:t xml:space="preserve">was </w:t>
      </w:r>
      <w:r w:rsidR="00F715EB" w:rsidRPr="002A09D0">
        <w:t xml:space="preserve">subject to claim preclusion </w:t>
      </w:r>
      <w:r w:rsidR="00F715EB">
        <w:t>under rule</w:t>
      </w:r>
      <w:r w:rsidR="00F715EB" w:rsidRPr="002A09D0">
        <w:t xml:space="preserve"> 41(a)(1)(B)</w:t>
      </w:r>
      <w:r w:rsidR="00F715EB">
        <w:t xml:space="preserve"> because </w:t>
      </w:r>
      <w:r w:rsidRPr="002A09D0">
        <w:t>the plaintiff</w:t>
      </w:r>
      <w:r w:rsidRPr="002A09D0">
        <w:t xml:space="preserve"> ha</w:t>
      </w:r>
      <w:r w:rsidR="00F715EB">
        <w:t>d</w:t>
      </w:r>
      <w:r w:rsidRPr="002A09D0">
        <w:t xml:space="preserve"> previously filed two federal</w:t>
      </w:r>
      <w:r w:rsidR="00D63E31">
        <w:t xml:space="preserve"> </w:t>
      </w:r>
      <w:r w:rsidR="00BF07DC">
        <w:t>question law</w:t>
      </w:r>
      <w:r w:rsidRPr="002A09D0">
        <w:t>suits</w:t>
      </w:r>
      <w:r w:rsidR="00F715EB">
        <w:t xml:space="preserve"> </w:t>
      </w:r>
      <w:r w:rsidR="00BF07DC">
        <w:t xml:space="preserve">in federal court </w:t>
      </w:r>
      <w:r w:rsidRPr="002A09D0">
        <w:t>alleging federal and state claims and ha</w:t>
      </w:r>
      <w:r w:rsidR="00F715EB">
        <w:t>d</w:t>
      </w:r>
      <w:r w:rsidRPr="002A09D0">
        <w:t xml:space="preserve"> voluntarily dismissed them without prejudice</w:t>
      </w:r>
      <w:r w:rsidR="003F2241">
        <w:t>.</w:t>
      </w:r>
      <w:r w:rsidRPr="002A09D0">
        <w:t xml:space="preserve">  (</w:t>
      </w:r>
      <w:r w:rsidRPr="002A09D0">
        <w:rPr>
          <w:i/>
          <w:iCs/>
        </w:rPr>
        <w:t>Gray, supra</w:t>
      </w:r>
      <w:r w:rsidRPr="002A09D0">
        <w:t>, 9</w:t>
      </w:r>
      <w:r w:rsidR="00B158E4">
        <w:t>5</w:t>
      </w:r>
      <w:r w:rsidRPr="002A09D0">
        <w:t xml:space="preserve"> Cal.App.5th at p. </w:t>
      </w:r>
      <w:r w:rsidR="00B158E4">
        <w:t>941</w:t>
      </w:r>
      <w:r w:rsidRPr="002A09D0">
        <w:t>.)</w:t>
      </w:r>
    </w:p>
    <w:p w14:paraId="71D8173B" w14:textId="462BEDEC" w:rsidR="002039EB" w:rsidRPr="002A09D0" w:rsidRDefault="00891FE4" w:rsidP="002039EB">
      <w:r w:rsidRPr="002A09D0">
        <w:tab/>
      </w:r>
      <w:r w:rsidR="00BF07DC">
        <w:t>T</w:t>
      </w:r>
      <w:r w:rsidRPr="002A09D0">
        <w:t xml:space="preserve">he </w:t>
      </w:r>
      <w:r w:rsidR="00BF07DC">
        <w:t xml:space="preserve">court in </w:t>
      </w:r>
      <w:r w:rsidRPr="002A09D0">
        <w:rPr>
          <w:i/>
          <w:iCs/>
        </w:rPr>
        <w:t>Gray</w:t>
      </w:r>
      <w:r w:rsidRPr="002A09D0">
        <w:t xml:space="preserve"> </w:t>
      </w:r>
      <w:r w:rsidR="00BF07DC">
        <w:t xml:space="preserve">held that </w:t>
      </w:r>
      <w:r w:rsidRPr="002A09D0">
        <w:t xml:space="preserve">the </w:t>
      </w:r>
      <w:r w:rsidR="00BF07DC">
        <w:t xml:space="preserve">plaintiffs’ </w:t>
      </w:r>
      <w:r w:rsidRPr="002A09D0">
        <w:t xml:space="preserve">voluntary dismissal of the second federal lawsuit was not a final adjudication on the merits </w:t>
      </w:r>
      <w:r w:rsidR="00BF07DC">
        <w:t xml:space="preserve">barring </w:t>
      </w:r>
      <w:r w:rsidRPr="002A09D0">
        <w:t>th</w:t>
      </w:r>
      <w:r w:rsidR="00BF07DC">
        <w:t xml:space="preserve">e third </w:t>
      </w:r>
      <w:r w:rsidRPr="002A09D0">
        <w:t>case in state court</w:t>
      </w:r>
      <w:r w:rsidR="00BF07DC">
        <w:t xml:space="preserve">.  </w:t>
      </w:r>
      <w:r w:rsidR="00D706D2">
        <w:t xml:space="preserve">According to </w:t>
      </w:r>
      <w:r w:rsidR="00D706D2" w:rsidRPr="00D706D2">
        <w:rPr>
          <w:i/>
          <w:iCs/>
        </w:rPr>
        <w:t>Gray</w:t>
      </w:r>
      <w:r w:rsidR="00D706D2">
        <w:t xml:space="preserve">, </w:t>
      </w:r>
      <w:r w:rsidR="00BF07DC">
        <w:t>“</w:t>
      </w:r>
      <w:r w:rsidR="00D706D2">
        <w:t>[t]</w:t>
      </w:r>
      <w:r w:rsidRPr="002A09D0">
        <w:t>he two-dismissal rule of Rule 41(a)(1)(B) applies when there is a voluntary dismissal in state or fe</w:t>
      </w:r>
      <w:r w:rsidRPr="002A09D0">
        <w:t xml:space="preserve">deral court, a second voluntary dismissal in federal court, and the subsequent filing of an action in the </w:t>
      </w:r>
      <w:r w:rsidRPr="002A09D0">
        <w:rPr>
          <w:i/>
          <w:iCs/>
        </w:rPr>
        <w:t>same federal court</w:t>
      </w:r>
      <w:r w:rsidRPr="002A09D0">
        <w:t xml:space="preserve"> where the second suit was dismissed.  We hold that this rule is inapplicable here to the filing of [the plaintiffs’] </w:t>
      </w:r>
      <w:r w:rsidRPr="002A09D0">
        <w:rPr>
          <w:i/>
          <w:iCs/>
        </w:rPr>
        <w:t>state court la</w:t>
      </w:r>
      <w:r w:rsidRPr="002A09D0">
        <w:rPr>
          <w:i/>
          <w:iCs/>
        </w:rPr>
        <w:t>wsuit</w:t>
      </w:r>
      <w:r w:rsidRPr="002A09D0">
        <w:t xml:space="preserve"> alleging state law claims only that succeeded the filing of voluntary dismissals without prejudice in two federal lawsuits.  [The plaintiffs] are not precluded from asserting the claims in the present action because, under California law, (1) a dismi</w:t>
      </w:r>
      <w:r w:rsidRPr="002A09D0">
        <w:t>ssal without prejudice is not a judgment on the merits that precludes a subsequent action, and (2) there is no proscription against the filing of multiple actions that are voluntarily dismissed by the plaintiff.”  (</w:t>
      </w:r>
      <w:r w:rsidRPr="002A09D0">
        <w:rPr>
          <w:i/>
          <w:iCs/>
        </w:rPr>
        <w:t>Gray, supra</w:t>
      </w:r>
      <w:r w:rsidRPr="002A09D0">
        <w:t>, 9</w:t>
      </w:r>
      <w:r w:rsidR="00B158E4">
        <w:t>5</w:t>
      </w:r>
      <w:r w:rsidRPr="002A09D0">
        <w:t xml:space="preserve"> Cal.App.5th at p. </w:t>
      </w:r>
      <w:r w:rsidR="00B158E4">
        <w:t>942</w:t>
      </w:r>
      <w:r w:rsidR="00D63E31">
        <w:t xml:space="preserve">, </w:t>
      </w:r>
      <w:r w:rsidRPr="002A09D0">
        <w:t>or</w:t>
      </w:r>
      <w:r w:rsidRPr="002A09D0">
        <w:t>iginal</w:t>
      </w:r>
      <w:r w:rsidR="00D63E31">
        <w:t xml:space="preserve"> italics</w:t>
      </w:r>
      <w:r w:rsidRPr="002A09D0">
        <w:t xml:space="preserve">.)  The </w:t>
      </w:r>
      <w:r w:rsidRPr="002A09D0">
        <w:rPr>
          <w:i/>
          <w:iCs/>
        </w:rPr>
        <w:t>Gray</w:t>
      </w:r>
      <w:r w:rsidRPr="002A09D0">
        <w:t xml:space="preserve"> court relied mainly on </w:t>
      </w:r>
      <w:proofErr w:type="spellStart"/>
      <w:r w:rsidRPr="002A09D0">
        <w:rPr>
          <w:i/>
          <w:iCs/>
        </w:rPr>
        <w:t>Semtek</w:t>
      </w:r>
      <w:proofErr w:type="spellEnd"/>
      <w:r w:rsidRPr="002A09D0">
        <w:rPr>
          <w:i/>
          <w:iCs/>
        </w:rPr>
        <w:t>, supra</w:t>
      </w:r>
      <w:r w:rsidRPr="002A09D0">
        <w:t>, 531 U.S. 497 to support its conclusions.  (</w:t>
      </w:r>
      <w:r w:rsidR="00B158E4">
        <w:rPr>
          <w:i/>
          <w:iCs/>
        </w:rPr>
        <w:t xml:space="preserve">Gray, </w:t>
      </w:r>
      <w:r w:rsidR="00B158E4" w:rsidRPr="00B158E4">
        <w:t>at p. 942</w:t>
      </w:r>
      <w:r w:rsidRPr="002A09D0">
        <w:t>.)</w:t>
      </w:r>
    </w:p>
    <w:p w14:paraId="0A0021EE" w14:textId="7C6C72E6" w:rsidR="002039EB" w:rsidRPr="002A09D0" w:rsidRDefault="00891FE4" w:rsidP="002039EB">
      <w:r w:rsidRPr="002A09D0">
        <w:tab/>
      </w:r>
      <w:r w:rsidRPr="002A09D0">
        <w:rPr>
          <w:i/>
          <w:iCs/>
        </w:rPr>
        <w:t>Gray</w:t>
      </w:r>
      <w:r w:rsidRPr="002A09D0">
        <w:t xml:space="preserve"> applied California law to determine whether the second federal dismissal in a federal</w:t>
      </w:r>
      <w:r w:rsidR="00D63E31">
        <w:t xml:space="preserve"> </w:t>
      </w:r>
      <w:r w:rsidRPr="002A09D0">
        <w:t>question case constituted res judicata</w:t>
      </w:r>
      <w:r w:rsidRPr="002A09D0">
        <w:t>.  (</w:t>
      </w:r>
      <w:r w:rsidRPr="002A09D0">
        <w:rPr>
          <w:i/>
          <w:iCs/>
        </w:rPr>
        <w:t>Gray, supra</w:t>
      </w:r>
      <w:r w:rsidRPr="002A09D0">
        <w:t>, 9</w:t>
      </w:r>
      <w:r w:rsidR="00B158E4">
        <w:t>5</w:t>
      </w:r>
      <w:r w:rsidRPr="002A09D0">
        <w:t xml:space="preserve"> Cal.App.5th at p. </w:t>
      </w:r>
      <w:r w:rsidR="00B158E4">
        <w:t>942</w:t>
      </w:r>
      <w:r w:rsidRPr="002A09D0">
        <w:t xml:space="preserve">.)  But </w:t>
      </w:r>
      <w:r w:rsidR="00E7595F">
        <w:t xml:space="preserve">its holding </w:t>
      </w:r>
      <w:r w:rsidRPr="002A09D0">
        <w:t xml:space="preserve">is contrary to authority, including </w:t>
      </w:r>
      <w:proofErr w:type="spellStart"/>
      <w:r w:rsidRPr="002A09D0">
        <w:rPr>
          <w:i/>
          <w:iCs/>
        </w:rPr>
        <w:t>Semtek</w:t>
      </w:r>
      <w:proofErr w:type="spellEnd"/>
      <w:r w:rsidRPr="002A09D0">
        <w:t xml:space="preserve">, that res judicata is determined under federal law if </w:t>
      </w:r>
      <w:r w:rsidR="00E7595F">
        <w:t xml:space="preserve">the federal court </w:t>
      </w:r>
      <w:r w:rsidRPr="002A09D0">
        <w:t>jurisdiction was based on a federal question.  (</w:t>
      </w:r>
      <w:r w:rsidRPr="002A09D0">
        <w:rPr>
          <w:i/>
          <w:iCs/>
        </w:rPr>
        <w:t>Louie, supra</w:t>
      </w:r>
      <w:r w:rsidRPr="002A09D0">
        <w:t xml:space="preserve">, 178 Cal.App.4th at p. 1553.)  The </w:t>
      </w:r>
      <w:r w:rsidR="009B09CD">
        <w:t xml:space="preserve">court in </w:t>
      </w:r>
      <w:r w:rsidRPr="002A09D0">
        <w:rPr>
          <w:i/>
          <w:iCs/>
        </w:rPr>
        <w:t>Gray</w:t>
      </w:r>
      <w:r w:rsidRPr="002A09D0">
        <w:t xml:space="preserve"> </w:t>
      </w:r>
      <w:r w:rsidR="009B09CD">
        <w:t>concluded</w:t>
      </w:r>
      <w:r>
        <w:t xml:space="preserve"> rule</w:t>
      </w:r>
      <w:r w:rsidRPr="002A09D0">
        <w:t xml:space="preserve"> 41(a)</w:t>
      </w:r>
      <w:r>
        <w:t>(1)(B)</w:t>
      </w:r>
      <w:r w:rsidRPr="002A09D0">
        <w:t xml:space="preserve"> applies only to a third filing in the same federal court and does not apply </w:t>
      </w:r>
      <w:r w:rsidRPr="002A09D0">
        <w:lastRenderedPageBreak/>
        <w:t xml:space="preserve">when the third filing alleges </w:t>
      </w:r>
      <w:r w:rsidR="009B09CD">
        <w:t xml:space="preserve">only </w:t>
      </w:r>
      <w:r w:rsidRPr="002A09D0">
        <w:t>state law claims.  (</w:t>
      </w:r>
      <w:r w:rsidR="00B158E4">
        <w:rPr>
          <w:i/>
          <w:iCs/>
        </w:rPr>
        <w:t xml:space="preserve">Gray, </w:t>
      </w:r>
      <w:r w:rsidR="00B158E4" w:rsidRPr="00B158E4">
        <w:t>at p. 942</w:t>
      </w:r>
      <w:r w:rsidR="00B158E4" w:rsidRPr="002A09D0">
        <w:t>.)</w:t>
      </w:r>
      <w:r w:rsidRPr="002A09D0">
        <w:t xml:space="preserve">  </w:t>
      </w:r>
      <w:r w:rsidR="009B09CD">
        <w:t xml:space="preserve">While those conclusions have superficial appeal, they </w:t>
      </w:r>
      <w:r w:rsidR="00E404E4">
        <w:t xml:space="preserve">are not supported under </w:t>
      </w:r>
      <w:r w:rsidRPr="002A09D0">
        <w:t>closer scrutiny.</w:t>
      </w:r>
    </w:p>
    <w:p w14:paraId="422265BA" w14:textId="29598326" w:rsidR="002039EB" w:rsidRPr="002A09D0" w:rsidRDefault="00891FE4" w:rsidP="002039EB">
      <w:r w:rsidRPr="002A09D0">
        <w:tab/>
      </w:r>
      <w:r w:rsidR="00E404E4">
        <w:t xml:space="preserve">According to </w:t>
      </w:r>
      <w:r w:rsidRPr="002A09D0">
        <w:rPr>
          <w:i/>
          <w:iCs/>
        </w:rPr>
        <w:t>Gray</w:t>
      </w:r>
      <w:r w:rsidR="00E404E4">
        <w:rPr>
          <w:i/>
          <w:iCs/>
        </w:rPr>
        <w:t>,</w:t>
      </w:r>
      <w:r w:rsidRPr="002A09D0">
        <w:t xml:space="preserve"> </w:t>
      </w:r>
      <w:r>
        <w:t>rule</w:t>
      </w:r>
      <w:r w:rsidRPr="002A09D0">
        <w:t xml:space="preserve"> 41(a)</w:t>
      </w:r>
      <w:r>
        <w:t>(1)(B)</w:t>
      </w:r>
      <w:r w:rsidRPr="002A09D0">
        <w:t xml:space="preserve"> applies only to a third filing in the same federal court.  (</w:t>
      </w:r>
      <w:r w:rsidRPr="002A09D0">
        <w:rPr>
          <w:i/>
          <w:iCs/>
        </w:rPr>
        <w:t>Gray, supra</w:t>
      </w:r>
      <w:r w:rsidRPr="002A09D0">
        <w:t>, 9</w:t>
      </w:r>
      <w:r w:rsidR="00B158E4">
        <w:t>5</w:t>
      </w:r>
      <w:r w:rsidRPr="002A09D0">
        <w:t xml:space="preserve"> Cal.App.5th at p. </w:t>
      </w:r>
      <w:r w:rsidR="00B158E4">
        <w:t>942</w:t>
      </w:r>
      <w:r w:rsidRPr="002A09D0">
        <w:t xml:space="preserve">.)  In </w:t>
      </w:r>
      <w:proofErr w:type="spellStart"/>
      <w:r w:rsidRPr="002A09D0">
        <w:rPr>
          <w:i/>
          <w:iCs/>
        </w:rPr>
        <w:t>Semtek</w:t>
      </w:r>
      <w:proofErr w:type="spellEnd"/>
      <w:r w:rsidRPr="002A09D0">
        <w:t>, the court held that “adjudication upon th</w:t>
      </w:r>
      <w:r w:rsidRPr="002A09D0">
        <w:t xml:space="preserve">e merits” in </w:t>
      </w:r>
      <w:r>
        <w:t>rule</w:t>
      </w:r>
      <w:r w:rsidRPr="002A09D0">
        <w:t xml:space="preserve"> 41(b) means that refiling is barred only in the same federal district court.  (</w:t>
      </w:r>
      <w:proofErr w:type="spellStart"/>
      <w:r w:rsidRPr="002A09D0">
        <w:rPr>
          <w:i/>
          <w:iCs/>
        </w:rPr>
        <w:t>Semtek</w:t>
      </w:r>
      <w:proofErr w:type="spellEnd"/>
      <w:r w:rsidRPr="002A09D0">
        <w:rPr>
          <w:i/>
          <w:iCs/>
        </w:rPr>
        <w:t>, supra</w:t>
      </w:r>
      <w:r w:rsidRPr="002A09D0">
        <w:t>, 531 U.S. at p. 506.)  However, th</w:t>
      </w:r>
      <w:r w:rsidR="00E404E4">
        <w:t xml:space="preserve">at </w:t>
      </w:r>
      <w:r w:rsidRPr="002A09D0">
        <w:t xml:space="preserve">holding in </w:t>
      </w:r>
      <w:proofErr w:type="spellStart"/>
      <w:r w:rsidRPr="002A09D0">
        <w:rPr>
          <w:i/>
          <w:iCs/>
        </w:rPr>
        <w:t>Semtek</w:t>
      </w:r>
      <w:proofErr w:type="spellEnd"/>
      <w:r w:rsidRPr="002A09D0">
        <w:t xml:space="preserve"> was dependent on its conclusion that, in a diversity jurisdiction case, state law controls</w:t>
      </w:r>
      <w:r w:rsidRPr="002A09D0">
        <w:t xml:space="preserve"> whether the prior dismissal in federal court is claim preclusive.  (</w:t>
      </w:r>
      <w:r w:rsidRPr="002A09D0">
        <w:rPr>
          <w:i/>
          <w:iCs/>
        </w:rPr>
        <w:t>Id</w:t>
      </w:r>
      <w:r w:rsidRPr="002A09D0">
        <w:t xml:space="preserve">. at pp. 506-507.)  </w:t>
      </w:r>
      <w:proofErr w:type="spellStart"/>
      <w:r w:rsidRPr="002A09D0">
        <w:rPr>
          <w:i/>
          <w:iCs/>
        </w:rPr>
        <w:t>Semtek</w:t>
      </w:r>
      <w:proofErr w:type="spellEnd"/>
      <w:r w:rsidRPr="002A09D0">
        <w:t xml:space="preserve"> expressly di</w:t>
      </w:r>
      <w:r w:rsidR="00351E91">
        <w:t xml:space="preserve">fferentiated </w:t>
      </w:r>
      <w:r w:rsidRPr="002A09D0">
        <w:t>between diversity cases and federal</w:t>
      </w:r>
      <w:r w:rsidR="00D63E31">
        <w:t xml:space="preserve"> </w:t>
      </w:r>
      <w:r w:rsidRPr="002A09D0">
        <w:t>question cases</w:t>
      </w:r>
      <w:r w:rsidR="00312BE2">
        <w:t xml:space="preserve">, explaining that the United States Supreme Court has </w:t>
      </w:r>
      <w:r w:rsidRPr="002A09D0">
        <w:t>“long held that States cannot</w:t>
      </w:r>
      <w:r w:rsidRPr="002A09D0">
        <w:t xml:space="preserve"> give [federal</w:t>
      </w:r>
      <w:r w:rsidR="00D63E31">
        <w:t xml:space="preserve"> </w:t>
      </w:r>
      <w:r w:rsidRPr="002A09D0">
        <w:t>question] judgments merely whatever effect they would give their own judgments, but must accord them the effect that this Court prescribes.  [Citations.]”  (</w:t>
      </w:r>
      <w:r w:rsidR="00B158E4">
        <w:rPr>
          <w:i/>
          <w:iCs/>
        </w:rPr>
        <w:t>Id.</w:t>
      </w:r>
      <w:r w:rsidRPr="002A09D0">
        <w:t xml:space="preserve"> at p. 507.)  </w:t>
      </w:r>
      <w:proofErr w:type="spellStart"/>
      <w:r w:rsidRPr="002A09D0">
        <w:rPr>
          <w:i/>
          <w:iCs/>
        </w:rPr>
        <w:t>Semtek</w:t>
      </w:r>
      <w:proofErr w:type="spellEnd"/>
      <w:r w:rsidR="00A81FDD">
        <w:rPr>
          <w:i/>
          <w:iCs/>
        </w:rPr>
        <w:t xml:space="preserve"> </w:t>
      </w:r>
      <w:r w:rsidR="00A81FDD">
        <w:t>stated</w:t>
      </w:r>
      <w:r w:rsidRPr="002A09D0">
        <w:t xml:space="preserve"> that</w:t>
      </w:r>
      <w:r w:rsidR="00A81FDD">
        <w:t>,</w:t>
      </w:r>
      <w:r w:rsidRPr="002A09D0">
        <w:t xml:space="preserve"> in a federal diversity case, </w:t>
      </w:r>
      <w:r>
        <w:t>rule</w:t>
      </w:r>
      <w:r w:rsidRPr="002A09D0">
        <w:t xml:space="preserve"> 41(b) applies only to prevent refiling in the same federal district court</w:t>
      </w:r>
      <w:r w:rsidR="00A81FDD">
        <w:t xml:space="preserve">; but that </w:t>
      </w:r>
      <w:r w:rsidRPr="002A09D0">
        <w:t>does not apply to cases involving jurisdiction based on a federal question.</w:t>
      </w:r>
      <w:r w:rsidR="00F433FE">
        <w:t xml:space="preserve">  </w:t>
      </w:r>
      <w:r w:rsidR="00A81FDD">
        <w:t>A</w:t>
      </w:r>
      <w:r w:rsidRPr="002A09D0">
        <w:t xml:space="preserve">fter </w:t>
      </w:r>
      <w:proofErr w:type="spellStart"/>
      <w:r w:rsidRPr="002A09D0">
        <w:rPr>
          <w:i/>
          <w:iCs/>
        </w:rPr>
        <w:t>Semtek</w:t>
      </w:r>
      <w:proofErr w:type="spellEnd"/>
      <w:r w:rsidRPr="002A09D0">
        <w:t>, federal courts continue to hold that a second voluntary dismissal under</w:t>
      </w:r>
      <w:r>
        <w:t xml:space="preserve"> rule</w:t>
      </w:r>
      <w:r w:rsidRPr="002A09D0">
        <w:t xml:space="preserve"> 41(</w:t>
      </w:r>
      <w:r w:rsidRPr="002A09D0">
        <w:t>a)</w:t>
      </w:r>
      <w:r>
        <w:t>(1)(B)</w:t>
      </w:r>
      <w:r w:rsidRPr="002A09D0">
        <w:t xml:space="preserve"> is claim preclusive</w:t>
      </w:r>
      <w:r w:rsidR="00A81FDD">
        <w:t>,</w:t>
      </w:r>
      <w:r w:rsidRPr="002A09D0">
        <w:t xml:space="preserve"> and not just in the federal district court where the plaintiff obtained the second dismissal.  (See </w:t>
      </w:r>
      <w:r w:rsidRPr="002A09D0">
        <w:rPr>
          <w:i/>
          <w:iCs/>
        </w:rPr>
        <w:t>Jian Ying Lin, supra</w:t>
      </w:r>
      <w:r w:rsidRPr="002A09D0">
        <w:t xml:space="preserve">, 329 </w:t>
      </w:r>
      <w:proofErr w:type="spellStart"/>
      <w:r w:rsidRPr="002A09D0">
        <w:t>F.R.D</w:t>
      </w:r>
      <w:proofErr w:type="spellEnd"/>
      <w:r w:rsidRPr="002A09D0">
        <w:t xml:space="preserve">. at p. 39 [holding that the two-dismissal rule of </w:t>
      </w:r>
      <w:r>
        <w:t>rule</w:t>
      </w:r>
      <w:r w:rsidR="00D63E31">
        <w:t> </w:t>
      </w:r>
      <w:r>
        <w:t>41(a)(1)(B)</w:t>
      </w:r>
      <w:r w:rsidRPr="002A09D0">
        <w:t xml:space="preserve"> applies to an action refile</w:t>
      </w:r>
      <w:r w:rsidRPr="002A09D0">
        <w:t>d in a different federal district court]</w:t>
      </w:r>
      <w:r w:rsidR="001721FB">
        <w:t xml:space="preserve">; </w:t>
      </w:r>
      <w:r w:rsidR="001721FB" w:rsidRPr="003E64B4">
        <w:rPr>
          <w:i/>
          <w:iCs/>
        </w:rPr>
        <w:t>Kerr Corp. v. Westside Res</w:t>
      </w:r>
      <w:r w:rsidR="00B158E4">
        <w:rPr>
          <w:i/>
          <w:iCs/>
        </w:rPr>
        <w:t>ources</w:t>
      </w:r>
      <w:r w:rsidR="001721FB" w:rsidRPr="003E64B4">
        <w:rPr>
          <w:i/>
          <w:iCs/>
        </w:rPr>
        <w:t>, Inc.</w:t>
      </w:r>
      <w:r w:rsidR="001721FB">
        <w:t xml:space="preserve"> (</w:t>
      </w:r>
      <w:proofErr w:type="spellStart"/>
      <w:r w:rsidR="001721FB">
        <w:t>W.D.Wis</w:t>
      </w:r>
      <w:proofErr w:type="spellEnd"/>
      <w:r w:rsidR="001721FB">
        <w:t xml:space="preserve">. Sep. 27, 2007, No. 07-C-0177-C) 2007 </w:t>
      </w:r>
      <w:proofErr w:type="spellStart"/>
      <w:r w:rsidR="001721FB">
        <w:t>U.S.Dist</w:t>
      </w:r>
      <w:proofErr w:type="spellEnd"/>
      <w:r w:rsidR="001721FB">
        <w:t>.</w:t>
      </w:r>
      <w:r w:rsidR="00B158E4">
        <w:t xml:space="preserve"> </w:t>
      </w:r>
      <w:r w:rsidR="001721FB">
        <w:t>L</w:t>
      </w:r>
      <w:r w:rsidR="00B158E4">
        <w:t>exis</w:t>
      </w:r>
      <w:r w:rsidR="001721FB">
        <w:t xml:space="preserve"> 72862 [two prior voluntary dismissals in California federal court barred refiling in Wisconsin federal court].)</w:t>
      </w:r>
    </w:p>
    <w:p w14:paraId="3CA5683D" w14:textId="62287C77" w:rsidR="002039EB" w:rsidRDefault="00891FE4" w:rsidP="002039EB">
      <w:r w:rsidRPr="002A09D0">
        <w:tab/>
      </w:r>
      <w:r w:rsidRPr="002A09D0">
        <w:rPr>
          <w:i/>
          <w:iCs/>
        </w:rPr>
        <w:t>Gray</w:t>
      </w:r>
      <w:r w:rsidR="005B3BD9">
        <w:t xml:space="preserve"> also based its decision </w:t>
      </w:r>
      <w:r w:rsidRPr="002A09D0">
        <w:t>on the fact that the plaintiff alleged only state-law claims in the third action.  (</w:t>
      </w:r>
      <w:r w:rsidRPr="002A09D0">
        <w:rPr>
          <w:i/>
          <w:iCs/>
        </w:rPr>
        <w:t>Gray, supra</w:t>
      </w:r>
      <w:r w:rsidRPr="002A09D0">
        <w:t>, 9</w:t>
      </w:r>
      <w:r w:rsidR="00B158E4">
        <w:t>5</w:t>
      </w:r>
      <w:r w:rsidRPr="002A09D0">
        <w:t xml:space="preserve"> Cal.App.5th at p. </w:t>
      </w:r>
      <w:r w:rsidR="00B158E4">
        <w:t>942</w:t>
      </w:r>
      <w:r w:rsidRPr="002A09D0">
        <w:t xml:space="preserve">.)  </w:t>
      </w:r>
      <w:r w:rsidR="00AF20CF">
        <w:t xml:space="preserve">Referencing </w:t>
      </w:r>
      <w:r w:rsidRPr="002A09D0">
        <w:rPr>
          <w:i/>
          <w:iCs/>
        </w:rPr>
        <w:t>Hardy</w:t>
      </w:r>
      <w:r w:rsidR="00673BB8">
        <w:rPr>
          <w:i/>
          <w:iCs/>
        </w:rPr>
        <w:t>’s</w:t>
      </w:r>
      <w:r w:rsidR="00673BB8">
        <w:t xml:space="preserve"> conclusion that the federal court dismissal </w:t>
      </w:r>
      <w:r w:rsidR="00872ED7">
        <w:t xml:space="preserve">in </w:t>
      </w:r>
      <w:r w:rsidR="00872ED7" w:rsidRPr="00872ED7">
        <w:rPr>
          <w:i/>
          <w:iCs/>
        </w:rPr>
        <w:t>Hardy</w:t>
      </w:r>
      <w:r w:rsidR="00872ED7">
        <w:t xml:space="preserve"> </w:t>
      </w:r>
      <w:r w:rsidR="00673BB8">
        <w:t xml:space="preserve">was similar to a dismissal in a diversity action because the claims asserted in the ultimate state court action involved only state claims </w:t>
      </w:r>
      <w:r w:rsidRPr="002A09D0">
        <w:t>(</w:t>
      </w:r>
      <w:r w:rsidR="00673BB8" w:rsidRPr="002A09D0">
        <w:rPr>
          <w:i/>
          <w:iCs/>
        </w:rPr>
        <w:t xml:space="preserve">Gray, </w:t>
      </w:r>
      <w:r w:rsidR="00673BB8" w:rsidRPr="002A09D0">
        <w:t xml:space="preserve">at p. </w:t>
      </w:r>
      <w:r w:rsidR="00132238">
        <w:t>962</w:t>
      </w:r>
      <w:r w:rsidR="00872ED7">
        <w:t xml:space="preserve">, citing </w:t>
      </w:r>
      <w:r w:rsidRPr="002A09D0">
        <w:rPr>
          <w:i/>
          <w:iCs/>
        </w:rPr>
        <w:t>Hardy, supra</w:t>
      </w:r>
      <w:r w:rsidRPr="002A09D0">
        <w:t>, 232 Cal.App.4th at p. 806)</w:t>
      </w:r>
      <w:r w:rsidR="00AF20CF">
        <w:t xml:space="preserve">, the </w:t>
      </w:r>
      <w:r w:rsidR="00AF20CF">
        <w:lastRenderedPageBreak/>
        <w:t xml:space="preserve">court in </w:t>
      </w:r>
      <w:r w:rsidR="00AF20CF" w:rsidRPr="00AF20CF">
        <w:rPr>
          <w:i/>
          <w:iCs/>
        </w:rPr>
        <w:t>Gray</w:t>
      </w:r>
      <w:r w:rsidR="00AF20CF">
        <w:t xml:space="preserve"> held that </w:t>
      </w:r>
      <w:r w:rsidR="00635898">
        <w:t xml:space="preserve">whether the voluntary dismissal of the federal lawsuit was claim preclusive was governed by a federal rule that in turn incorporated the law of claim preclusion of the state where the federal lawsuit was brought.  </w:t>
      </w:r>
      <w:r w:rsidR="00635898" w:rsidRPr="002A09D0">
        <w:t>(</w:t>
      </w:r>
      <w:r w:rsidR="00635898" w:rsidRPr="002A09D0">
        <w:rPr>
          <w:i/>
          <w:iCs/>
        </w:rPr>
        <w:t>Gray,</w:t>
      </w:r>
      <w:r w:rsidR="00635898" w:rsidRPr="002A09D0">
        <w:t xml:space="preserve"> at p. </w:t>
      </w:r>
      <w:r w:rsidR="00635898">
        <w:t>962.)</w:t>
      </w:r>
      <w:r w:rsidR="00386874">
        <w:t xml:space="preserve">  S</w:t>
      </w:r>
      <w:r w:rsidRPr="002A09D0">
        <w:t xml:space="preserve">uch treatment of a </w:t>
      </w:r>
      <w:r w:rsidR="00386874">
        <w:t xml:space="preserve">voluntary </w:t>
      </w:r>
      <w:r w:rsidRPr="002A09D0">
        <w:t>dismissal in a federal</w:t>
      </w:r>
      <w:r w:rsidR="00D63E31">
        <w:t xml:space="preserve"> </w:t>
      </w:r>
      <w:r w:rsidRPr="002A09D0">
        <w:t xml:space="preserve">question case </w:t>
      </w:r>
      <w:r w:rsidR="00386874">
        <w:t xml:space="preserve">is inconsistent with </w:t>
      </w:r>
      <w:r w:rsidRPr="002A09D0">
        <w:t>the United States Supreme Court’s declaration that a federal-court judgment in a federal</w:t>
      </w:r>
      <w:r w:rsidR="00D63E31">
        <w:t xml:space="preserve"> </w:t>
      </w:r>
      <w:r w:rsidRPr="002A09D0">
        <w:t>question case must be accorded the effect the federal courts prescribe.  (</w:t>
      </w:r>
      <w:proofErr w:type="spellStart"/>
      <w:r w:rsidRPr="002A09D0">
        <w:rPr>
          <w:i/>
          <w:iCs/>
        </w:rPr>
        <w:t>Semtek</w:t>
      </w:r>
      <w:proofErr w:type="spellEnd"/>
      <w:r w:rsidRPr="002A09D0">
        <w:rPr>
          <w:i/>
          <w:iCs/>
        </w:rPr>
        <w:t>, supra</w:t>
      </w:r>
      <w:r w:rsidRPr="002A09D0">
        <w:t xml:space="preserve">, 531 U.S. at </w:t>
      </w:r>
      <w:r w:rsidRPr="002A09D0">
        <w:t>p. 507.)  While the United States Supreme Court allows that state law may determine the claim-preclusive effect in a diversity</w:t>
      </w:r>
      <w:r w:rsidR="00D63E31">
        <w:t xml:space="preserve"> </w:t>
      </w:r>
      <w:r w:rsidRPr="002A09D0">
        <w:t xml:space="preserve">jurisdiction case, </w:t>
      </w:r>
      <w:r w:rsidR="00386874">
        <w:t xml:space="preserve">the same is not true in a </w:t>
      </w:r>
      <w:r w:rsidRPr="002A09D0">
        <w:t>federal</w:t>
      </w:r>
      <w:r w:rsidR="00D63E31">
        <w:t xml:space="preserve"> </w:t>
      </w:r>
      <w:r w:rsidRPr="002A09D0">
        <w:t>question</w:t>
      </w:r>
      <w:r w:rsidR="00386874">
        <w:t xml:space="preserve"> case.</w:t>
      </w:r>
      <w:r w:rsidRPr="002A09D0">
        <w:t xml:space="preserve">  (</w:t>
      </w:r>
      <w:r w:rsidRPr="002A09D0">
        <w:rPr>
          <w:i/>
          <w:iCs/>
        </w:rPr>
        <w:t>Taylor, supra</w:t>
      </w:r>
      <w:r w:rsidRPr="002A09D0">
        <w:t xml:space="preserve">, 553 U.S. at p. 891; </w:t>
      </w:r>
      <w:proofErr w:type="spellStart"/>
      <w:r w:rsidRPr="002A09D0">
        <w:rPr>
          <w:i/>
          <w:iCs/>
        </w:rPr>
        <w:t>Semtek</w:t>
      </w:r>
      <w:proofErr w:type="spellEnd"/>
      <w:r w:rsidRPr="002A09D0">
        <w:rPr>
          <w:i/>
          <w:iCs/>
        </w:rPr>
        <w:t>, supra</w:t>
      </w:r>
      <w:r w:rsidRPr="002A09D0">
        <w:t xml:space="preserve">, 531 U.S. </w:t>
      </w:r>
      <w:r w:rsidRPr="002A09D0">
        <w:t>at p. 507.)</w:t>
      </w:r>
    </w:p>
    <w:p w14:paraId="2199E3E5" w14:textId="36C53E67" w:rsidR="00152D7A" w:rsidRDefault="00891FE4" w:rsidP="00152D7A">
      <w:r>
        <w:tab/>
      </w:r>
      <w:r w:rsidR="00DB5449">
        <w:t>To support its application of state law, t</w:t>
      </w:r>
      <w:r>
        <w:t xml:space="preserve">he </w:t>
      </w:r>
      <w:r w:rsidR="003309A6">
        <w:t xml:space="preserve">court in </w:t>
      </w:r>
      <w:r>
        <w:rPr>
          <w:i/>
          <w:iCs/>
        </w:rPr>
        <w:t>Gray</w:t>
      </w:r>
      <w:r>
        <w:t xml:space="preserve"> relied on the federal district court opinion</w:t>
      </w:r>
      <w:r w:rsidR="00DB5449">
        <w:t xml:space="preserve"> in</w:t>
      </w:r>
      <w:r>
        <w:t xml:space="preserve"> </w:t>
      </w:r>
      <w:r w:rsidRPr="00F350C5">
        <w:rPr>
          <w:i/>
          <w:iCs/>
        </w:rPr>
        <w:t xml:space="preserve">Project Drilling, LLC v. </w:t>
      </w:r>
      <w:proofErr w:type="spellStart"/>
      <w:r w:rsidRPr="00F350C5">
        <w:rPr>
          <w:i/>
          <w:iCs/>
        </w:rPr>
        <w:t>Ledya</w:t>
      </w:r>
      <w:proofErr w:type="spellEnd"/>
      <w:r w:rsidRPr="00F350C5">
        <w:rPr>
          <w:i/>
          <w:iCs/>
        </w:rPr>
        <w:t xml:space="preserve"> Oil &amp; Gas Expl</w:t>
      </w:r>
      <w:r w:rsidR="00B158E4">
        <w:rPr>
          <w:i/>
          <w:iCs/>
        </w:rPr>
        <w:t>oration</w:t>
      </w:r>
      <w:r w:rsidRPr="00F350C5">
        <w:rPr>
          <w:i/>
          <w:iCs/>
        </w:rPr>
        <w:t xml:space="preserve"> &amp; Prod</w:t>
      </w:r>
      <w:r w:rsidR="00B158E4">
        <w:rPr>
          <w:i/>
          <w:iCs/>
        </w:rPr>
        <w:t>uction</w:t>
      </w:r>
      <w:r w:rsidRPr="00F350C5">
        <w:rPr>
          <w:i/>
          <w:iCs/>
        </w:rPr>
        <w:t>, SA</w:t>
      </w:r>
      <w:r>
        <w:t xml:space="preserve"> (</w:t>
      </w:r>
      <w:proofErr w:type="spellStart"/>
      <w:r>
        <w:t>N.D.Okla</w:t>
      </w:r>
      <w:proofErr w:type="spellEnd"/>
      <w:r>
        <w:t xml:space="preserve">. Feb. 11, 2022, No. 21-CV-0427-CVE-CDL) 2022 </w:t>
      </w:r>
      <w:proofErr w:type="spellStart"/>
      <w:r>
        <w:t>U.S.Dist</w:t>
      </w:r>
      <w:proofErr w:type="spellEnd"/>
      <w:r>
        <w:t>.</w:t>
      </w:r>
      <w:r w:rsidR="00B158E4">
        <w:t xml:space="preserve"> </w:t>
      </w:r>
      <w:r>
        <w:t>L</w:t>
      </w:r>
      <w:r w:rsidR="00B158E4">
        <w:t>exis</w:t>
      </w:r>
      <w:r>
        <w:t xml:space="preserve"> 25408 (</w:t>
      </w:r>
      <w:r>
        <w:rPr>
          <w:i/>
          <w:iCs/>
        </w:rPr>
        <w:t>Project Drilling</w:t>
      </w:r>
      <w:r>
        <w:t>).  (</w:t>
      </w:r>
      <w:r>
        <w:rPr>
          <w:i/>
          <w:iCs/>
        </w:rPr>
        <w:t>Gray, supra</w:t>
      </w:r>
      <w:r>
        <w:t>, 95 Cal.App.5th at pp. 958-960.)  That case, however, was a diversity action.  (</w:t>
      </w:r>
      <w:r>
        <w:rPr>
          <w:i/>
          <w:iCs/>
        </w:rPr>
        <w:t xml:space="preserve">Project Drilling, </w:t>
      </w:r>
      <w:r>
        <w:t xml:space="preserve">at pp. 7-8.)  On the issue of whether the two-dismissal rule has claim-preclusive effect, the district court did </w:t>
      </w:r>
      <w:r>
        <w:t xml:space="preserve">not specify whether it was relying on Oklahoma law; instead, it merely cited </w:t>
      </w:r>
      <w:proofErr w:type="spellStart"/>
      <w:r>
        <w:rPr>
          <w:i/>
          <w:iCs/>
        </w:rPr>
        <w:t>Semtek</w:t>
      </w:r>
      <w:proofErr w:type="spellEnd"/>
      <w:r>
        <w:t>.  (</w:t>
      </w:r>
      <w:r w:rsidRPr="001F1473">
        <w:rPr>
          <w:i/>
          <w:iCs/>
        </w:rPr>
        <w:t>Id</w:t>
      </w:r>
      <w:r>
        <w:t>. at pp. 18-21.)  In any event, being a diversity</w:t>
      </w:r>
      <w:r w:rsidR="00D63E31">
        <w:t xml:space="preserve"> </w:t>
      </w:r>
      <w:r>
        <w:t xml:space="preserve">jurisdiction case, </w:t>
      </w:r>
      <w:r>
        <w:rPr>
          <w:i/>
          <w:iCs/>
        </w:rPr>
        <w:t>Project Drilling</w:t>
      </w:r>
      <w:r>
        <w:t xml:space="preserve"> is not authority </w:t>
      </w:r>
      <w:r w:rsidR="00DB5449">
        <w:t>on the effect of</w:t>
      </w:r>
      <w:r>
        <w:t xml:space="preserve"> the two-dismissal rule in a federal</w:t>
      </w:r>
      <w:r w:rsidR="00D63E31">
        <w:t xml:space="preserve"> </w:t>
      </w:r>
      <w:r>
        <w:t>question case.</w:t>
      </w:r>
    </w:p>
    <w:p w14:paraId="27C89A3D" w14:textId="0E876E47" w:rsidR="00152D7A" w:rsidRPr="00391743" w:rsidRDefault="00891FE4" w:rsidP="00152D7A">
      <w:r>
        <w:tab/>
      </w:r>
      <w:r>
        <w:rPr>
          <w:i/>
          <w:iCs/>
        </w:rPr>
        <w:t>Gray</w:t>
      </w:r>
      <w:r>
        <w:t xml:space="preserve"> also relied on the decision of the Tennessee Supreme Court in </w:t>
      </w:r>
      <w:r w:rsidRPr="001F1473">
        <w:rPr>
          <w:i/>
          <w:iCs/>
        </w:rPr>
        <w:t>Cooper v. Glasser</w:t>
      </w:r>
      <w:r>
        <w:t xml:space="preserve"> (Tenn. 2013) 419 S.W.3d 924, in which the Tennessee court held a second dismissal in the federal court did not have cl</w:t>
      </w:r>
      <w:r>
        <w:t>aim-preclusive effect.  (</w:t>
      </w:r>
      <w:r>
        <w:rPr>
          <w:i/>
          <w:iCs/>
        </w:rPr>
        <w:t>Gray, supra</w:t>
      </w:r>
      <w:r>
        <w:t>, 95</w:t>
      </w:r>
      <w:r w:rsidR="00D63E31">
        <w:t> </w:t>
      </w:r>
      <w:r>
        <w:t xml:space="preserve">Cal.App.5th at p. 960.)  Unlike </w:t>
      </w:r>
      <w:proofErr w:type="spellStart"/>
      <w:r>
        <w:rPr>
          <w:i/>
          <w:iCs/>
        </w:rPr>
        <w:t>Semtek</w:t>
      </w:r>
      <w:proofErr w:type="spellEnd"/>
      <w:r>
        <w:t xml:space="preserve"> and </w:t>
      </w:r>
      <w:r>
        <w:rPr>
          <w:i/>
          <w:iCs/>
        </w:rPr>
        <w:t>Project Drilling</w:t>
      </w:r>
      <w:r>
        <w:t xml:space="preserve">, </w:t>
      </w:r>
      <w:r>
        <w:rPr>
          <w:i/>
          <w:iCs/>
        </w:rPr>
        <w:t>Cooper</w:t>
      </w:r>
      <w:r>
        <w:t xml:space="preserve"> was a federal</w:t>
      </w:r>
      <w:r w:rsidR="00D63E31">
        <w:t xml:space="preserve"> </w:t>
      </w:r>
      <w:r>
        <w:t>question case</w:t>
      </w:r>
      <w:r w:rsidR="00686610">
        <w:t>.  T</w:t>
      </w:r>
      <w:r>
        <w:t>he</w:t>
      </w:r>
      <w:r w:rsidR="00686610">
        <w:t xml:space="preserve"> court in</w:t>
      </w:r>
      <w:r>
        <w:t xml:space="preserve"> </w:t>
      </w:r>
      <w:r>
        <w:rPr>
          <w:i/>
          <w:iCs/>
        </w:rPr>
        <w:t>Cooper</w:t>
      </w:r>
      <w:r>
        <w:t xml:space="preserve"> recognized that </w:t>
      </w:r>
      <w:proofErr w:type="spellStart"/>
      <w:r>
        <w:rPr>
          <w:i/>
          <w:iCs/>
        </w:rPr>
        <w:t>Semtek</w:t>
      </w:r>
      <w:proofErr w:type="spellEnd"/>
      <w:r>
        <w:t xml:space="preserve"> “held </w:t>
      </w:r>
      <w:r w:rsidRPr="00DA56F5">
        <w:t>that</w:t>
      </w:r>
      <w:r>
        <w:t xml:space="preserve"> </w:t>
      </w:r>
      <w:r w:rsidRPr="00DA56F5">
        <w:t>a federal district court exercising diversity jurisdiction shou</w:t>
      </w:r>
      <w:r w:rsidRPr="00DA56F5">
        <w:t xml:space="preserve">ld apply the claim-preclusion law of the state </w:t>
      </w:r>
      <w:r>
        <w:t>‘</w:t>
      </w:r>
      <w:r w:rsidRPr="00DA56F5">
        <w:t>in which the federal court sits.</w:t>
      </w:r>
      <w:r>
        <w:t>’  [Citation.]”  (</w:t>
      </w:r>
      <w:r w:rsidR="00B158E4">
        <w:rPr>
          <w:i/>
          <w:iCs/>
        </w:rPr>
        <w:t>Cooper,</w:t>
      </w:r>
      <w:r>
        <w:t xml:space="preserve"> at p. 927.)  N</w:t>
      </w:r>
      <w:r w:rsidR="00686610">
        <w:t>evertheless</w:t>
      </w:r>
      <w:r>
        <w:t>, the Tennessee Supreme Court applied Tennessee</w:t>
      </w:r>
      <w:r w:rsidR="00686610">
        <w:t xml:space="preserve">’s claim-preclusion </w:t>
      </w:r>
      <w:r>
        <w:t>law</w:t>
      </w:r>
      <w:r w:rsidR="00DB5449">
        <w:t xml:space="preserve"> even though the </w:t>
      </w:r>
      <w:r w:rsidR="00DB5449">
        <w:lastRenderedPageBreak/>
        <w:t>federal court’s subject matter jurisdiction was based on a federal question</w:t>
      </w:r>
      <w:r>
        <w:t>.  (</w:t>
      </w:r>
      <w:r w:rsidRPr="00391743">
        <w:rPr>
          <w:i/>
          <w:iCs/>
        </w:rPr>
        <w:t>Id</w:t>
      </w:r>
      <w:r>
        <w:t xml:space="preserve">. at p. 930.)  Like the </w:t>
      </w:r>
      <w:r w:rsidR="00686610">
        <w:t xml:space="preserve">decision </w:t>
      </w:r>
      <w:r>
        <w:t xml:space="preserve">in </w:t>
      </w:r>
      <w:r>
        <w:rPr>
          <w:i/>
          <w:iCs/>
        </w:rPr>
        <w:t>Gray</w:t>
      </w:r>
      <w:r>
        <w:t xml:space="preserve">, the </w:t>
      </w:r>
      <w:r w:rsidR="00686610">
        <w:t xml:space="preserve">decision </w:t>
      </w:r>
      <w:r>
        <w:t xml:space="preserve">in </w:t>
      </w:r>
      <w:r>
        <w:rPr>
          <w:i/>
          <w:iCs/>
        </w:rPr>
        <w:t>Cooper</w:t>
      </w:r>
      <w:r>
        <w:t xml:space="preserve"> </w:t>
      </w:r>
      <w:r w:rsidR="00686610">
        <w:t xml:space="preserve">was inconsistent with the federal authority that </w:t>
      </w:r>
      <w:r>
        <w:t>federal law be applied to determine claim preclusion in a federal</w:t>
      </w:r>
      <w:r w:rsidR="00D63E31">
        <w:t xml:space="preserve"> </w:t>
      </w:r>
      <w:r>
        <w:t xml:space="preserve">question case.  </w:t>
      </w:r>
      <w:r w:rsidRPr="00391743">
        <w:t>(</w:t>
      </w:r>
      <w:r w:rsidRPr="00391743">
        <w:rPr>
          <w:i/>
          <w:iCs/>
        </w:rPr>
        <w:t>Taylor, supra</w:t>
      </w:r>
      <w:r w:rsidRPr="00391743">
        <w:t>, 5</w:t>
      </w:r>
      <w:r w:rsidRPr="00391743">
        <w:t xml:space="preserve">53 U.S. at p. 891; see also </w:t>
      </w:r>
      <w:r w:rsidRPr="00391743">
        <w:rPr>
          <w:i/>
          <w:iCs/>
        </w:rPr>
        <w:t>Guerrero, supra</w:t>
      </w:r>
      <w:r>
        <w:t>,</w:t>
      </w:r>
      <w:r w:rsidRPr="00391743">
        <w:t xml:space="preserve"> 28 Cal.App.5th </w:t>
      </w:r>
      <w:r>
        <w:t>at pp.</w:t>
      </w:r>
      <w:r w:rsidR="00D63E31">
        <w:t> </w:t>
      </w:r>
      <w:r w:rsidRPr="00391743">
        <w:t>1101-1102.)</w:t>
      </w:r>
    </w:p>
    <w:p w14:paraId="1DF94058" w14:textId="25EB117D" w:rsidR="00B26B98" w:rsidRDefault="00891FE4" w:rsidP="002039EB">
      <w:r w:rsidRPr="002A09D0">
        <w:tab/>
      </w:r>
      <w:r>
        <w:t xml:space="preserve">Why should </w:t>
      </w:r>
      <w:r w:rsidR="0027797C">
        <w:t xml:space="preserve">a </w:t>
      </w:r>
      <w:r>
        <w:t xml:space="preserve">California state court </w:t>
      </w:r>
      <w:r w:rsidR="0027797C">
        <w:t>apply the F</w:t>
      </w:r>
      <w:r>
        <w:t xml:space="preserve">ederal </w:t>
      </w:r>
      <w:r w:rsidR="0027797C">
        <w:t>R</w:t>
      </w:r>
      <w:r>
        <w:t xml:space="preserve">ules of </w:t>
      </w:r>
      <w:r w:rsidR="0027797C">
        <w:t>C</w:t>
      </w:r>
      <w:r>
        <w:t xml:space="preserve">ivil </w:t>
      </w:r>
      <w:r w:rsidR="0027797C">
        <w:t>P</w:t>
      </w:r>
      <w:r>
        <w:t xml:space="preserve">rocedure </w:t>
      </w:r>
      <w:r w:rsidR="0027797C">
        <w:t>after a voluntary dismissal in a federal</w:t>
      </w:r>
      <w:r w:rsidR="00D63E31">
        <w:t xml:space="preserve"> </w:t>
      </w:r>
      <w:r w:rsidR="0027797C">
        <w:t xml:space="preserve">question case when that procedure will work </w:t>
      </w:r>
      <w:r>
        <w:t xml:space="preserve">to the detriment of California plaintiffs seeking to assert state claims in state court for the redress of alleged wrongful conduct?  </w:t>
      </w:r>
      <w:r w:rsidR="00477A66">
        <w:t xml:space="preserve">The first reason is that the United States Supreme Court </w:t>
      </w:r>
      <w:r w:rsidR="00DB5449">
        <w:t>requires it</w:t>
      </w:r>
      <w:r w:rsidR="00477A66">
        <w:t xml:space="preserve">.  </w:t>
      </w:r>
      <w:r w:rsidR="00E93C36">
        <w:t xml:space="preserve">As the court directed in </w:t>
      </w:r>
      <w:proofErr w:type="spellStart"/>
      <w:r w:rsidR="00E93C36" w:rsidRPr="00E93C36">
        <w:rPr>
          <w:i/>
          <w:iCs/>
        </w:rPr>
        <w:t>Semtek</w:t>
      </w:r>
      <w:proofErr w:type="spellEnd"/>
      <w:r w:rsidR="00E93C36">
        <w:t>, i</w:t>
      </w:r>
      <w:r w:rsidR="00055D3D">
        <w:t xml:space="preserve">n </w:t>
      </w:r>
      <w:r w:rsidR="00055D3D" w:rsidRPr="002A09D0">
        <w:t>cases involving federal</w:t>
      </w:r>
      <w:r w:rsidR="00D63E31">
        <w:t xml:space="preserve"> </w:t>
      </w:r>
      <w:r w:rsidR="00055D3D" w:rsidRPr="002A09D0">
        <w:t xml:space="preserve">question jurisdiction, “States cannot give those judgments merely whatever effect they would give their own </w:t>
      </w:r>
      <w:proofErr w:type="gramStart"/>
      <w:r w:rsidR="00055D3D" w:rsidRPr="002A09D0">
        <w:t>judgments, but</w:t>
      </w:r>
      <w:proofErr w:type="gramEnd"/>
      <w:r w:rsidR="00055D3D" w:rsidRPr="002A09D0">
        <w:t xml:space="preserve"> must accord them the effect that this Court prescribes.  [Citations.]”  (</w:t>
      </w:r>
      <w:proofErr w:type="spellStart"/>
      <w:r w:rsidR="00055D3D" w:rsidRPr="002A09D0">
        <w:rPr>
          <w:i/>
          <w:iCs/>
        </w:rPr>
        <w:t>Semtek</w:t>
      </w:r>
      <w:proofErr w:type="spellEnd"/>
      <w:r w:rsidR="00055D3D" w:rsidRPr="002A09D0">
        <w:rPr>
          <w:i/>
          <w:iCs/>
        </w:rPr>
        <w:t>, supra</w:t>
      </w:r>
      <w:r w:rsidR="00055D3D" w:rsidRPr="002A09D0">
        <w:t>, 531 U.S. at p. 50</w:t>
      </w:r>
      <w:r w:rsidR="00055D3D">
        <w:t>7</w:t>
      </w:r>
      <w:r w:rsidR="00055D3D" w:rsidRPr="002A09D0">
        <w:t>.)</w:t>
      </w:r>
      <w:r w:rsidR="00055D3D">
        <w:t xml:space="preserve">  </w:t>
      </w:r>
      <w:r w:rsidR="00B40C3C">
        <w:t xml:space="preserve">But the court also </w:t>
      </w:r>
      <w:r w:rsidR="00164F72">
        <w:t xml:space="preserve">described </w:t>
      </w:r>
      <w:r w:rsidR="005F4CDD">
        <w:t xml:space="preserve">one of the </w:t>
      </w:r>
      <w:r w:rsidR="00B40C3C">
        <w:t>policy reason</w:t>
      </w:r>
      <w:r w:rsidR="005F4CDD">
        <w:t>s</w:t>
      </w:r>
      <w:r w:rsidR="00B40C3C">
        <w:t xml:space="preserve"> for the claim-preclusive distinctions in federal</w:t>
      </w:r>
      <w:r w:rsidR="00633037">
        <w:t xml:space="preserve"> </w:t>
      </w:r>
      <w:r w:rsidR="00B40C3C">
        <w:t xml:space="preserve">question </w:t>
      </w:r>
      <w:r w:rsidR="00055C93">
        <w:t xml:space="preserve">versus </w:t>
      </w:r>
      <w:r w:rsidR="00B40C3C">
        <w:t>diversity cases</w:t>
      </w:r>
      <w:r w:rsidR="0016578B">
        <w:t xml:space="preserve">, explaining that they avoid forum-shopping and inequitable administration of the laws.  </w:t>
      </w:r>
      <w:r w:rsidR="00055C93">
        <w:t>(</w:t>
      </w:r>
      <w:r w:rsidR="00055C93" w:rsidRPr="00055C93">
        <w:rPr>
          <w:i/>
          <w:iCs/>
        </w:rPr>
        <w:t>Id</w:t>
      </w:r>
      <w:r w:rsidR="00055C93">
        <w:t>. at pp. 508-509.)</w:t>
      </w:r>
      <w:r w:rsidR="0033483D">
        <w:t xml:space="preserve">  Moreover, as the court in </w:t>
      </w:r>
      <w:r w:rsidR="0033483D" w:rsidRPr="0033483D">
        <w:rPr>
          <w:i/>
          <w:iCs/>
        </w:rPr>
        <w:t>Gray</w:t>
      </w:r>
      <w:r w:rsidR="0033483D">
        <w:t xml:space="preserve"> noted, the two-dismissal rule </w:t>
      </w:r>
      <w:r w:rsidR="00AD197E">
        <w:t xml:space="preserve">prevents unreasonable abuse and harassment by preventing a plaintiff from obtaining numerous dismissals without prejudice.  </w:t>
      </w:r>
      <w:r w:rsidR="00AD197E" w:rsidRPr="002A09D0">
        <w:t>(</w:t>
      </w:r>
      <w:r w:rsidR="00AD197E" w:rsidRPr="002A09D0">
        <w:rPr>
          <w:i/>
          <w:iCs/>
        </w:rPr>
        <w:t>Gray, supra</w:t>
      </w:r>
      <w:r w:rsidR="00AD197E" w:rsidRPr="002A09D0">
        <w:t>, 9</w:t>
      </w:r>
      <w:r w:rsidR="003C6072">
        <w:t>5</w:t>
      </w:r>
      <w:r w:rsidR="00AD197E" w:rsidRPr="002A09D0">
        <w:t xml:space="preserve"> Cal.App.5th at p</w:t>
      </w:r>
      <w:r w:rsidR="00DB5449">
        <w:t>p</w:t>
      </w:r>
      <w:r w:rsidR="00AD197E" w:rsidRPr="002A09D0">
        <w:t>.</w:t>
      </w:r>
      <w:r w:rsidR="00152D7A">
        <w:t xml:space="preserve"> 951</w:t>
      </w:r>
      <w:r w:rsidR="00DB5449">
        <w:t>-952</w:t>
      </w:r>
      <w:r w:rsidR="00B4436C">
        <w:t xml:space="preserve">, citing </w:t>
      </w:r>
      <w:r w:rsidR="00B4436C" w:rsidRPr="00B4436C">
        <w:rPr>
          <w:i/>
          <w:iCs/>
        </w:rPr>
        <w:t>Sutton Place Development Co. v. Abacus Mortgage Investment Co.</w:t>
      </w:r>
      <w:r w:rsidR="00B4436C">
        <w:t xml:space="preserve"> (7th Cir. 1987) 826 F.2d 637, 640.)</w:t>
      </w:r>
    </w:p>
    <w:p w14:paraId="309CB391" w14:textId="236F3E15" w:rsidR="002039EB" w:rsidRPr="002A09D0" w:rsidRDefault="00891FE4" w:rsidP="002039EB">
      <w:r>
        <w:tab/>
      </w:r>
      <w:r w:rsidRPr="002A09D0">
        <w:t>Because a second voluntary dismissal in federal court is claim preclusive in a federal</w:t>
      </w:r>
      <w:r w:rsidR="007C443C">
        <w:t xml:space="preserve"> </w:t>
      </w:r>
      <w:r w:rsidRPr="002A09D0">
        <w:t xml:space="preserve">question case, the plaintiff cannot strip out the </w:t>
      </w:r>
      <w:r w:rsidRPr="002A09D0">
        <w:t>federal claims and file the action in state court solely as a California</w:t>
      </w:r>
      <w:r w:rsidR="007C443C">
        <w:t xml:space="preserve"> </w:t>
      </w:r>
      <w:r w:rsidRPr="002A09D0">
        <w:t xml:space="preserve">law action.  </w:t>
      </w:r>
      <w:r w:rsidR="001559C8">
        <w:t xml:space="preserve">As we </w:t>
      </w:r>
      <w:r w:rsidR="00347BD9">
        <w:t>have explained</w:t>
      </w:r>
      <w:r w:rsidR="001559C8">
        <w:t xml:space="preserve">, </w:t>
      </w:r>
      <w:r w:rsidRPr="002A09D0">
        <w:t>“</w:t>
      </w:r>
      <w:r w:rsidR="001559C8">
        <w:t>a</w:t>
      </w:r>
      <w:r w:rsidRPr="002A09D0">
        <w:t xml:space="preserve"> single cause of action is based on the harm suffered, rather than on the </w:t>
      </w:r>
      <w:proofErr w:type="gramStart"/>
      <w:r w:rsidRPr="002A09D0">
        <w:t>particular legal</w:t>
      </w:r>
      <w:proofErr w:type="gramEnd"/>
      <w:r w:rsidRPr="002A09D0">
        <w:t xml:space="preserve"> theory asserted or relief sought by the plaintiff.  [Ci</w:t>
      </w:r>
      <w:r w:rsidRPr="002A09D0">
        <w:t>tations.]”  (</w:t>
      </w:r>
      <w:r w:rsidRPr="002A09D0">
        <w:rPr>
          <w:i/>
          <w:iCs/>
        </w:rPr>
        <w:t>Balasubramanian</w:t>
      </w:r>
      <w:r w:rsidR="001559C8">
        <w:rPr>
          <w:i/>
          <w:iCs/>
        </w:rPr>
        <w:t>, supra</w:t>
      </w:r>
      <w:r w:rsidR="001559C8">
        <w:t>,</w:t>
      </w:r>
      <w:r w:rsidRPr="002A09D0">
        <w:t xml:space="preserve"> 80 Cal.App.4th </w:t>
      </w:r>
      <w:r w:rsidR="001559C8">
        <w:t>at p.</w:t>
      </w:r>
      <w:r w:rsidRPr="002A09D0">
        <w:t xml:space="preserve"> 991; see also </w:t>
      </w:r>
      <w:r w:rsidRPr="002A09D0">
        <w:rPr>
          <w:i/>
          <w:iCs/>
        </w:rPr>
        <w:t>Hi-Desert Medical Center</w:t>
      </w:r>
      <w:r w:rsidR="001559C8">
        <w:rPr>
          <w:i/>
          <w:iCs/>
        </w:rPr>
        <w:t>, supra</w:t>
      </w:r>
      <w:r w:rsidR="001559C8">
        <w:t>,</w:t>
      </w:r>
      <w:r w:rsidRPr="002A09D0">
        <w:t xml:space="preserve"> 239 Cal.App.4th </w:t>
      </w:r>
      <w:r w:rsidR="001559C8">
        <w:t>at p.</w:t>
      </w:r>
      <w:r w:rsidRPr="002A09D0">
        <w:t xml:space="preserve"> 733.)</w:t>
      </w:r>
      <w:r>
        <w:t xml:space="preserve">  </w:t>
      </w:r>
      <w:r w:rsidR="003C6072">
        <w:t>R</w:t>
      </w:r>
      <w:r>
        <w:t xml:space="preserve">ule 41(a)(1)(B) speaks in terms of a “claim,” not a specific theory supporting a claim.  </w:t>
      </w:r>
      <w:r>
        <w:lastRenderedPageBreak/>
        <w:t>“Rule</w:t>
      </w:r>
      <w:r w:rsidR="00D63E31">
        <w:t> </w:t>
      </w:r>
      <w:r>
        <w:t>41(a)(1)(B)’s two-dismissa</w:t>
      </w:r>
      <w:r>
        <w:t>l rule would be toothless if a plaintiff could evade it merely by adding to his original, voluntarily dismissed complaint a new cause of action arising from the same operative facts </w:t>
      </w:r>
      <w:proofErr w:type="gramStart"/>
      <w:r>
        <w:t>. . . .</w:t>
      </w:r>
      <w:proofErr w:type="gramEnd"/>
      <w:r>
        <w:t>”  (</w:t>
      </w:r>
      <w:r w:rsidRPr="002B3F22">
        <w:rPr>
          <w:i/>
          <w:iCs/>
        </w:rPr>
        <w:t>Jian Ying Lin, supra</w:t>
      </w:r>
      <w:r>
        <w:t xml:space="preserve">, 329 </w:t>
      </w:r>
      <w:proofErr w:type="spellStart"/>
      <w:r>
        <w:t>F.R.D</w:t>
      </w:r>
      <w:proofErr w:type="spellEnd"/>
      <w:r>
        <w:t>. at p. 40.)</w:t>
      </w:r>
      <w:r w:rsidRPr="002A09D0">
        <w:t xml:space="preserve">  Here, the Doe plai</w:t>
      </w:r>
      <w:r w:rsidRPr="002A09D0">
        <w:t xml:space="preserve">ntiffs’ claims constitute a single </w:t>
      </w:r>
      <w:r>
        <w:t>claim</w:t>
      </w:r>
      <w:r w:rsidRPr="002A09D0">
        <w:t xml:space="preserve"> for res judicata purposes because they are based on the same alleged harm:  the injury and damages caused by the school counselor’s abuse.  Thus, stripping out the federal claims and </w:t>
      </w:r>
      <w:r w:rsidR="001559C8">
        <w:t>refiling</w:t>
      </w:r>
      <w:r w:rsidRPr="002A09D0">
        <w:t xml:space="preserve"> the state claims does n</w:t>
      </w:r>
      <w:r w:rsidRPr="002A09D0">
        <w:t>ot change the fact that a claim-preclusive judgment has already been entered concerning the Doe plaintiffs’ alleged harm.</w:t>
      </w:r>
    </w:p>
    <w:p w14:paraId="16AFC43F" w14:textId="024B3C46" w:rsidR="002039EB" w:rsidRDefault="00891FE4" w:rsidP="00405CE3">
      <w:r w:rsidRPr="002A09D0">
        <w:tab/>
      </w:r>
      <w:r w:rsidR="002008AD">
        <w:t>R</w:t>
      </w:r>
      <w:r w:rsidRPr="002A09D0">
        <w:t>es judicata bar</w:t>
      </w:r>
      <w:r w:rsidR="0035283E">
        <w:t>s</w:t>
      </w:r>
      <w:r w:rsidRPr="002A09D0">
        <w:t xml:space="preserve"> the Doe plaintiffs’ claims in this action because the federal action was based on federal</w:t>
      </w:r>
      <w:r w:rsidR="00D63E31">
        <w:t xml:space="preserve"> </w:t>
      </w:r>
      <w:r w:rsidRPr="002A09D0">
        <w:t xml:space="preserve">question </w:t>
      </w:r>
      <w:r w:rsidR="002008AD">
        <w:t>jurisdiction</w:t>
      </w:r>
      <w:r w:rsidR="00836A54">
        <w:t>,</w:t>
      </w:r>
      <w:r w:rsidR="002008AD">
        <w:t xml:space="preserve"> </w:t>
      </w:r>
      <w:r w:rsidRPr="002A09D0">
        <w:t>an</w:t>
      </w:r>
      <w:r w:rsidRPr="002A09D0">
        <w:t>d federal law</w:t>
      </w:r>
      <w:r w:rsidR="001721FB">
        <w:t>, which we are bound to follow in this context,</w:t>
      </w:r>
      <w:r w:rsidRPr="002A09D0">
        <w:t xml:space="preserve"> deems the second dismissal claim</w:t>
      </w:r>
      <w:r w:rsidR="003C6072">
        <w:t xml:space="preserve"> </w:t>
      </w:r>
      <w:r w:rsidRPr="002A09D0">
        <w:t xml:space="preserve">preclusive. </w:t>
      </w:r>
      <w:r>
        <w:t xml:space="preserve"> </w:t>
      </w:r>
      <w:bookmarkStart w:id="0" w:name="_Hlk150847424"/>
      <w:r w:rsidR="0035283E">
        <w:t xml:space="preserve">(See </w:t>
      </w:r>
      <w:r w:rsidRPr="00B526F0">
        <w:rPr>
          <w:i/>
          <w:iCs/>
        </w:rPr>
        <w:t>Engelhardt</w:t>
      </w:r>
      <w:r w:rsidR="00683D13">
        <w:rPr>
          <w:i/>
          <w:iCs/>
        </w:rPr>
        <w:t>, supra</w:t>
      </w:r>
      <w:r w:rsidR="00683D13">
        <w:t>,</w:t>
      </w:r>
      <w:r>
        <w:t xml:space="preserve"> 299 F.2d </w:t>
      </w:r>
      <w:r w:rsidR="00683D13">
        <w:t>at pp.</w:t>
      </w:r>
      <w:r>
        <w:t xml:space="preserve"> 484-485</w:t>
      </w:r>
      <w:bookmarkEnd w:id="0"/>
      <w:r>
        <w:t xml:space="preserve"> [validity and res judicata effect of the two-dismissal rule].)</w:t>
      </w:r>
    </w:p>
    <w:p w14:paraId="7E10C54C" w14:textId="124B8E30" w:rsidR="00254B8B" w:rsidRDefault="00891FE4" w:rsidP="00254B8B">
      <w:pPr>
        <w:jc w:val="center"/>
      </w:pPr>
      <w:r>
        <w:t>DISPOSITION</w:t>
      </w:r>
    </w:p>
    <w:p w14:paraId="68F3E5B4" w14:textId="27BF6EDD" w:rsidR="00254B8B" w:rsidRDefault="00891FE4" w:rsidP="00254B8B">
      <w:r>
        <w:tab/>
        <w:t xml:space="preserve">The judgment is affirmed.  The </w:t>
      </w:r>
      <w:r w:rsidR="00C90644">
        <w:t>School District</w:t>
      </w:r>
      <w:r>
        <w:t xml:space="preserve"> is awarded its costs on appeal.  (Cal. Rules of Court, rule 8.278(a).)</w:t>
      </w:r>
    </w:p>
    <w:p w14:paraId="7967A406" w14:textId="180C6BEC" w:rsidR="00AA3FBB" w:rsidRDefault="00AA3FBB" w:rsidP="00AA3FBB">
      <w:pPr>
        <w:spacing w:line="240" w:lineRule="auto"/>
      </w:pPr>
    </w:p>
    <w:p w14:paraId="2F950C62" w14:textId="0408E8AB" w:rsidR="00AA3FBB" w:rsidRDefault="00AA3FBB" w:rsidP="00AA3FBB">
      <w:pPr>
        <w:spacing w:line="240" w:lineRule="auto"/>
      </w:pPr>
    </w:p>
    <w:p w14:paraId="5714661A" w14:textId="140D5CBF" w:rsidR="00AA3FBB" w:rsidRDefault="00891FE4" w:rsidP="00AA3FBB">
      <w:pPr>
        <w:tabs>
          <w:tab w:val="left" w:pos="5040"/>
          <w:tab w:val="left" w:pos="7920"/>
        </w:tabs>
        <w:spacing w:line="240" w:lineRule="auto"/>
      </w:pPr>
      <w:r>
        <w:tab/>
      </w:r>
      <w:r w:rsidRPr="00AA3FBB">
        <w:rPr>
          <w:u w:val="single"/>
        </w:rPr>
        <w:t xml:space="preserve">          </w:t>
      </w:r>
      <w:r w:rsidR="00264289">
        <w:rPr>
          <w:u w:val="single"/>
        </w:rPr>
        <w:t>/S/</w:t>
      </w:r>
      <w:r w:rsidRPr="00AA3FBB">
        <w:rPr>
          <w:u w:val="single"/>
        </w:rPr>
        <w:tab/>
      </w:r>
    </w:p>
    <w:p w14:paraId="64D28C29" w14:textId="6811602D" w:rsidR="00AA3FBB" w:rsidRDefault="00891FE4" w:rsidP="00AA3FBB">
      <w:pPr>
        <w:tabs>
          <w:tab w:val="left" w:pos="5040"/>
          <w:tab w:val="left" w:pos="7920"/>
        </w:tabs>
        <w:spacing w:line="240" w:lineRule="auto"/>
      </w:pPr>
      <w:r>
        <w:tab/>
        <w:t>MAURO, Acting P. J.</w:t>
      </w:r>
    </w:p>
    <w:p w14:paraId="6F157777" w14:textId="2594F0D1" w:rsidR="00AA3FBB" w:rsidRDefault="00AA3FBB" w:rsidP="00AA3FBB">
      <w:pPr>
        <w:tabs>
          <w:tab w:val="left" w:pos="5040"/>
          <w:tab w:val="left" w:pos="7920"/>
        </w:tabs>
        <w:spacing w:line="240" w:lineRule="auto"/>
      </w:pPr>
    </w:p>
    <w:p w14:paraId="28EE3C9E" w14:textId="6216689E" w:rsidR="00AA3FBB" w:rsidRDefault="00891FE4" w:rsidP="00AA3FBB">
      <w:pPr>
        <w:spacing w:line="240" w:lineRule="auto"/>
      </w:pPr>
      <w:r>
        <w:t>I concur:</w:t>
      </w:r>
    </w:p>
    <w:p w14:paraId="202BA079" w14:textId="44B8180D" w:rsidR="00AA3FBB" w:rsidRDefault="00AA3FBB" w:rsidP="00AA3FBB">
      <w:pPr>
        <w:spacing w:line="240" w:lineRule="auto"/>
      </w:pPr>
    </w:p>
    <w:p w14:paraId="657F793F" w14:textId="665B4D83" w:rsidR="00AA3FBB" w:rsidRDefault="00AA3FBB" w:rsidP="00AA3FBB">
      <w:pPr>
        <w:spacing w:line="240" w:lineRule="auto"/>
      </w:pPr>
    </w:p>
    <w:p w14:paraId="57B97C72" w14:textId="01E803CD" w:rsidR="00AA3FBB" w:rsidRDefault="00AA3FBB" w:rsidP="00AA3FBB">
      <w:pPr>
        <w:spacing w:line="240" w:lineRule="auto"/>
      </w:pPr>
    </w:p>
    <w:p w14:paraId="391FC49D" w14:textId="47C3410B" w:rsidR="00AA3FBB" w:rsidRDefault="00891FE4" w:rsidP="00AA3FBB">
      <w:pPr>
        <w:tabs>
          <w:tab w:val="left" w:pos="2880"/>
        </w:tabs>
        <w:spacing w:line="240" w:lineRule="auto"/>
      </w:pPr>
      <w:r w:rsidRPr="00AA3FBB">
        <w:rPr>
          <w:u w:val="single"/>
        </w:rPr>
        <w:t xml:space="preserve">        </w:t>
      </w:r>
      <w:r w:rsidRPr="00AA3FBB">
        <w:rPr>
          <w:u w:val="single"/>
        </w:rPr>
        <w:t xml:space="preserve">  </w:t>
      </w:r>
      <w:r w:rsidR="00264289">
        <w:rPr>
          <w:u w:val="single"/>
        </w:rPr>
        <w:t>/S/</w:t>
      </w:r>
      <w:r w:rsidRPr="00AA3FBB">
        <w:rPr>
          <w:u w:val="single"/>
        </w:rPr>
        <w:tab/>
      </w:r>
    </w:p>
    <w:p w14:paraId="75B390B5" w14:textId="77777777" w:rsidR="007B63E7" w:rsidRDefault="00891FE4" w:rsidP="00DB4748">
      <w:pPr>
        <w:tabs>
          <w:tab w:val="left" w:pos="2880"/>
        </w:tabs>
        <w:spacing w:line="240" w:lineRule="auto"/>
        <w:rPr>
          <w:rStyle w:val="FootnoteReference"/>
          <w:sz w:val="22"/>
          <w:szCs w:val="28"/>
        </w:rPr>
        <w:sectPr w:rsidR="007B63E7" w:rsidSect="00AA3FBB">
          <w:footerReference w:type="default" r:id="rId7"/>
          <w:pgSz w:w="12240" w:h="15840" w:code="1"/>
          <w:pgMar w:top="1440" w:right="1440" w:bottom="1440" w:left="1440" w:header="720" w:footer="720" w:gutter="0"/>
          <w:cols w:space="720"/>
          <w:docGrid w:linePitch="354"/>
        </w:sectPr>
      </w:pPr>
      <w:r>
        <w:t>WISEMAN, J.</w:t>
      </w:r>
      <w:r>
        <w:rPr>
          <w:rStyle w:val="FootnoteReference"/>
          <w:sz w:val="22"/>
          <w:szCs w:val="28"/>
        </w:rPr>
        <w:footnoteReference w:customMarkFollows="1" w:id="5"/>
        <w:t>*</w:t>
      </w:r>
    </w:p>
    <w:p w14:paraId="4A5FB517" w14:textId="77777777" w:rsidR="007B63E7" w:rsidRDefault="00891FE4" w:rsidP="00403C35">
      <w:pPr>
        <w:jc w:val="both"/>
        <w:rPr>
          <w:color w:val="000000" w:themeColor="text1"/>
        </w:rPr>
      </w:pPr>
      <w:proofErr w:type="spellStart"/>
      <w:r w:rsidRPr="00403C35">
        <w:rPr>
          <w:color w:val="000000" w:themeColor="text1"/>
        </w:rPr>
        <w:lastRenderedPageBreak/>
        <w:t>M</w:t>
      </w:r>
      <w:r>
        <w:rPr>
          <w:color w:val="000000" w:themeColor="text1"/>
        </w:rPr>
        <w:t>ESIWALA</w:t>
      </w:r>
      <w:proofErr w:type="spellEnd"/>
      <w:r w:rsidRPr="00403C35">
        <w:rPr>
          <w:color w:val="000000" w:themeColor="text1"/>
        </w:rPr>
        <w:t>, J., Dissenting.</w:t>
      </w:r>
    </w:p>
    <w:p w14:paraId="54B312BD" w14:textId="77777777" w:rsidR="007B63E7" w:rsidRDefault="007B63E7" w:rsidP="00403C35">
      <w:pPr>
        <w:jc w:val="both"/>
        <w:rPr>
          <w:color w:val="000000" w:themeColor="text1"/>
        </w:rPr>
      </w:pPr>
    </w:p>
    <w:p w14:paraId="74E2BF43" w14:textId="77777777" w:rsidR="007B63E7" w:rsidRDefault="00891FE4" w:rsidP="008F71F1">
      <w:pPr>
        <w:ind w:firstLine="720"/>
        <w:rPr>
          <w:color w:val="000000" w:themeColor="text1"/>
        </w:rPr>
      </w:pPr>
      <w:r>
        <w:rPr>
          <w:color w:val="000000" w:themeColor="text1"/>
        </w:rPr>
        <w:t>The problem with i</w:t>
      </w:r>
      <w:r w:rsidRPr="00BF3BAE">
        <w:rPr>
          <w:color w:val="000000" w:themeColor="text1"/>
        </w:rPr>
        <w:t xml:space="preserve">mporting res judicata principles </w:t>
      </w:r>
      <w:r>
        <w:rPr>
          <w:color w:val="000000" w:themeColor="text1"/>
        </w:rPr>
        <w:t>here is it applies Federal Rules of Civil Procedure,</w:t>
      </w:r>
      <w:r w:rsidRPr="00BF3BAE">
        <w:rPr>
          <w:color w:val="000000" w:themeColor="text1"/>
        </w:rPr>
        <w:t xml:space="preserve"> rule 41 too broadly</w:t>
      </w:r>
      <w:r>
        <w:rPr>
          <w:color w:val="000000" w:themeColor="text1"/>
        </w:rPr>
        <w:t xml:space="preserve">, </w:t>
      </w:r>
      <w:r w:rsidRPr="00BF3BAE">
        <w:rPr>
          <w:color w:val="000000" w:themeColor="text1"/>
        </w:rPr>
        <w:t>“clos[</w:t>
      </w:r>
      <w:proofErr w:type="spellStart"/>
      <w:r>
        <w:rPr>
          <w:color w:val="000000" w:themeColor="text1"/>
        </w:rPr>
        <w:t>ing</w:t>
      </w:r>
      <w:proofErr w:type="spellEnd"/>
      <w:r w:rsidRPr="00BF3BAE">
        <w:rPr>
          <w:color w:val="000000" w:themeColor="text1"/>
        </w:rPr>
        <w:t xml:space="preserve">]the </w:t>
      </w:r>
      <w:r w:rsidRPr="00BF3BAE">
        <w:rPr>
          <w:color w:val="000000" w:themeColor="text1"/>
        </w:rPr>
        <w:t>courthouse door</w:t>
      </w:r>
      <w:r>
        <w:rPr>
          <w:color w:val="000000" w:themeColor="text1"/>
        </w:rPr>
        <w:t>s</w:t>
      </w:r>
      <w:r w:rsidRPr="00BF3BAE">
        <w:rPr>
          <w:color w:val="000000" w:themeColor="text1"/>
        </w:rPr>
        <w:t xml:space="preserve"> to an otherwise proper litigant</w:t>
      </w:r>
      <w:r>
        <w:rPr>
          <w:color w:val="000000" w:themeColor="text1"/>
        </w:rPr>
        <w:t>.</w:t>
      </w:r>
      <w:r w:rsidRPr="00BF3BAE">
        <w:rPr>
          <w:color w:val="000000" w:themeColor="text1"/>
        </w:rPr>
        <w:t>”  (</w:t>
      </w:r>
      <w:proofErr w:type="spellStart"/>
      <w:r w:rsidRPr="00C009A1">
        <w:rPr>
          <w:i/>
          <w:iCs/>
          <w:color w:val="000000" w:themeColor="text1"/>
        </w:rPr>
        <w:t>Poloron</w:t>
      </w:r>
      <w:proofErr w:type="spellEnd"/>
      <w:r w:rsidRPr="00C009A1">
        <w:rPr>
          <w:i/>
          <w:iCs/>
          <w:color w:val="000000" w:themeColor="text1"/>
        </w:rPr>
        <w:t xml:space="preserve"> Products, Inc. v. Lybrand Ross Bros. &amp; Montgomery</w:t>
      </w:r>
      <w:r w:rsidRPr="00BF3BAE">
        <w:rPr>
          <w:color w:val="000000" w:themeColor="text1"/>
        </w:rPr>
        <w:t xml:space="preserve"> (2d Cir. 1976) 534 F.2d 1012, 1017</w:t>
      </w:r>
      <w:r>
        <w:rPr>
          <w:color w:val="000000" w:themeColor="text1"/>
        </w:rPr>
        <w:t xml:space="preserve">.)  </w:t>
      </w:r>
    </w:p>
    <w:p w14:paraId="39D06F0B" w14:textId="7AC4546D" w:rsidR="007B63E7" w:rsidRPr="00BF3BAE" w:rsidRDefault="00891FE4" w:rsidP="008A50AB">
      <w:pPr>
        <w:ind w:firstLine="720"/>
        <w:rPr>
          <w:color w:val="000000" w:themeColor="text1"/>
        </w:rPr>
      </w:pPr>
      <w:r>
        <w:rPr>
          <w:color w:val="000000" w:themeColor="text1"/>
        </w:rPr>
        <w:t>S</w:t>
      </w:r>
      <w:r w:rsidRPr="00BF3BAE">
        <w:rPr>
          <w:color w:val="000000" w:themeColor="text1"/>
        </w:rPr>
        <w:t>tate claim preclusion law</w:t>
      </w:r>
      <w:r>
        <w:rPr>
          <w:color w:val="000000" w:themeColor="text1"/>
        </w:rPr>
        <w:t xml:space="preserve"> </w:t>
      </w:r>
      <w:r w:rsidRPr="00BF3BAE">
        <w:rPr>
          <w:color w:val="000000" w:themeColor="text1"/>
        </w:rPr>
        <w:t>govern</w:t>
      </w:r>
      <w:r>
        <w:rPr>
          <w:color w:val="000000" w:themeColor="text1"/>
        </w:rPr>
        <w:t>s unless that law is incompatible with federal interests</w:t>
      </w:r>
      <w:r w:rsidRPr="00BF3BAE">
        <w:rPr>
          <w:color w:val="000000" w:themeColor="text1"/>
        </w:rPr>
        <w:t>.  (</w:t>
      </w:r>
      <w:r w:rsidRPr="00DE76F4">
        <w:rPr>
          <w:i/>
          <w:iCs/>
          <w:color w:val="000000" w:themeColor="text1"/>
        </w:rPr>
        <w:t>Gray v. La</w:t>
      </w:r>
      <w:r>
        <w:rPr>
          <w:i/>
          <w:iCs/>
          <w:color w:val="000000" w:themeColor="text1"/>
        </w:rPr>
        <w:t xml:space="preserve"> </w:t>
      </w:r>
      <w:r w:rsidRPr="00DE76F4">
        <w:rPr>
          <w:i/>
          <w:iCs/>
          <w:color w:val="000000" w:themeColor="text1"/>
        </w:rPr>
        <w:t>Salle Bank</w:t>
      </w:r>
      <w:r>
        <w:rPr>
          <w:i/>
          <w:iCs/>
          <w:color w:val="000000" w:themeColor="text1"/>
        </w:rPr>
        <w:t>, N.A</w:t>
      </w:r>
      <w:r w:rsidRPr="00DE76F4">
        <w:rPr>
          <w:color w:val="000000" w:themeColor="text1"/>
        </w:rPr>
        <w:t>.</w:t>
      </w:r>
      <w:r>
        <w:rPr>
          <w:color w:val="000000" w:themeColor="text1"/>
        </w:rPr>
        <w:t xml:space="preserve"> (2023) 95 Cal.App.5th 932, </w:t>
      </w:r>
      <w:r w:rsidRPr="00BF3BAE">
        <w:rPr>
          <w:color w:val="000000" w:themeColor="text1"/>
        </w:rPr>
        <w:t>962</w:t>
      </w:r>
      <w:r>
        <w:rPr>
          <w:color w:val="000000" w:themeColor="text1"/>
        </w:rPr>
        <w:t xml:space="preserve"> (</w:t>
      </w:r>
      <w:r w:rsidRPr="008F71F1">
        <w:rPr>
          <w:i/>
          <w:iCs/>
          <w:color w:val="000000" w:themeColor="text1"/>
        </w:rPr>
        <w:t>Gray</w:t>
      </w:r>
      <w:r w:rsidR="00AF0893" w:rsidRPr="00AF0893">
        <w:rPr>
          <w:color w:val="000000" w:themeColor="text1"/>
        </w:rPr>
        <w:t>)</w:t>
      </w:r>
      <w:r w:rsidRPr="00BF3BAE">
        <w:rPr>
          <w:color w:val="000000" w:themeColor="text1"/>
        </w:rPr>
        <w:t xml:space="preserve">; see also </w:t>
      </w:r>
      <w:r w:rsidRPr="00C009A1">
        <w:rPr>
          <w:i/>
          <w:iCs/>
          <w:color w:val="000000" w:themeColor="text1"/>
        </w:rPr>
        <w:t>Hardy</w:t>
      </w:r>
      <w:r w:rsidRPr="00BF3BAE">
        <w:rPr>
          <w:color w:val="000000" w:themeColor="text1"/>
        </w:rPr>
        <w:t xml:space="preserve"> </w:t>
      </w:r>
      <w:r w:rsidRPr="00CA087A">
        <w:rPr>
          <w:i/>
          <w:iCs/>
          <w:color w:val="000000" w:themeColor="text1"/>
        </w:rPr>
        <w:t xml:space="preserve">v. America’s Best Home Loans </w:t>
      </w:r>
      <w:r>
        <w:rPr>
          <w:color w:val="000000" w:themeColor="text1"/>
        </w:rPr>
        <w:t xml:space="preserve">(2014) </w:t>
      </w:r>
      <w:r w:rsidRPr="00BF3BAE">
        <w:rPr>
          <w:color w:val="000000" w:themeColor="text1"/>
        </w:rPr>
        <w:t>232</w:t>
      </w:r>
      <w:r>
        <w:rPr>
          <w:color w:val="000000" w:themeColor="text1"/>
        </w:rPr>
        <w:t> </w:t>
      </w:r>
      <w:r w:rsidRPr="00BF3BAE">
        <w:rPr>
          <w:color w:val="000000" w:themeColor="text1"/>
        </w:rPr>
        <w:t xml:space="preserve">Cal.App.4th </w:t>
      </w:r>
      <w:r>
        <w:rPr>
          <w:color w:val="000000" w:themeColor="text1"/>
        </w:rPr>
        <w:t xml:space="preserve">795, </w:t>
      </w:r>
      <w:r w:rsidRPr="00BF3BAE">
        <w:rPr>
          <w:color w:val="000000" w:themeColor="text1"/>
        </w:rPr>
        <w:t xml:space="preserve">806; </w:t>
      </w:r>
      <w:proofErr w:type="spellStart"/>
      <w:r w:rsidRPr="00C009A1">
        <w:rPr>
          <w:i/>
          <w:iCs/>
          <w:color w:val="000000" w:themeColor="text1"/>
        </w:rPr>
        <w:t>Hately</w:t>
      </w:r>
      <w:proofErr w:type="spellEnd"/>
      <w:r w:rsidRPr="00C009A1">
        <w:rPr>
          <w:i/>
          <w:iCs/>
          <w:color w:val="000000" w:themeColor="text1"/>
        </w:rPr>
        <w:t xml:space="preserve"> v. Watts </w:t>
      </w:r>
      <w:r w:rsidRPr="00BF3BAE">
        <w:rPr>
          <w:color w:val="000000" w:themeColor="text1"/>
        </w:rPr>
        <w:t>(4th Cir. 2019) 917</w:t>
      </w:r>
      <w:r>
        <w:rPr>
          <w:color w:val="000000" w:themeColor="text1"/>
        </w:rPr>
        <w:t> </w:t>
      </w:r>
      <w:r w:rsidRPr="00BF3BAE">
        <w:rPr>
          <w:color w:val="000000" w:themeColor="text1"/>
        </w:rPr>
        <w:t>F.3d 770, 777</w:t>
      </w:r>
      <w:r w:rsidRPr="00C009A1">
        <w:rPr>
          <w:color w:val="212121"/>
          <w:bdr w:val="none" w:sz="0" w:space="0" w:color="auto" w:frame="1"/>
        </w:rPr>
        <w:t> </w:t>
      </w:r>
      <w:r>
        <w:rPr>
          <w:color w:val="212121"/>
          <w:bdr w:val="none" w:sz="0" w:space="0" w:color="auto" w:frame="1"/>
        </w:rPr>
        <w:t>[</w:t>
      </w:r>
      <w:r w:rsidRPr="00C009A1">
        <w:rPr>
          <w:color w:val="212121"/>
          <w:bdr w:val="none" w:sz="0" w:space="0" w:color="auto" w:frame="1"/>
        </w:rPr>
        <w:t>when a federal court exercises supplemental jurisdiction over a state la</w:t>
      </w:r>
      <w:r w:rsidRPr="00C009A1">
        <w:rPr>
          <w:color w:val="212121"/>
          <w:bdr w:val="none" w:sz="0" w:space="0" w:color="auto" w:frame="1"/>
        </w:rPr>
        <w:t>w claim</w:t>
      </w:r>
      <w:r w:rsidRPr="00BF3BAE">
        <w:rPr>
          <w:color w:val="212121"/>
          <w:bdr w:val="none" w:sz="0" w:space="0" w:color="auto" w:frame="1"/>
        </w:rPr>
        <w:t>,</w:t>
      </w:r>
      <w:r w:rsidRPr="00C009A1">
        <w:rPr>
          <w:color w:val="212121"/>
          <w:bdr w:val="none" w:sz="0" w:space="0" w:color="auto" w:frame="1"/>
        </w:rPr>
        <w:t xml:space="preserve"> </w:t>
      </w:r>
      <w:r w:rsidRPr="00BF3BAE">
        <w:rPr>
          <w:color w:val="212121"/>
          <w:bdr w:val="none" w:sz="0" w:space="0" w:color="auto" w:frame="1"/>
        </w:rPr>
        <w:t>“</w:t>
      </w:r>
      <w:r w:rsidRPr="00C009A1">
        <w:rPr>
          <w:color w:val="212121"/>
          <w:bdr w:val="none" w:sz="0" w:space="0" w:color="auto" w:frame="1"/>
        </w:rPr>
        <w:t>[t]he federal rule of decision in such cases is to apply state preclusion law, unless the state preclusion law is incompatible with federal interests”]</w:t>
      </w:r>
      <w:r w:rsidRPr="00BF3BAE">
        <w:rPr>
          <w:color w:val="000000" w:themeColor="text1"/>
        </w:rPr>
        <w:t xml:space="preserve">; </w:t>
      </w:r>
      <w:r w:rsidRPr="00C009A1">
        <w:rPr>
          <w:i/>
          <w:iCs/>
          <w:color w:val="000000" w:themeColor="text1"/>
        </w:rPr>
        <w:t>Cooper v. Glasser</w:t>
      </w:r>
      <w:r w:rsidRPr="00BF3BAE">
        <w:rPr>
          <w:color w:val="000000" w:themeColor="text1"/>
        </w:rPr>
        <w:t xml:space="preserve"> (Tenn. 2013) 419</w:t>
      </w:r>
      <w:r>
        <w:rPr>
          <w:color w:val="000000" w:themeColor="text1"/>
        </w:rPr>
        <w:t> </w:t>
      </w:r>
      <w:r w:rsidRPr="00BF3BAE">
        <w:rPr>
          <w:color w:val="000000" w:themeColor="text1"/>
        </w:rPr>
        <w:t xml:space="preserve">S.W.3d 924, 927-930; </w:t>
      </w:r>
      <w:r w:rsidRPr="00E5569E">
        <w:rPr>
          <w:i/>
          <w:iCs/>
          <w:color w:val="000000" w:themeColor="text1"/>
        </w:rPr>
        <w:t>Herington v. City of Wichita</w:t>
      </w:r>
      <w:r w:rsidRPr="00E5569E">
        <w:rPr>
          <w:color w:val="000000" w:themeColor="text1"/>
        </w:rPr>
        <w:t xml:space="preserve"> (Kan. 2021) 500</w:t>
      </w:r>
      <w:r>
        <w:rPr>
          <w:color w:val="000000" w:themeColor="text1"/>
        </w:rPr>
        <w:t> </w:t>
      </w:r>
      <w:r w:rsidRPr="00E5569E">
        <w:rPr>
          <w:color w:val="000000" w:themeColor="text1"/>
        </w:rPr>
        <w:t xml:space="preserve">P.3d 1168, </w:t>
      </w:r>
      <w:r>
        <w:rPr>
          <w:color w:val="000000" w:themeColor="text1"/>
        </w:rPr>
        <w:t>1176 (</w:t>
      </w:r>
      <w:r w:rsidRPr="00E5569E">
        <w:rPr>
          <w:i/>
          <w:iCs/>
          <w:color w:val="000000" w:themeColor="text1"/>
        </w:rPr>
        <w:t>Herington</w:t>
      </w:r>
      <w:r w:rsidRPr="00E5569E">
        <w:rPr>
          <w:color w:val="000000" w:themeColor="text1"/>
        </w:rPr>
        <w:t>)</w:t>
      </w:r>
      <w:r>
        <w:rPr>
          <w:color w:val="000000" w:themeColor="text1"/>
        </w:rPr>
        <w:t xml:space="preserve"> </w:t>
      </w:r>
      <w:r w:rsidRPr="00BF3BAE">
        <w:rPr>
          <w:color w:val="000000" w:themeColor="text1"/>
        </w:rPr>
        <w:t xml:space="preserve">[“a federal court must apply state law to state law claims in both diversity and supplemental jurisdiction cases”]; </w:t>
      </w:r>
      <w:r w:rsidRPr="00C009A1">
        <w:rPr>
          <w:i/>
          <w:iCs/>
          <w:color w:val="000000" w:themeColor="text1"/>
        </w:rPr>
        <w:t xml:space="preserve">Paramount Pictures Corp. v. Allianz Risk Transfer AG </w:t>
      </w:r>
      <w:r w:rsidRPr="00BF3BAE">
        <w:rPr>
          <w:color w:val="000000" w:themeColor="text1"/>
        </w:rPr>
        <w:t>(</w:t>
      </w:r>
      <w:proofErr w:type="spellStart"/>
      <w:r w:rsidRPr="00BF3BAE">
        <w:rPr>
          <w:color w:val="000000" w:themeColor="text1"/>
        </w:rPr>
        <w:t>N.Y.Ct.App</w:t>
      </w:r>
      <w:proofErr w:type="spellEnd"/>
      <w:r w:rsidRPr="00BF3BAE">
        <w:rPr>
          <w:color w:val="000000" w:themeColor="text1"/>
        </w:rPr>
        <w:t>. 2018) 96</w:t>
      </w:r>
      <w:r>
        <w:rPr>
          <w:color w:val="000000" w:themeColor="text1"/>
        </w:rPr>
        <w:t> </w:t>
      </w:r>
      <w:r w:rsidRPr="00BF3BAE">
        <w:rPr>
          <w:color w:val="000000" w:themeColor="text1"/>
        </w:rPr>
        <w:t xml:space="preserve">N.E.3d 737, 754-755 </w:t>
      </w:r>
      <w:r w:rsidRPr="00BF3BAE">
        <w:rPr>
          <w:color w:val="000000" w:themeColor="text1"/>
        </w:rPr>
        <w:t xml:space="preserve">(dis. </w:t>
      </w:r>
      <w:proofErr w:type="spellStart"/>
      <w:r w:rsidRPr="00BF3BAE">
        <w:rPr>
          <w:color w:val="000000" w:themeColor="text1"/>
        </w:rPr>
        <w:t>opn</w:t>
      </w:r>
      <w:proofErr w:type="spellEnd"/>
      <w:r w:rsidRPr="00BF3BAE">
        <w:rPr>
          <w:color w:val="000000" w:themeColor="text1"/>
        </w:rPr>
        <w:t xml:space="preserve">. of Wilson, J.).  </w:t>
      </w:r>
    </w:p>
    <w:p w14:paraId="0C40BCA9" w14:textId="77777777" w:rsidR="007B63E7" w:rsidRPr="00BF3BAE" w:rsidRDefault="00891FE4" w:rsidP="0006681C">
      <w:pPr>
        <w:ind w:firstLine="720"/>
        <w:rPr>
          <w:color w:val="000000" w:themeColor="text1"/>
        </w:rPr>
      </w:pPr>
      <w:r>
        <w:rPr>
          <w:color w:val="000000" w:themeColor="text1"/>
        </w:rPr>
        <w:t>Here, Doe plaintiffs have sued in state court asserting only state law claims, and there is no</w:t>
      </w:r>
      <w:r w:rsidRPr="00BF3BAE">
        <w:rPr>
          <w:color w:val="000000" w:themeColor="text1"/>
        </w:rPr>
        <w:t xml:space="preserve"> </w:t>
      </w:r>
      <w:r w:rsidRPr="00C009A1">
        <w:rPr>
          <w:color w:val="000000" w:themeColor="text1"/>
        </w:rPr>
        <w:t>“</w:t>
      </w:r>
      <w:r w:rsidRPr="00C009A1">
        <w:rPr>
          <w:color w:val="212121"/>
        </w:rPr>
        <w:t>incompatibility between applying California claim-preclusion law with federal interests.”  (</w:t>
      </w:r>
      <w:r w:rsidRPr="00C009A1">
        <w:rPr>
          <w:i/>
          <w:iCs/>
          <w:color w:val="212121"/>
        </w:rPr>
        <w:t>Gray, supra</w:t>
      </w:r>
      <w:r w:rsidRPr="00C009A1">
        <w:rPr>
          <w:color w:val="212121"/>
        </w:rPr>
        <w:t>, 95</w:t>
      </w:r>
      <w:r>
        <w:rPr>
          <w:color w:val="212121"/>
        </w:rPr>
        <w:t> </w:t>
      </w:r>
      <w:r w:rsidRPr="00C009A1">
        <w:rPr>
          <w:color w:val="212121"/>
        </w:rPr>
        <w:t>Cal.App.</w:t>
      </w:r>
      <w:r>
        <w:rPr>
          <w:color w:val="212121"/>
        </w:rPr>
        <w:t>5th</w:t>
      </w:r>
      <w:r w:rsidRPr="00C009A1">
        <w:rPr>
          <w:color w:val="212121"/>
        </w:rPr>
        <w:t xml:space="preserve"> at p. 962.)</w:t>
      </w:r>
      <w:r w:rsidRPr="00C009A1">
        <w:rPr>
          <w:color w:val="212121"/>
        </w:rPr>
        <w:t xml:space="preserve">  </w:t>
      </w:r>
      <w:r>
        <w:rPr>
          <w:color w:val="000000" w:themeColor="text1"/>
        </w:rPr>
        <w:t>In these circumstances</w:t>
      </w:r>
      <w:r w:rsidRPr="00BF3BAE">
        <w:rPr>
          <w:color w:val="000000" w:themeColor="text1"/>
        </w:rPr>
        <w:t xml:space="preserve">, California’s claim preclusion law </w:t>
      </w:r>
      <w:r>
        <w:rPr>
          <w:color w:val="000000" w:themeColor="text1"/>
        </w:rPr>
        <w:t xml:space="preserve">governs, </w:t>
      </w:r>
      <w:r w:rsidRPr="00BF3BAE">
        <w:rPr>
          <w:color w:val="000000" w:themeColor="text1"/>
        </w:rPr>
        <w:t xml:space="preserve">allowing plaintiffs who voluntarily dismiss an action without prejudice to refile, not federal law. </w:t>
      </w:r>
      <w:r>
        <w:rPr>
          <w:color w:val="000000" w:themeColor="text1"/>
        </w:rPr>
        <w:t xml:space="preserve"> </w:t>
      </w:r>
    </w:p>
    <w:p w14:paraId="2A9253B2" w14:textId="751C1546" w:rsidR="007B63E7" w:rsidRDefault="00891FE4" w:rsidP="00C009A1">
      <w:pPr>
        <w:tabs>
          <w:tab w:val="left" w:pos="720"/>
          <w:tab w:val="left" w:pos="1440"/>
        </w:tabs>
        <w:rPr>
          <w:color w:val="000000" w:themeColor="text1"/>
        </w:rPr>
      </w:pPr>
      <w:r>
        <w:rPr>
          <w:color w:val="000000" w:themeColor="text1"/>
        </w:rPr>
        <w:tab/>
        <w:t>The majority concludes that under Federal Rules of Civil Procedure, rule 41</w:t>
      </w:r>
      <w:r w:rsidR="00AF0893">
        <w:rPr>
          <w:color w:val="000000" w:themeColor="text1"/>
        </w:rPr>
        <w:t xml:space="preserve"> (28 U.S.C.)</w:t>
      </w:r>
      <w:r>
        <w:rPr>
          <w:color w:val="000000" w:themeColor="text1"/>
        </w:rPr>
        <w:t>,</w:t>
      </w:r>
      <w:r w:rsidRPr="00DE76F4">
        <w:rPr>
          <w:color w:val="000000" w:themeColor="text1"/>
        </w:rPr>
        <w:t xml:space="preserve"> </w:t>
      </w:r>
      <w:r>
        <w:rPr>
          <w:color w:val="000000" w:themeColor="text1"/>
        </w:rPr>
        <w:t xml:space="preserve">a second voluntary dismissal in federal court of a case involving federal question jurisdiction </w:t>
      </w:r>
      <w:r w:rsidRPr="00DE76F4">
        <w:rPr>
          <w:color w:val="000000" w:themeColor="text1"/>
        </w:rPr>
        <w:t>has claim preclusive effect</w:t>
      </w:r>
      <w:r>
        <w:rPr>
          <w:color w:val="000000" w:themeColor="text1"/>
        </w:rPr>
        <w:t xml:space="preserve"> in a third case filed in state court, relying on </w:t>
      </w:r>
      <w:r w:rsidRPr="00C009A1">
        <w:rPr>
          <w:i/>
          <w:iCs/>
          <w:color w:val="000000" w:themeColor="text1"/>
        </w:rPr>
        <w:t xml:space="preserve">Taylor v. </w:t>
      </w:r>
      <w:proofErr w:type="spellStart"/>
      <w:r w:rsidRPr="00C009A1">
        <w:rPr>
          <w:i/>
          <w:iCs/>
          <w:color w:val="000000" w:themeColor="text1"/>
        </w:rPr>
        <w:t>Sturgell</w:t>
      </w:r>
      <w:proofErr w:type="spellEnd"/>
      <w:r w:rsidRPr="00C009A1">
        <w:rPr>
          <w:i/>
          <w:iCs/>
          <w:color w:val="000000" w:themeColor="text1"/>
        </w:rPr>
        <w:t xml:space="preserve"> </w:t>
      </w:r>
      <w:r>
        <w:rPr>
          <w:color w:val="000000" w:themeColor="text1"/>
        </w:rPr>
        <w:t xml:space="preserve">(2008) 553 U.S. 880, 891 and </w:t>
      </w:r>
      <w:r w:rsidRPr="00C009A1">
        <w:rPr>
          <w:i/>
          <w:iCs/>
          <w:color w:val="000000" w:themeColor="text1"/>
        </w:rPr>
        <w:t>Loui</w:t>
      </w:r>
      <w:r>
        <w:rPr>
          <w:i/>
          <w:iCs/>
          <w:color w:val="000000" w:themeColor="text1"/>
        </w:rPr>
        <w:t>e</w:t>
      </w:r>
      <w:r w:rsidRPr="00C009A1">
        <w:rPr>
          <w:i/>
          <w:iCs/>
          <w:color w:val="000000" w:themeColor="text1"/>
        </w:rPr>
        <w:t xml:space="preserve"> v. </w:t>
      </w:r>
      <w:proofErr w:type="spellStart"/>
      <w:r w:rsidRPr="00C009A1">
        <w:rPr>
          <w:i/>
          <w:iCs/>
          <w:color w:val="000000" w:themeColor="text1"/>
        </w:rPr>
        <w:t>BFS</w:t>
      </w:r>
      <w:proofErr w:type="spellEnd"/>
      <w:r w:rsidRPr="00C009A1">
        <w:rPr>
          <w:i/>
          <w:iCs/>
          <w:color w:val="000000" w:themeColor="text1"/>
        </w:rPr>
        <w:t xml:space="preserve"> Retail &amp; Commerci</w:t>
      </w:r>
      <w:r w:rsidRPr="00C009A1">
        <w:rPr>
          <w:i/>
          <w:iCs/>
          <w:color w:val="000000" w:themeColor="text1"/>
        </w:rPr>
        <w:t>al Operations, LLC</w:t>
      </w:r>
      <w:r>
        <w:rPr>
          <w:color w:val="000000" w:themeColor="text1"/>
        </w:rPr>
        <w:t xml:space="preserve"> (2009) 178 Cal.App.4th 1544, 1553</w:t>
      </w:r>
      <w:r w:rsidRPr="00DE76F4">
        <w:rPr>
          <w:color w:val="000000" w:themeColor="text1"/>
        </w:rPr>
        <w:t xml:space="preserve">. </w:t>
      </w:r>
      <w:r>
        <w:rPr>
          <w:color w:val="000000" w:themeColor="text1"/>
        </w:rPr>
        <w:t xml:space="preserve"> </w:t>
      </w:r>
      <w:r w:rsidRPr="00546540">
        <w:rPr>
          <w:color w:val="000000" w:themeColor="text1"/>
        </w:rPr>
        <w:t xml:space="preserve">But </w:t>
      </w:r>
      <w:r w:rsidRPr="00546540">
        <w:rPr>
          <w:i/>
          <w:iCs/>
          <w:color w:val="000000" w:themeColor="text1"/>
        </w:rPr>
        <w:t>Taylor</w:t>
      </w:r>
      <w:r w:rsidRPr="00546540">
        <w:rPr>
          <w:color w:val="000000" w:themeColor="text1"/>
        </w:rPr>
        <w:t xml:space="preserve"> </w:t>
      </w:r>
      <w:r>
        <w:rPr>
          <w:color w:val="000000" w:themeColor="text1"/>
        </w:rPr>
        <w:t xml:space="preserve">and </w:t>
      </w:r>
      <w:r w:rsidRPr="00C009A1">
        <w:rPr>
          <w:i/>
          <w:iCs/>
          <w:color w:val="000000" w:themeColor="text1"/>
        </w:rPr>
        <w:t>Loui</w:t>
      </w:r>
      <w:r>
        <w:rPr>
          <w:i/>
          <w:iCs/>
          <w:color w:val="000000" w:themeColor="text1"/>
        </w:rPr>
        <w:t>e</w:t>
      </w:r>
      <w:r>
        <w:rPr>
          <w:color w:val="000000" w:themeColor="text1"/>
        </w:rPr>
        <w:t xml:space="preserve"> </w:t>
      </w:r>
      <w:r w:rsidRPr="00546540">
        <w:rPr>
          <w:color w:val="000000" w:themeColor="text1"/>
        </w:rPr>
        <w:t xml:space="preserve">did not </w:t>
      </w:r>
      <w:r w:rsidRPr="00546540">
        <w:rPr>
          <w:color w:val="000000" w:themeColor="text1"/>
        </w:rPr>
        <w:lastRenderedPageBreak/>
        <w:t>involve</w:t>
      </w:r>
      <w:r w:rsidRPr="00C009A1">
        <w:rPr>
          <w:color w:val="000000" w:themeColor="text1"/>
        </w:rPr>
        <w:t xml:space="preserve"> </w:t>
      </w:r>
      <w:r>
        <w:rPr>
          <w:color w:val="000000" w:themeColor="text1"/>
        </w:rPr>
        <w:t>Federal Rules of Civil Procedure,</w:t>
      </w:r>
      <w:r w:rsidRPr="00C009A1">
        <w:rPr>
          <w:color w:val="000000" w:themeColor="text1"/>
        </w:rPr>
        <w:t xml:space="preserve"> rule 41</w:t>
      </w:r>
      <w:r w:rsidR="00AF0893">
        <w:rPr>
          <w:color w:val="000000" w:themeColor="text1"/>
        </w:rPr>
        <w:t xml:space="preserve"> (28 U.S.C.)</w:t>
      </w:r>
      <w:r w:rsidRPr="00C009A1">
        <w:rPr>
          <w:color w:val="000000" w:themeColor="text1"/>
        </w:rPr>
        <w:t>, particularly</w:t>
      </w:r>
      <w:r w:rsidRPr="00546540">
        <w:rPr>
          <w:color w:val="000000" w:themeColor="text1"/>
        </w:rPr>
        <w:t xml:space="preserve"> a voluntary dismissal under </w:t>
      </w:r>
      <w:r>
        <w:rPr>
          <w:color w:val="000000" w:themeColor="text1"/>
        </w:rPr>
        <w:t xml:space="preserve">Federal Rules of Civil Procedure, </w:t>
      </w:r>
      <w:r w:rsidRPr="00C009A1">
        <w:rPr>
          <w:color w:val="000000" w:themeColor="text1"/>
        </w:rPr>
        <w:t>r</w:t>
      </w:r>
      <w:r w:rsidRPr="00546540">
        <w:rPr>
          <w:color w:val="000000" w:themeColor="text1"/>
        </w:rPr>
        <w:t>ule 41</w:t>
      </w:r>
      <w:r>
        <w:rPr>
          <w:color w:val="000000" w:themeColor="text1"/>
        </w:rPr>
        <w:t>(</w:t>
      </w:r>
      <w:r w:rsidRPr="00C009A1">
        <w:rPr>
          <w:color w:val="000000" w:themeColor="text1"/>
        </w:rPr>
        <w:t>a</w:t>
      </w:r>
      <w:r>
        <w:rPr>
          <w:color w:val="000000" w:themeColor="text1"/>
        </w:rPr>
        <w:t>)</w:t>
      </w:r>
      <w:r w:rsidR="00AF0893">
        <w:rPr>
          <w:color w:val="000000" w:themeColor="text1"/>
        </w:rPr>
        <w:t xml:space="preserve"> (28 U.S.C.)</w:t>
      </w:r>
      <w:r w:rsidRPr="00546540">
        <w:rPr>
          <w:color w:val="000000" w:themeColor="text1"/>
        </w:rPr>
        <w:t xml:space="preserve"> and did not consider the effect of </w:t>
      </w:r>
      <w:r w:rsidRPr="00C009A1">
        <w:rPr>
          <w:color w:val="000000" w:themeColor="text1"/>
        </w:rPr>
        <w:t>such a</w:t>
      </w:r>
      <w:r w:rsidRPr="00546540">
        <w:rPr>
          <w:color w:val="000000" w:themeColor="text1"/>
        </w:rPr>
        <w:t xml:space="preserve"> dismissal on a state court action asserting only state claims.</w:t>
      </w:r>
    </w:p>
    <w:p w14:paraId="4AA1A543" w14:textId="04C55B03" w:rsidR="007B63E7" w:rsidRDefault="00891FE4" w:rsidP="00C009A1">
      <w:pPr>
        <w:tabs>
          <w:tab w:val="left" w:pos="720"/>
          <w:tab w:val="left" w:pos="1440"/>
        </w:tabs>
        <w:rPr>
          <w:color w:val="000000" w:themeColor="text1"/>
        </w:rPr>
      </w:pPr>
      <w:r>
        <w:rPr>
          <w:color w:val="000000" w:themeColor="text1"/>
        </w:rPr>
        <w:tab/>
        <w:t xml:space="preserve">The majority also relies on </w:t>
      </w:r>
      <w:bookmarkStart w:id="1" w:name="_Hlk152677820"/>
      <w:r w:rsidRPr="00C009A1">
        <w:rPr>
          <w:i/>
          <w:iCs/>
          <w:color w:val="000000" w:themeColor="text1"/>
        </w:rPr>
        <w:t xml:space="preserve">Melamed v. Blue Cross </w:t>
      </w:r>
      <w:r>
        <w:rPr>
          <w:color w:val="000000" w:themeColor="text1"/>
        </w:rPr>
        <w:t>(9th Cir. 201</w:t>
      </w:r>
      <w:r w:rsidRPr="00975928">
        <w:rPr>
          <w:color w:val="000000" w:themeColor="text1"/>
        </w:rPr>
        <w:t xml:space="preserve">4) 557 </w:t>
      </w:r>
      <w:proofErr w:type="spellStart"/>
      <w:r w:rsidRPr="00975928">
        <w:rPr>
          <w:color w:val="000000" w:themeColor="text1"/>
        </w:rPr>
        <w:t>Fed.Appx</w:t>
      </w:r>
      <w:proofErr w:type="spellEnd"/>
      <w:r w:rsidRPr="00975928">
        <w:rPr>
          <w:color w:val="000000" w:themeColor="text1"/>
        </w:rPr>
        <w:t xml:space="preserve">. 659 </w:t>
      </w:r>
      <w:bookmarkEnd w:id="1"/>
      <w:r w:rsidRPr="00975928">
        <w:rPr>
          <w:color w:val="000000" w:themeColor="text1"/>
        </w:rPr>
        <w:t>and</w:t>
      </w:r>
      <w:r w:rsidRPr="00C009A1">
        <w:rPr>
          <w:i/>
          <w:iCs/>
          <w:color w:val="000000" w:themeColor="text1"/>
        </w:rPr>
        <w:t xml:space="preserve"> Jian Ying Lin v. Shanghai City Corp</w:t>
      </w:r>
      <w:r>
        <w:rPr>
          <w:i/>
          <w:iCs/>
          <w:color w:val="000000" w:themeColor="text1"/>
        </w:rPr>
        <w:t>.</w:t>
      </w:r>
      <w:r>
        <w:rPr>
          <w:color w:val="000000" w:themeColor="text1"/>
        </w:rPr>
        <w:t xml:space="preserve"> (</w:t>
      </w:r>
      <w:proofErr w:type="spellStart"/>
      <w:r>
        <w:rPr>
          <w:color w:val="000000" w:themeColor="text1"/>
        </w:rPr>
        <w:t>S.D.N.Y</w:t>
      </w:r>
      <w:proofErr w:type="spellEnd"/>
      <w:r>
        <w:rPr>
          <w:color w:val="000000" w:themeColor="text1"/>
        </w:rPr>
        <w:t>. 2018) 329 </w:t>
      </w:r>
      <w:proofErr w:type="spellStart"/>
      <w:r>
        <w:rPr>
          <w:color w:val="000000" w:themeColor="text1"/>
        </w:rPr>
        <w:t>F.R.</w:t>
      </w:r>
      <w:r>
        <w:rPr>
          <w:color w:val="000000" w:themeColor="text1"/>
        </w:rPr>
        <w:t>D</w:t>
      </w:r>
      <w:proofErr w:type="spellEnd"/>
      <w:r>
        <w:rPr>
          <w:color w:val="000000" w:themeColor="text1"/>
        </w:rPr>
        <w:t>. 36.  But those cases instruct that where a federal court is exercising federal question jurisdiction, the two-dismissal rule of Federal Rules of Civil Procedure, rule 41</w:t>
      </w:r>
      <w:r w:rsidR="00AF0893">
        <w:rPr>
          <w:color w:val="000000" w:themeColor="text1"/>
        </w:rPr>
        <w:t xml:space="preserve"> (28 U.S.C.)</w:t>
      </w:r>
      <w:r>
        <w:rPr>
          <w:color w:val="000000" w:themeColor="text1"/>
        </w:rPr>
        <w:t xml:space="preserve"> bars a third action in </w:t>
      </w:r>
      <w:r w:rsidRPr="00137B24">
        <w:rPr>
          <w:color w:val="000000" w:themeColor="text1"/>
        </w:rPr>
        <w:t>federal court</w:t>
      </w:r>
      <w:r w:rsidRPr="00083320">
        <w:rPr>
          <w:color w:val="000000" w:themeColor="text1"/>
        </w:rPr>
        <w:t>.</w:t>
      </w:r>
      <w:r>
        <w:rPr>
          <w:color w:val="000000" w:themeColor="text1"/>
        </w:rPr>
        <w:t xml:space="preserve">  They do not instruct what happen</w:t>
      </w:r>
      <w:r>
        <w:rPr>
          <w:color w:val="000000" w:themeColor="text1"/>
        </w:rPr>
        <w:t xml:space="preserve">s when the third action is brought in state court asserting only state law claims.  </w:t>
      </w:r>
    </w:p>
    <w:p w14:paraId="364DCDC3" w14:textId="4287B450" w:rsidR="007B63E7" w:rsidRPr="00137B24" w:rsidRDefault="00891FE4" w:rsidP="00C009A1">
      <w:pPr>
        <w:tabs>
          <w:tab w:val="left" w:pos="720"/>
          <w:tab w:val="left" w:pos="1440"/>
        </w:tabs>
        <w:rPr>
          <w:color w:val="000000" w:themeColor="text1"/>
        </w:rPr>
      </w:pPr>
      <w:r>
        <w:rPr>
          <w:color w:val="000000" w:themeColor="text1"/>
        </w:rPr>
        <w:tab/>
      </w:r>
      <w:r w:rsidRPr="00BF3BAE">
        <w:rPr>
          <w:color w:val="000000" w:themeColor="text1"/>
        </w:rPr>
        <w:t xml:space="preserve"> “</w:t>
      </w:r>
      <w:r>
        <w:rPr>
          <w:color w:val="000000" w:themeColor="text1"/>
        </w:rPr>
        <w:t>T</w:t>
      </w:r>
      <w:r w:rsidRPr="00BF3BAE">
        <w:rPr>
          <w:color w:val="000000" w:themeColor="text1"/>
        </w:rPr>
        <w:t xml:space="preserve">he United States Supreme Court has never addressed the issue presented </w:t>
      </w:r>
      <w:proofErr w:type="gramStart"/>
      <w:r w:rsidRPr="00BF3BAE">
        <w:rPr>
          <w:color w:val="000000" w:themeColor="text1"/>
        </w:rPr>
        <w:t>here</w:t>
      </w:r>
      <w:r>
        <w:rPr>
          <w:color w:val="000000" w:themeColor="text1"/>
        </w:rPr>
        <w:t>[</w:t>
      </w:r>
      <w:proofErr w:type="gramEnd"/>
      <w:r>
        <w:rPr>
          <w:color w:val="000000" w:themeColor="text1"/>
        </w:rPr>
        <w:t xml:space="preserve">,]” specifically </w:t>
      </w:r>
      <w:r w:rsidRPr="00BF3BAE">
        <w:rPr>
          <w:color w:val="000000" w:themeColor="text1"/>
        </w:rPr>
        <w:t>what law governs the claim preclusive effect of a federal court dispositio</w:t>
      </w:r>
      <w:r w:rsidRPr="00BF3BAE">
        <w:rPr>
          <w:color w:val="000000" w:themeColor="text1"/>
        </w:rPr>
        <w:t xml:space="preserve">n of a state law claim under </w:t>
      </w:r>
      <w:r>
        <w:rPr>
          <w:color w:val="000000" w:themeColor="text1"/>
        </w:rPr>
        <w:t xml:space="preserve">Federal </w:t>
      </w:r>
      <w:r w:rsidRPr="00137B24">
        <w:rPr>
          <w:color w:val="000000" w:themeColor="text1"/>
        </w:rPr>
        <w:t xml:space="preserve">Rules of Civil Procedure, </w:t>
      </w:r>
      <w:r w:rsidRPr="00C009A1">
        <w:rPr>
          <w:color w:val="000000" w:themeColor="text1"/>
        </w:rPr>
        <w:t>r</w:t>
      </w:r>
      <w:r w:rsidRPr="00546540">
        <w:rPr>
          <w:color w:val="000000" w:themeColor="text1"/>
        </w:rPr>
        <w:t>ule 41</w:t>
      </w:r>
      <w:r>
        <w:rPr>
          <w:color w:val="000000" w:themeColor="text1"/>
        </w:rPr>
        <w:t>(</w:t>
      </w:r>
      <w:r w:rsidRPr="00C009A1">
        <w:rPr>
          <w:color w:val="000000" w:themeColor="text1"/>
        </w:rPr>
        <w:t>a</w:t>
      </w:r>
      <w:r>
        <w:rPr>
          <w:color w:val="000000" w:themeColor="text1"/>
        </w:rPr>
        <w:t>)</w:t>
      </w:r>
      <w:r w:rsidR="00AF0893">
        <w:rPr>
          <w:color w:val="000000" w:themeColor="text1"/>
        </w:rPr>
        <w:t xml:space="preserve"> (28</w:t>
      </w:r>
      <w:r w:rsidR="00E27584">
        <w:rPr>
          <w:color w:val="000000" w:themeColor="text1"/>
        </w:rPr>
        <w:t> </w:t>
      </w:r>
      <w:r w:rsidR="00AF0893">
        <w:rPr>
          <w:color w:val="000000" w:themeColor="text1"/>
        </w:rPr>
        <w:t>U.S.C.)</w:t>
      </w:r>
      <w:r w:rsidRPr="00546540">
        <w:rPr>
          <w:color w:val="000000" w:themeColor="text1"/>
        </w:rPr>
        <w:t xml:space="preserve"> </w:t>
      </w:r>
      <w:r w:rsidRPr="00137B24">
        <w:rPr>
          <w:color w:val="000000" w:themeColor="text1"/>
        </w:rPr>
        <w:t>in a case in which federal court jurisdiction over the state law claim was based on supplemental jurisdiction.  (</w:t>
      </w:r>
      <w:r w:rsidRPr="00137B24">
        <w:rPr>
          <w:i/>
          <w:iCs/>
          <w:color w:val="000000" w:themeColor="text1"/>
        </w:rPr>
        <w:t>Herington</w:t>
      </w:r>
      <w:r w:rsidRPr="00137B24">
        <w:rPr>
          <w:color w:val="000000" w:themeColor="text1"/>
        </w:rPr>
        <w:t xml:space="preserve">, </w:t>
      </w:r>
      <w:r w:rsidRPr="00137B24">
        <w:rPr>
          <w:i/>
          <w:iCs/>
          <w:color w:val="000000" w:themeColor="text1"/>
        </w:rPr>
        <w:t>supra</w:t>
      </w:r>
      <w:r w:rsidRPr="00137B24">
        <w:rPr>
          <w:color w:val="000000" w:themeColor="text1"/>
        </w:rPr>
        <w:t>, 500 P.3d at p.</w:t>
      </w:r>
      <w:r w:rsidRPr="00137B24">
        <w:t> </w:t>
      </w:r>
      <w:r w:rsidRPr="00137B24">
        <w:rPr>
          <w:color w:val="000000" w:themeColor="text1"/>
        </w:rPr>
        <w:t>1176.)</w:t>
      </w:r>
      <w:r>
        <w:rPr>
          <w:color w:val="000000" w:themeColor="text1"/>
        </w:rPr>
        <w:t xml:space="preserve">  </w:t>
      </w:r>
    </w:p>
    <w:p w14:paraId="61DB842F" w14:textId="77777777" w:rsidR="007B63E7" w:rsidRDefault="00891FE4" w:rsidP="00C009A1">
      <w:pPr>
        <w:tabs>
          <w:tab w:val="left" w:pos="720"/>
        </w:tabs>
        <w:rPr>
          <w:color w:val="000000" w:themeColor="text1"/>
        </w:rPr>
      </w:pPr>
      <w:r w:rsidRPr="00137B24">
        <w:rPr>
          <w:color w:val="000000" w:themeColor="text1"/>
        </w:rPr>
        <w:tab/>
        <w:t xml:space="preserve">For these </w:t>
      </w:r>
      <w:r w:rsidRPr="00137B24">
        <w:rPr>
          <w:color w:val="000000" w:themeColor="text1"/>
        </w:rPr>
        <w:t>reasons, I would reverse the trial court’s judgment and allow the Doe plaintiffs’ claims to proceed in state court.</w:t>
      </w:r>
    </w:p>
    <w:p w14:paraId="3D6AF0D1" w14:textId="506D7C9F" w:rsidR="007B63E7" w:rsidRPr="00403C35" w:rsidRDefault="007B63E7" w:rsidP="00AF0893">
      <w:pPr>
        <w:spacing w:line="240" w:lineRule="auto"/>
      </w:pPr>
    </w:p>
    <w:p w14:paraId="4AA5516D" w14:textId="77777777" w:rsidR="007B63E7" w:rsidRPr="00403C35" w:rsidRDefault="007B63E7" w:rsidP="00AF0893">
      <w:pPr>
        <w:tabs>
          <w:tab w:val="left" w:pos="5040"/>
          <w:tab w:val="left" w:pos="7920"/>
        </w:tabs>
        <w:spacing w:line="240" w:lineRule="auto"/>
      </w:pPr>
    </w:p>
    <w:p w14:paraId="433191B9" w14:textId="77777777" w:rsidR="007B63E7" w:rsidRPr="00403C35" w:rsidRDefault="007B63E7" w:rsidP="00AF0893">
      <w:pPr>
        <w:tabs>
          <w:tab w:val="left" w:pos="5040"/>
          <w:tab w:val="left" w:pos="7920"/>
        </w:tabs>
        <w:spacing w:line="240" w:lineRule="auto"/>
      </w:pPr>
    </w:p>
    <w:p w14:paraId="5FB038DA" w14:textId="4E7A4974" w:rsidR="007B63E7" w:rsidRPr="00403C35" w:rsidRDefault="00891FE4" w:rsidP="00AF0893">
      <w:pPr>
        <w:tabs>
          <w:tab w:val="left" w:pos="5040"/>
          <w:tab w:val="left" w:pos="7920"/>
        </w:tabs>
        <w:spacing w:line="240" w:lineRule="auto"/>
      </w:pPr>
      <w:r w:rsidRPr="00403C35">
        <w:tab/>
      </w:r>
      <w:r w:rsidR="00264289" w:rsidRPr="00AA3FBB">
        <w:rPr>
          <w:u w:val="single"/>
        </w:rPr>
        <w:t xml:space="preserve">          </w:t>
      </w:r>
      <w:r w:rsidR="00264289">
        <w:rPr>
          <w:u w:val="single"/>
        </w:rPr>
        <w:t>/S/</w:t>
      </w:r>
      <w:r w:rsidR="00264289" w:rsidRPr="00AA3FBB">
        <w:rPr>
          <w:u w:val="single"/>
        </w:rPr>
        <w:tab/>
      </w:r>
    </w:p>
    <w:p w14:paraId="0681EA73" w14:textId="77777777" w:rsidR="007B63E7" w:rsidRPr="00403C35" w:rsidRDefault="00891FE4" w:rsidP="00AF0893">
      <w:pPr>
        <w:tabs>
          <w:tab w:val="left" w:pos="5040"/>
          <w:tab w:val="left" w:pos="7920"/>
        </w:tabs>
        <w:spacing w:line="240" w:lineRule="auto"/>
      </w:pPr>
      <w:r w:rsidRPr="00403C35">
        <w:tab/>
      </w:r>
      <w:proofErr w:type="spellStart"/>
      <w:r w:rsidRPr="00403C35">
        <w:t>M</w:t>
      </w:r>
      <w:r>
        <w:t>ESIWALA</w:t>
      </w:r>
      <w:proofErr w:type="spellEnd"/>
      <w:r w:rsidRPr="00403C35">
        <w:t>, J.</w:t>
      </w:r>
    </w:p>
    <w:p w14:paraId="1F4A7ED0" w14:textId="77777777" w:rsidR="00DB4748" w:rsidRDefault="00DB4748" w:rsidP="00AF0893">
      <w:pPr>
        <w:tabs>
          <w:tab w:val="left" w:pos="2880"/>
        </w:tabs>
        <w:spacing w:line="240" w:lineRule="auto"/>
      </w:pPr>
    </w:p>
    <w:sectPr w:rsidR="00DB4748" w:rsidSect="007B63E7">
      <w:footerReference w:type="default" r:id="rId8"/>
      <w:pgSz w:w="12240" w:h="15840" w:code="1"/>
      <w:pgMar w:top="1440" w:right="1440" w:bottom="1440" w:left="1440"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671C" w14:textId="77777777" w:rsidR="00891FE4" w:rsidRDefault="00891FE4">
      <w:pPr>
        <w:spacing w:line="240" w:lineRule="auto"/>
      </w:pPr>
      <w:r>
        <w:separator/>
      </w:r>
    </w:p>
  </w:endnote>
  <w:endnote w:type="continuationSeparator" w:id="0">
    <w:p w14:paraId="5F02E264" w14:textId="77777777" w:rsidR="00891FE4" w:rsidRDefault="00891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13A7" w14:textId="15060EF4" w:rsidR="009A6C0B" w:rsidRPr="00AA3FBB" w:rsidRDefault="00891FE4" w:rsidP="00AA3FBB">
    <w:pPr>
      <w:pStyle w:val="Footer"/>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510D" w14:textId="77777777" w:rsidR="007B63E7" w:rsidRPr="00AA3FBB" w:rsidRDefault="00891FE4" w:rsidP="00AA3FB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4CAAB" w14:textId="77777777" w:rsidR="008833A5" w:rsidRDefault="00891FE4">
      <w:r>
        <w:separator/>
      </w:r>
    </w:p>
  </w:footnote>
  <w:footnote w:type="continuationSeparator" w:id="0">
    <w:p w14:paraId="01B7A487" w14:textId="77777777" w:rsidR="008833A5" w:rsidRDefault="00891FE4">
      <w:r>
        <w:continuationSeparator/>
      </w:r>
    </w:p>
  </w:footnote>
  <w:footnote w:type="continuationNotice" w:id="1">
    <w:p w14:paraId="1FFFF8E7" w14:textId="77777777" w:rsidR="008833A5" w:rsidRDefault="008833A5">
      <w:pPr>
        <w:spacing w:line="240" w:lineRule="auto"/>
      </w:pPr>
    </w:p>
  </w:footnote>
  <w:footnote w:id="2">
    <w:p w14:paraId="2BDAF597" w14:textId="0BD9F300" w:rsidR="00D50FE1" w:rsidRDefault="00891FE4">
      <w:pPr>
        <w:pStyle w:val="FootnoteText"/>
      </w:pPr>
      <w:r w:rsidRPr="00D50FE1">
        <w:rPr>
          <w:rStyle w:val="FootnoteReference"/>
          <w:sz w:val="22"/>
          <w:szCs w:val="28"/>
        </w:rPr>
        <w:footnoteRef/>
      </w:r>
      <w:r>
        <w:t xml:space="preserve">  Undesignated rule references are to the Federal</w:t>
      </w:r>
      <w:r w:rsidRPr="00D50FE1">
        <w:t xml:space="preserve"> </w:t>
      </w:r>
      <w:r>
        <w:t xml:space="preserve">Rules of Civil Procedure (28 U.S.C.). </w:t>
      </w:r>
    </w:p>
  </w:footnote>
  <w:footnote w:id="3">
    <w:p w14:paraId="0411A126" w14:textId="6FC68AD6" w:rsidR="00973FA8" w:rsidRDefault="00891FE4" w:rsidP="00961D32">
      <w:pPr>
        <w:spacing w:line="240" w:lineRule="auto"/>
      </w:pPr>
      <w:r w:rsidRPr="00961D32">
        <w:rPr>
          <w:rStyle w:val="FootnoteReference"/>
          <w:sz w:val="22"/>
          <w:szCs w:val="28"/>
        </w:rPr>
        <w:footnoteRef/>
      </w:r>
      <w:r>
        <w:t xml:space="preserve">  The Eleventh Amendment bars suit against a state by its own citizens in federal court unless the state has waived its immunity or Congress has abrogated the state’s</w:t>
      </w:r>
      <w:r>
        <w:t xml:space="preserve"> immunity.  (</w:t>
      </w:r>
      <w:r w:rsidRPr="00DC7194">
        <w:rPr>
          <w:i/>
          <w:iCs/>
        </w:rPr>
        <w:t>Seminole Tribe</w:t>
      </w:r>
      <w:r w:rsidR="00961D32">
        <w:rPr>
          <w:i/>
          <w:iCs/>
        </w:rPr>
        <w:t xml:space="preserve"> of Florida</w:t>
      </w:r>
      <w:r w:rsidRPr="00DC7194">
        <w:rPr>
          <w:i/>
          <w:iCs/>
        </w:rPr>
        <w:t xml:space="preserve"> v. F</w:t>
      </w:r>
      <w:r w:rsidR="00961D32">
        <w:rPr>
          <w:i/>
          <w:iCs/>
        </w:rPr>
        <w:t>lorida</w:t>
      </w:r>
      <w:r>
        <w:t xml:space="preserve"> (1996) 517 U.S. 44, 54, 68 [134 L.Ed.2d 252].)  The latter is the situation for a Title IX action against a state by its own citizens in federal court.  “</w:t>
      </w:r>
      <w:r w:rsidRPr="00DC7194">
        <w:t xml:space="preserve">A </w:t>
      </w:r>
      <w:r>
        <w:t>S</w:t>
      </w:r>
      <w:r w:rsidRPr="00DC7194">
        <w:t>tate shall not be immune under the Eleventh Amend</w:t>
      </w:r>
      <w:r w:rsidRPr="00DC7194">
        <w:t xml:space="preserve">ment of the Constitution of the United States from suit in Federal court for a violation </w:t>
      </w:r>
      <w:proofErr w:type="gramStart"/>
      <w:r w:rsidRPr="00DC7194">
        <w:t xml:space="preserve">of </w:t>
      </w:r>
      <w:r>
        <w:t xml:space="preserve"> . . .</w:t>
      </w:r>
      <w:proofErr w:type="gramEnd"/>
      <w:r>
        <w:t xml:space="preserve"> </w:t>
      </w:r>
      <w:r w:rsidRPr="00DC7194">
        <w:t>title IX of the Education Amendments of 1972</w:t>
      </w:r>
      <w:r>
        <w:t>. . . .”  (42 U.S.C. § 2000d-7(a)(1).)</w:t>
      </w:r>
    </w:p>
  </w:footnote>
  <w:footnote w:id="4">
    <w:p w14:paraId="456CFFED" w14:textId="249E3013" w:rsidR="002039EB" w:rsidRPr="00215784" w:rsidRDefault="00891FE4" w:rsidP="002039EB">
      <w:pPr>
        <w:pStyle w:val="FootnoteText"/>
      </w:pPr>
      <w:r w:rsidRPr="0036321F">
        <w:rPr>
          <w:rStyle w:val="FootnoteReference"/>
          <w:sz w:val="22"/>
          <w:szCs w:val="28"/>
        </w:rPr>
        <w:footnoteRef/>
      </w:r>
      <w:r>
        <w:t xml:space="preserve"> </w:t>
      </w:r>
      <w:r w:rsidR="0036321F">
        <w:t xml:space="preserve"> R</w:t>
      </w:r>
      <w:r w:rsidR="00215784">
        <w:t>ule</w:t>
      </w:r>
      <w:r>
        <w:t xml:space="preserve"> 41(b) deems certain </w:t>
      </w:r>
      <w:r w:rsidRPr="00B90561">
        <w:rPr>
          <w:i/>
          <w:iCs/>
        </w:rPr>
        <w:t>involuntary</w:t>
      </w:r>
      <w:r>
        <w:t xml:space="preserve"> dismissals in federal court “adjudication[s] on the merits.”  </w:t>
      </w:r>
      <w:r w:rsidR="0036321F">
        <w:t>R</w:t>
      </w:r>
      <w:r w:rsidR="00215784">
        <w:t>ule</w:t>
      </w:r>
      <w:r>
        <w:t xml:space="preserve"> 41(a)(1)(B), on the other hand, deems a </w:t>
      </w:r>
      <w:r w:rsidRPr="00B90561">
        <w:rPr>
          <w:i/>
          <w:iCs/>
        </w:rPr>
        <w:t>second</w:t>
      </w:r>
      <w:r>
        <w:t xml:space="preserve"> </w:t>
      </w:r>
      <w:r>
        <w:rPr>
          <w:i/>
          <w:iCs/>
        </w:rPr>
        <w:t>voluntary</w:t>
      </w:r>
      <w:r>
        <w:t xml:space="preserve"> dismissal in federal court “an adjudication on the merits.”</w:t>
      </w:r>
      <w:r w:rsidR="00215784">
        <w:t xml:space="preserve">  This case involves rule 41(a)(1)(B) only, not rule 41(b), which was the rule relevant to the outcome in </w:t>
      </w:r>
      <w:proofErr w:type="spellStart"/>
      <w:r w:rsidR="00215784">
        <w:rPr>
          <w:i/>
          <w:iCs/>
        </w:rPr>
        <w:t>Semtek</w:t>
      </w:r>
      <w:proofErr w:type="spellEnd"/>
      <w:r w:rsidR="00215784">
        <w:t>.</w:t>
      </w:r>
      <w:r w:rsidR="007665F9">
        <w:t xml:space="preserve">  </w:t>
      </w:r>
      <w:r w:rsidR="0036321F">
        <w:t xml:space="preserve">Rule </w:t>
      </w:r>
      <w:r w:rsidR="007665F9">
        <w:t>41(b) states that an involuntary dismissal “operates as an adjudication on the merits” unless the dismissal order states otherwise.</w:t>
      </w:r>
    </w:p>
  </w:footnote>
  <w:footnote w:id="5">
    <w:p w14:paraId="07EFA32B" w14:textId="77777777" w:rsidR="00DB4748" w:rsidRDefault="00891FE4" w:rsidP="00DB4748">
      <w:pPr>
        <w:pStyle w:val="PlainText"/>
      </w:pPr>
      <w:r w:rsidRPr="00AA02E4">
        <w:rPr>
          <w:rStyle w:val="FootnoteReference"/>
          <w:szCs w:val="24"/>
        </w:rPr>
        <w:t>*</w:t>
      </w:r>
      <w:r w:rsidRPr="001A2F4F">
        <w:rPr>
          <w:rFonts w:ascii="Times New Roman" w:hAnsi="Times New Roman" w:cs="Times New Roman"/>
        </w:rPr>
        <w:t xml:space="preserve">  </w:t>
      </w:r>
      <w:r w:rsidRPr="00C022DC">
        <w:rPr>
          <w:rFonts w:ascii="Times New Roman" w:hAnsi="Times New Roman" w:cs="Times New Roman"/>
          <w:sz w:val="26"/>
          <w:szCs w:val="26"/>
        </w:rPr>
        <w:t>Retired Associate Justice of the Court of Appeal, Fifth Appellate Distric</w:t>
      </w:r>
      <w:r w:rsidRPr="00C022DC">
        <w:rPr>
          <w:rFonts w:ascii="Times New Roman" w:hAnsi="Times New Roman" w:cs="Times New Roman"/>
          <w:sz w:val="26"/>
          <w:szCs w:val="26"/>
        </w:rPr>
        <w:t>t, assigned by</w:t>
      </w:r>
      <w:r>
        <w:rPr>
          <w:rFonts w:ascii="Times New Roman" w:hAnsi="Times New Roman" w:cs="Times New Roman"/>
          <w:sz w:val="26"/>
          <w:szCs w:val="26"/>
        </w:rPr>
        <w:t> </w:t>
      </w:r>
      <w:r w:rsidRPr="00C022DC">
        <w:rPr>
          <w:rFonts w:ascii="Times New Roman" w:hAnsi="Times New Roman" w:cs="Times New Roman"/>
          <w:sz w:val="26"/>
          <w:szCs w:val="26"/>
        </w:rPr>
        <w:t>the Chief Justice pursuant to article VI, section 6 of the California Constitution.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99"/>
    <w:rsid w:val="00003A06"/>
    <w:rsid w:val="000204C4"/>
    <w:rsid w:val="00021F68"/>
    <w:rsid w:val="00034D63"/>
    <w:rsid w:val="00035D6D"/>
    <w:rsid w:val="0004225E"/>
    <w:rsid w:val="00050A76"/>
    <w:rsid w:val="00055C93"/>
    <w:rsid w:val="00055D3D"/>
    <w:rsid w:val="0006681C"/>
    <w:rsid w:val="00070020"/>
    <w:rsid w:val="00083320"/>
    <w:rsid w:val="00097938"/>
    <w:rsid w:val="000A4F70"/>
    <w:rsid w:val="000A75F2"/>
    <w:rsid w:val="000B48C1"/>
    <w:rsid w:val="000D1EB0"/>
    <w:rsid w:val="00101043"/>
    <w:rsid w:val="00110FA4"/>
    <w:rsid w:val="001154D6"/>
    <w:rsid w:val="001164EF"/>
    <w:rsid w:val="0012706E"/>
    <w:rsid w:val="00132238"/>
    <w:rsid w:val="00137B24"/>
    <w:rsid w:val="00145B7B"/>
    <w:rsid w:val="001527AC"/>
    <w:rsid w:val="00152D7A"/>
    <w:rsid w:val="001559C8"/>
    <w:rsid w:val="00161F2D"/>
    <w:rsid w:val="00162498"/>
    <w:rsid w:val="001648DD"/>
    <w:rsid w:val="00164F72"/>
    <w:rsid w:val="0016578B"/>
    <w:rsid w:val="0016691B"/>
    <w:rsid w:val="001721FB"/>
    <w:rsid w:val="001768E5"/>
    <w:rsid w:val="00181432"/>
    <w:rsid w:val="00195016"/>
    <w:rsid w:val="001A2F4F"/>
    <w:rsid w:val="001D31E7"/>
    <w:rsid w:val="001D4F5F"/>
    <w:rsid w:val="001E6E38"/>
    <w:rsid w:val="001F1473"/>
    <w:rsid w:val="002008AD"/>
    <w:rsid w:val="002039EB"/>
    <w:rsid w:val="00215784"/>
    <w:rsid w:val="00221400"/>
    <w:rsid w:val="00237481"/>
    <w:rsid w:val="0025494C"/>
    <w:rsid w:val="00254B8B"/>
    <w:rsid w:val="00264289"/>
    <w:rsid w:val="00265081"/>
    <w:rsid w:val="0026617C"/>
    <w:rsid w:val="00266ED9"/>
    <w:rsid w:val="0027797C"/>
    <w:rsid w:val="00285EFB"/>
    <w:rsid w:val="00293A82"/>
    <w:rsid w:val="00294F2F"/>
    <w:rsid w:val="002A09D0"/>
    <w:rsid w:val="002A626F"/>
    <w:rsid w:val="002B3F22"/>
    <w:rsid w:val="002C2E42"/>
    <w:rsid w:val="002F528B"/>
    <w:rsid w:val="003041FD"/>
    <w:rsid w:val="00306D47"/>
    <w:rsid w:val="00312BE2"/>
    <w:rsid w:val="003309A6"/>
    <w:rsid w:val="0033483D"/>
    <w:rsid w:val="00341A9B"/>
    <w:rsid w:val="00347BD9"/>
    <w:rsid w:val="00351E91"/>
    <w:rsid w:val="0035283E"/>
    <w:rsid w:val="003621A2"/>
    <w:rsid w:val="0036321F"/>
    <w:rsid w:val="00372F8D"/>
    <w:rsid w:val="00377A93"/>
    <w:rsid w:val="00386874"/>
    <w:rsid w:val="0039043B"/>
    <w:rsid w:val="00391743"/>
    <w:rsid w:val="003A72B4"/>
    <w:rsid w:val="003B27F2"/>
    <w:rsid w:val="003B64B3"/>
    <w:rsid w:val="003C0837"/>
    <w:rsid w:val="003C59D4"/>
    <w:rsid w:val="003C6072"/>
    <w:rsid w:val="003D497E"/>
    <w:rsid w:val="003E0243"/>
    <w:rsid w:val="003E64B4"/>
    <w:rsid w:val="003F2241"/>
    <w:rsid w:val="003F4A15"/>
    <w:rsid w:val="003F5003"/>
    <w:rsid w:val="0040348C"/>
    <w:rsid w:val="00403C35"/>
    <w:rsid w:val="00405CE3"/>
    <w:rsid w:val="00410F29"/>
    <w:rsid w:val="00412C75"/>
    <w:rsid w:val="00416244"/>
    <w:rsid w:val="004241BD"/>
    <w:rsid w:val="00441437"/>
    <w:rsid w:val="00445250"/>
    <w:rsid w:val="00450314"/>
    <w:rsid w:val="004607E0"/>
    <w:rsid w:val="00477A66"/>
    <w:rsid w:val="0048049E"/>
    <w:rsid w:val="00490F59"/>
    <w:rsid w:val="00491959"/>
    <w:rsid w:val="00496339"/>
    <w:rsid w:val="004A0D4E"/>
    <w:rsid w:val="004A6F1C"/>
    <w:rsid w:val="004C5AE2"/>
    <w:rsid w:val="004E180F"/>
    <w:rsid w:val="00515474"/>
    <w:rsid w:val="00515524"/>
    <w:rsid w:val="005437A6"/>
    <w:rsid w:val="00546540"/>
    <w:rsid w:val="0055741F"/>
    <w:rsid w:val="00575BDF"/>
    <w:rsid w:val="005970E6"/>
    <w:rsid w:val="005A4386"/>
    <w:rsid w:val="005B3BD9"/>
    <w:rsid w:val="005C0655"/>
    <w:rsid w:val="005C0ACF"/>
    <w:rsid w:val="005C31BD"/>
    <w:rsid w:val="005D0F70"/>
    <w:rsid w:val="005D54D2"/>
    <w:rsid w:val="005E015D"/>
    <w:rsid w:val="005F4CDD"/>
    <w:rsid w:val="00620C6A"/>
    <w:rsid w:val="00633037"/>
    <w:rsid w:val="00635898"/>
    <w:rsid w:val="006455D7"/>
    <w:rsid w:val="00647E6D"/>
    <w:rsid w:val="0065793B"/>
    <w:rsid w:val="00671A78"/>
    <w:rsid w:val="00673284"/>
    <w:rsid w:val="00673BB8"/>
    <w:rsid w:val="00680990"/>
    <w:rsid w:val="00681ADB"/>
    <w:rsid w:val="00683D13"/>
    <w:rsid w:val="00686610"/>
    <w:rsid w:val="00690005"/>
    <w:rsid w:val="00690C11"/>
    <w:rsid w:val="00697198"/>
    <w:rsid w:val="006971B2"/>
    <w:rsid w:val="006A54C8"/>
    <w:rsid w:val="006B5461"/>
    <w:rsid w:val="006C1D66"/>
    <w:rsid w:val="006C6498"/>
    <w:rsid w:val="006D065A"/>
    <w:rsid w:val="006F20ED"/>
    <w:rsid w:val="006F7F31"/>
    <w:rsid w:val="00712922"/>
    <w:rsid w:val="00714A16"/>
    <w:rsid w:val="00717034"/>
    <w:rsid w:val="007175C8"/>
    <w:rsid w:val="0072033A"/>
    <w:rsid w:val="00722F83"/>
    <w:rsid w:val="00751611"/>
    <w:rsid w:val="0075303A"/>
    <w:rsid w:val="007663BC"/>
    <w:rsid w:val="007665F9"/>
    <w:rsid w:val="00781109"/>
    <w:rsid w:val="007A2882"/>
    <w:rsid w:val="007A3FE8"/>
    <w:rsid w:val="007A565E"/>
    <w:rsid w:val="007A6559"/>
    <w:rsid w:val="007A76AA"/>
    <w:rsid w:val="007B41F2"/>
    <w:rsid w:val="007B63E7"/>
    <w:rsid w:val="007C2D15"/>
    <w:rsid w:val="007C443C"/>
    <w:rsid w:val="007D4633"/>
    <w:rsid w:val="007D5E20"/>
    <w:rsid w:val="007E526C"/>
    <w:rsid w:val="007E75B5"/>
    <w:rsid w:val="00800EA8"/>
    <w:rsid w:val="00802259"/>
    <w:rsid w:val="00803E10"/>
    <w:rsid w:val="00822B8E"/>
    <w:rsid w:val="008234ED"/>
    <w:rsid w:val="00825D4F"/>
    <w:rsid w:val="00836A54"/>
    <w:rsid w:val="0084280E"/>
    <w:rsid w:val="00845A87"/>
    <w:rsid w:val="008616CF"/>
    <w:rsid w:val="008669ED"/>
    <w:rsid w:val="00867CE5"/>
    <w:rsid w:val="00872ED7"/>
    <w:rsid w:val="00874BEA"/>
    <w:rsid w:val="00881557"/>
    <w:rsid w:val="008833A5"/>
    <w:rsid w:val="00885677"/>
    <w:rsid w:val="00891FE4"/>
    <w:rsid w:val="0089680D"/>
    <w:rsid w:val="008A50AB"/>
    <w:rsid w:val="008B6579"/>
    <w:rsid w:val="008B6DDF"/>
    <w:rsid w:val="008D0FC7"/>
    <w:rsid w:val="008F71F1"/>
    <w:rsid w:val="00961D32"/>
    <w:rsid w:val="00962B89"/>
    <w:rsid w:val="00973FA8"/>
    <w:rsid w:val="009744C7"/>
    <w:rsid w:val="00975928"/>
    <w:rsid w:val="009834E4"/>
    <w:rsid w:val="00984B7D"/>
    <w:rsid w:val="00997ADA"/>
    <w:rsid w:val="009A6C0B"/>
    <w:rsid w:val="009B09CD"/>
    <w:rsid w:val="009D12A1"/>
    <w:rsid w:val="009D5223"/>
    <w:rsid w:val="009F4219"/>
    <w:rsid w:val="009F53EE"/>
    <w:rsid w:val="009F559F"/>
    <w:rsid w:val="00A04D55"/>
    <w:rsid w:val="00A05D76"/>
    <w:rsid w:val="00A147AF"/>
    <w:rsid w:val="00A301BA"/>
    <w:rsid w:val="00A40FD1"/>
    <w:rsid w:val="00A712DA"/>
    <w:rsid w:val="00A718F8"/>
    <w:rsid w:val="00A751B7"/>
    <w:rsid w:val="00A81FDD"/>
    <w:rsid w:val="00A840E1"/>
    <w:rsid w:val="00A95DAE"/>
    <w:rsid w:val="00AA02E4"/>
    <w:rsid w:val="00AA3FBB"/>
    <w:rsid w:val="00AD00E5"/>
    <w:rsid w:val="00AD197E"/>
    <w:rsid w:val="00AD3633"/>
    <w:rsid w:val="00AD45CC"/>
    <w:rsid w:val="00AD6118"/>
    <w:rsid w:val="00AF0893"/>
    <w:rsid w:val="00AF20CF"/>
    <w:rsid w:val="00B13D01"/>
    <w:rsid w:val="00B14941"/>
    <w:rsid w:val="00B158E4"/>
    <w:rsid w:val="00B22565"/>
    <w:rsid w:val="00B26B98"/>
    <w:rsid w:val="00B375DF"/>
    <w:rsid w:val="00B40C3C"/>
    <w:rsid w:val="00B4436C"/>
    <w:rsid w:val="00B526F0"/>
    <w:rsid w:val="00B54C31"/>
    <w:rsid w:val="00B552CA"/>
    <w:rsid w:val="00B56690"/>
    <w:rsid w:val="00B63045"/>
    <w:rsid w:val="00B6493A"/>
    <w:rsid w:val="00B82032"/>
    <w:rsid w:val="00B90561"/>
    <w:rsid w:val="00B9446A"/>
    <w:rsid w:val="00B94BCE"/>
    <w:rsid w:val="00B96FA7"/>
    <w:rsid w:val="00BB1382"/>
    <w:rsid w:val="00BB7C06"/>
    <w:rsid w:val="00BC5024"/>
    <w:rsid w:val="00BD1BFC"/>
    <w:rsid w:val="00BD4DD8"/>
    <w:rsid w:val="00BF0797"/>
    <w:rsid w:val="00BF07DC"/>
    <w:rsid w:val="00BF3BAE"/>
    <w:rsid w:val="00C00419"/>
    <w:rsid w:val="00C009A1"/>
    <w:rsid w:val="00C022DC"/>
    <w:rsid w:val="00C049AF"/>
    <w:rsid w:val="00C05283"/>
    <w:rsid w:val="00C11326"/>
    <w:rsid w:val="00C12FF2"/>
    <w:rsid w:val="00C30E5F"/>
    <w:rsid w:val="00C35DE4"/>
    <w:rsid w:val="00C41990"/>
    <w:rsid w:val="00C425DA"/>
    <w:rsid w:val="00C50B74"/>
    <w:rsid w:val="00C74C74"/>
    <w:rsid w:val="00C867D7"/>
    <w:rsid w:val="00C90644"/>
    <w:rsid w:val="00C917B3"/>
    <w:rsid w:val="00C953B8"/>
    <w:rsid w:val="00CA087A"/>
    <w:rsid w:val="00CA71E1"/>
    <w:rsid w:val="00CC0C99"/>
    <w:rsid w:val="00CD1016"/>
    <w:rsid w:val="00CD7E2B"/>
    <w:rsid w:val="00CF0D14"/>
    <w:rsid w:val="00CF5132"/>
    <w:rsid w:val="00D23588"/>
    <w:rsid w:val="00D24806"/>
    <w:rsid w:val="00D2670B"/>
    <w:rsid w:val="00D26963"/>
    <w:rsid w:val="00D26E59"/>
    <w:rsid w:val="00D36064"/>
    <w:rsid w:val="00D4465D"/>
    <w:rsid w:val="00D50FE1"/>
    <w:rsid w:val="00D62F1B"/>
    <w:rsid w:val="00D635F2"/>
    <w:rsid w:val="00D63E31"/>
    <w:rsid w:val="00D706D2"/>
    <w:rsid w:val="00D86689"/>
    <w:rsid w:val="00D92288"/>
    <w:rsid w:val="00D94ADC"/>
    <w:rsid w:val="00DA56F5"/>
    <w:rsid w:val="00DB26FC"/>
    <w:rsid w:val="00DB4748"/>
    <w:rsid w:val="00DB5449"/>
    <w:rsid w:val="00DC3CD9"/>
    <w:rsid w:val="00DC5C46"/>
    <w:rsid w:val="00DC7194"/>
    <w:rsid w:val="00DD4005"/>
    <w:rsid w:val="00DD421F"/>
    <w:rsid w:val="00DE76F4"/>
    <w:rsid w:val="00E1351B"/>
    <w:rsid w:val="00E13962"/>
    <w:rsid w:val="00E21EC5"/>
    <w:rsid w:val="00E27584"/>
    <w:rsid w:val="00E31430"/>
    <w:rsid w:val="00E32857"/>
    <w:rsid w:val="00E3471A"/>
    <w:rsid w:val="00E404E4"/>
    <w:rsid w:val="00E43A02"/>
    <w:rsid w:val="00E5569E"/>
    <w:rsid w:val="00E5637B"/>
    <w:rsid w:val="00E7595F"/>
    <w:rsid w:val="00E80D33"/>
    <w:rsid w:val="00E85192"/>
    <w:rsid w:val="00E90354"/>
    <w:rsid w:val="00E93C36"/>
    <w:rsid w:val="00EA4AFC"/>
    <w:rsid w:val="00EA6077"/>
    <w:rsid w:val="00ED16B4"/>
    <w:rsid w:val="00EE4939"/>
    <w:rsid w:val="00F0241F"/>
    <w:rsid w:val="00F115EA"/>
    <w:rsid w:val="00F350C5"/>
    <w:rsid w:val="00F421BF"/>
    <w:rsid w:val="00F433FE"/>
    <w:rsid w:val="00F445A1"/>
    <w:rsid w:val="00F47D5C"/>
    <w:rsid w:val="00F55D7D"/>
    <w:rsid w:val="00F715EB"/>
    <w:rsid w:val="00F77F1D"/>
    <w:rsid w:val="00F87F49"/>
    <w:rsid w:val="00F90F25"/>
    <w:rsid w:val="00F92111"/>
    <w:rsid w:val="00FA3D57"/>
    <w:rsid w:val="00FB7E42"/>
    <w:rsid w:val="00FC1174"/>
    <w:rsid w:val="00FE0C31"/>
    <w:rsid w:val="00FE6EAD"/>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pPr>
        <w:spacing w:line="48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styleId="CommentReference">
    <w:name w:val="annotation reference"/>
    <w:basedOn w:val="DefaultParagraphFont"/>
    <w:semiHidden/>
    <w:unhideWhenUsed/>
    <w:rsid w:val="00C35DE4"/>
    <w:rPr>
      <w:sz w:val="16"/>
      <w:szCs w:val="16"/>
    </w:rPr>
  </w:style>
  <w:style w:type="paragraph" w:styleId="CommentText">
    <w:name w:val="annotation text"/>
    <w:basedOn w:val="Normal"/>
    <w:link w:val="CommentTextChar"/>
    <w:unhideWhenUsed/>
    <w:rsid w:val="00C35DE4"/>
    <w:pPr>
      <w:spacing w:line="240" w:lineRule="auto"/>
    </w:pPr>
    <w:rPr>
      <w:sz w:val="20"/>
      <w:szCs w:val="20"/>
    </w:rPr>
  </w:style>
  <w:style w:type="character" w:customStyle="1" w:styleId="CommentTextChar">
    <w:name w:val="Comment Text Char"/>
    <w:basedOn w:val="DefaultParagraphFont"/>
    <w:link w:val="CommentText"/>
    <w:rsid w:val="00C35DE4"/>
    <w:rPr>
      <w:sz w:val="20"/>
      <w:szCs w:val="20"/>
    </w:rPr>
  </w:style>
  <w:style w:type="paragraph" w:styleId="CommentSubject">
    <w:name w:val="annotation subject"/>
    <w:basedOn w:val="CommentText"/>
    <w:next w:val="CommentText"/>
    <w:link w:val="CommentSubjectChar"/>
    <w:semiHidden/>
    <w:unhideWhenUsed/>
    <w:rsid w:val="00C35DE4"/>
    <w:rPr>
      <w:b/>
      <w:bCs/>
    </w:rPr>
  </w:style>
  <w:style w:type="character" w:customStyle="1" w:styleId="CommentSubjectChar">
    <w:name w:val="Comment Subject Char"/>
    <w:basedOn w:val="CommentTextChar"/>
    <w:link w:val="CommentSubject"/>
    <w:semiHidden/>
    <w:rsid w:val="00C35DE4"/>
    <w:rPr>
      <w:b/>
      <w:bCs/>
      <w:sz w:val="20"/>
      <w:szCs w:val="20"/>
    </w:rPr>
  </w:style>
  <w:style w:type="character" w:customStyle="1" w:styleId="FootnoteTextChar">
    <w:name w:val="Footnote Text Char"/>
    <w:basedOn w:val="DefaultParagraphFont"/>
    <w:link w:val="FootnoteText"/>
    <w:semiHidden/>
    <w:rsid w:val="002039EB"/>
  </w:style>
  <w:style w:type="paragraph" w:styleId="Revision">
    <w:name w:val="Revision"/>
    <w:hidden/>
    <w:uiPriority w:val="99"/>
    <w:semiHidden/>
    <w:rsid w:val="00ED16B4"/>
    <w:pPr>
      <w:spacing w:line="240" w:lineRule="auto"/>
    </w:pPr>
  </w:style>
  <w:style w:type="paragraph" w:styleId="PlainText">
    <w:name w:val="Plain Text"/>
    <w:basedOn w:val="Normal"/>
    <w:link w:val="PlainTextChar"/>
    <w:uiPriority w:val="99"/>
    <w:unhideWhenUsed/>
    <w:rsid w:val="00DB4748"/>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DB474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DA7D9-01DE-4642-9467-37AE2CEF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5427</Words>
  <Characters>29110</Characters>
  <Application>Microsoft Office Word</Application>
  <DocSecurity>0</DocSecurity>
  <Lines>570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2024-04-12T19:41:00Z</dcterms:created>
  <dcterms:modified xsi:type="dcterms:W3CDTF">2024-04-12T19:41:00Z</dcterms:modified>
</cp:coreProperties>
</file>