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1BD3" w14:textId="3E1740D3" w:rsidR="00E5679B" w:rsidRPr="00E5679B" w:rsidRDefault="002A7493" w:rsidP="002A7493">
      <w:pPr>
        <w:overflowPunct/>
        <w:autoSpaceDE/>
        <w:autoSpaceDN/>
        <w:adjustRightInd/>
        <w:spacing w:line="240" w:lineRule="auto"/>
        <w:jc w:val="center"/>
        <w:textAlignment w:val="auto"/>
        <w:rPr>
          <w:rFonts w:eastAsiaTheme="minorHAnsi"/>
          <w:sz w:val="20"/>
        </w:rPr>
      </w:pPr>
      <w:r>
        <w:rPr>
          <w:rFonts w:eastAsiaTheme="minorHAnsi"/>
          <w:sz w:val="20"/>
        </w:rPr>
        <w:t xml:space="preserve">Filed </w:t>
      </w:r>
      <w:r w:rsidRPr="00E5679B">
        <w:rPr>
          <w:rFonts w:eastAsiaTheme="minorHAnsi"/>
          <w:sz w:val="20"/>
        </w:rPr>
        <w:t>10/2</w:t>
      </w:r>
      <w:r w:rsidR="007725A0">
        <w:rPr>
          <w:rFonts w:eastAsiaTheme="minorHAnsi"/>
          <w:sz w:val="20"/>
        </w:rPr>
        <w:t>3</w:t>
      </w:r>
      <w:r w:rsidRPr="00E5679B">
        <w:rPr>
          <w:rFonts w:eastAsiaTheme="minorHAnsi"/>
          <w:sz w:val="20"/>
        </w:rPr>
        <w:t>/23</w:t>
      </w:r>
      <w:r w:rsidRPr="002A7493">
        <w:rPr>
          <w:rFonts w:eastAsiaTheme="minorHAnsi"/>
          <w:sz w:val="20"/>
        </w:rPr>
        <w:t>; REVIEW GRANTED.  See Cal. Rules of Court, rules 8.1105 and 8.1115 (and corresponding Comment, par. 2, concerning rule 8.1115(e)(3)).</w:t>
      </w:r>
    </w:p>
    <w:p w14:paraId="1F5EFEE9" w14:textId="733D67C0" w:rsidR="00DE0A00" w:rsidRPr="00DE0A00" w:rsidRDefault="002A7493" w:rsidP="00DE0A00">
      <w:pPr>
        <w:overflowPunct/>
        <w:autoSpaceDE/>
        <w:autoSpaceDN/>
        <w:adjustRightInd/>
        <w:spacing w:line="240" w:lineRule="auto"/>
        <w:jc w:val="center"/>
        <w:textAlignment w:val="auto"/>
        <w:rPr>
          <w:rFonts w:eastAsiaTheme="minorHAnsi"/>
          <w:b/>
          <w:bCs/>
          <w:szCs w:val="24"/>
        </w:rPr>
      </w:pPr>
      <w:r w:rsidRPr="00DE0A00">
        <w:rPr>
          <w:rFonts w:eastAsiaTheme="minorHAnsi"/>
          <w:b/>
          <w:bCs/>
          <w:szCs w:val="24"/>
        </w:rPr>
        <w:t>CERTIFIED FOR PUBLICATION</w:t>
      </w:r>
    </w:p>
    <w:p w14:paraId="4DCCCF2F" w14:textId="77777777" w:rsidR="00DE0A00" w:rsidRDefault="00DE0A00" w:rsidP="008A1558">
      <w:pPr>
        <w:spacing w:line="240" w:lineRule="auto"/>
        <w:jc w:val="center"/>
      </w:pPr>
    </w:p>
    <w:p w14:paraId="5272C440" w14:textId="3B7C4F45" w:rsidR="008A1558" w:rsidRPr="002A0C72" w:rsidRDefault="002A7493" w:rsidP="002A7493">
      <w:pPr>
        <w:spacing w:line="240" w:lineRule="auto"/>
        <w:jc w:val="center"/>
      </w:pPr>
      <w:r w:rsidRPr="002A0C72">
        <w:t>IN THE COURT OF APPEAL OF THE STATE OF CALIFORNIA</w:t>
      </w:r>
    </w:p>
    <w:p w14:paraId="17DFA445" w14:textId="77777777" w:rsidR="008A1558" w:rsidRPr="002A0C72" w:rsidRDefault="002A7493" w:rsidP="008A1558">
      <w:pPr>
        <w:spacing w:line="240" w:lineRule="auto"/>
        <w:jc w:val="center"/>
      </w:pPr>
      <w:r w:rsidRPr="002A0C72">
        <w:t>SIXTH APPELLATE DISTRICT</w:t>
      </w:r>
    </w:p>
    <w:p w14:paraId="79AD9672" w14:textId="77777777" w:rsidR="008A1558" w:rsidRPr="002A0C72" w:rsidRDefault="008A1558" w:rsidP="008A1558">
      <w:pPr>
        <w:spacing w:line="240" w:lineRule="auto"/>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923090" w14:paraId="56DAAE21" w14:textId="77777777" w:rsidTr="00FF28CD">
        <w:tc>
          <w:tcPr>
            <w:tcW w:w="4788" w:type="dxa"/>
            <w:tcBorders>
              <w:top w:val="nil"/>
              <w:left w:val="nil"/>
            </w:tcBorders>
          </w:tcPr>
          <w:p w14:paraId="13719A23" w14:textId="2B6E61E0" w:rsidR="008A1558" w:rsidRPr="002A0C72" w:rsidRDefault="002A7493" w:rsidP="00FF28CD">
            <w:pPr>
              <w:spacing w:line="240" w:lineRule="auto"/>
            </w:pPr>
            <w:r>
              <w:t>CITY OF GILROY,</w:t>
            </w:r>
          </w:p>
          <w:p w14:paraId="0832FAF9" w14:textId="77777777" w:rsidR="008A1558" w:rsidRPr="002A0C72" w:rsidRDefault="008A1558" w:rsidP="00FF28CD">
            <w:pPr>
              <w:spacing w:line="240" w:lineRule="auto"/>
            </w:pPr>
          </w:p>
          <w:p w14:paraId="26D2D629" w14:textId="1EA43DCC" w:rsidR="008A1558" w:rsidRPr="002A0C72" w:rsidRDefault="002A7493" w:rsidP="00FF28CD">
            <w:pPr>
              <w:spacing w:line="240" w:lineRule="auto"/>
            </w:pPr>
            <w:r w:rsidRPr="002A0C72">
              <w:tab/>
            </w:r>
            <w:r w:rsidR="00734E80">
              <w:t>Petitioner</w:t>
            </w:r>
            <w:r w:rsidRPr="002A0C72">
              <w:t>,</w:t>
            </w:r>
          </w:p>
          <w:p w14:paraId="016EA31D" w14:textId="77777777" w:rsidR="008A1558" w:rsidRPr="002A0C72" w:rsidRDefault="008A1558" w:rsidP="00FF28CD">
            <w:pPr>
              <w:spacing w:line="240" w:lineRule="auto"/>
            </w:pPr>
          </w:p>
          <w:p w14:paraId="0C743634" w14:textId="77777777" w:rsidR="008A1558" w:rsidRDefault="002A7493" w:rsidP="00FF28CD">
            <w:pPr>
              <w:spacing w:line="240" w:lineRule="auto"/>
            </w:pPr>
            <w:r w:rsidRPr="002A0C72">
              <w:tab/>
              <w:t>v.</w:t>
            </w:r>
          </w:p>
          <w:p w14:paraId="4A48DB5A" w14:textId="77777777" w:rsidR="002A26BB" w:rsidRPr="002A0C72" w:rsidRDefault="002A26BB" w:rsidP="00FF28CD">
            <w:pPr>
              <w:spacing w:line="240" w:lineRule="auto"/>
            </w:pPr>
          </w:p>
          <w:p w14:paraId="75B3CF0F" w14:textId="0E1B63E5" w:rsidR="00734E80" w:rsidRPr="00734E80" w:rsidRDefault="002A7493" w:rsidP="00734E80">
            <w:pPr>
              <w:overflowPunct/>
              <w:autoSpaceDE/>
              <w:autoSpaceDN/>
              <w:adjustRightInd/>
              <w:spacing w:line="240" w:lineRule="auto"/>
              <w:textAlignment w:val="auto"/>
              <w:rPr>
                <w:szCs w:val="24"/>
              </w:rPr>
            </w:pPr>
            <w:r w:rsidRPr="00734E80">
              <w:rPr>
                <w:szCs w:val="24"/>
              </w:rPr>
              <w:t>THE SUPERIOR COURT OF SANTA CLARA COUNTY</w:t>
            </w:r>
            <w:r>
              <w:rPr>
                <w:szCs w:val="24"/>
              </w:rPr>
              <w:t>,</w:t>
            </w:r>
          </w:p>
          <w:p w14:paraId="615011E0" w14:textId="58409203" w:rsidR="008A1558" w:rsidRDefault="008A1558" w:rsidP="00FF28CD">
            <w:pPr>
              <w:spacing w:line="240" w:lineRule="auto"/>
            </w:pPr>
          </w:p>
          <w:p w14:paraId="402E6C6F" w14:textId="789BF031" w:rsidR="00C06D10" w:rsidRDefault="002A7493" w:rsidP="00FF28CD">
            <w:pPr>
              <w:spacing w:line="240" w:lineRule="auto"/>
            </w:pPr>
            <w:r>
              <w:t xml:space="preserve">        </w:t>
            </w:r>
            <w:proofErr w:type="gramStart"/>
            <w:r>
              <w:t>Respondent</w:t>
            </w:r>
            <w:r w:rsidR="00B35333">
              <w:t>;</w:t>
            </w:r>
            <w:proofErr w:type="gramEnd"/>
          </w:p>
          <w:p w14:paraId="26DC2E68" w14:textId="77777777" w:rsidR="00A51790" w:rsidRPr="002A0C72" w:rsidRDefault="00A51790" w:rsidP="00FF28CD">
            <w:pPr>
              <w:spacing w:line="240" w:lineRule="auto"/>
            </w:pPr>
          </w:p>
          <w:p w14:paraId="4B3AD897" w14:textId="26C5D420" w:rsidR="00A51790" w:rsidRDefault="002A7493" w:rsidP="00FF28CD">
            <w:pPr>
              <w:spacing w:line="240" w:lineRule="auto"/>
            </w:pPr>
            <w:r>
              <w:t xml:space="preserve">LAW FOUNDATION OF SILICON </w:t>
            </w:r>
            <w:r>
              <w:t>VALLEY,</w:t>
            </w:r>
          </w:p>
          <w:p w14:paraId="0E679EFA" w14:textId="77777777" w:rsidR="00A51790" w:rsidRPr="002A0C72" w:rsidRDefault="00A51790" w:rsidP="00FF28CD">
            <w:pPr>
              <w:spacing w:line="240" w:lineRule="auto"/>
            </w:pPr>
          </w:p>
          <w:p w14:paraId="6DDC6B54" w14:textId="51191D4D" w:rsidR="008A1558" w:rsidRPr="002A0C72" w:rsidRDefault="002A7493" w:rsidP="00FF28CD">
            <w:pPr>
              <w:spacing w:line="240" w:lineRule="auto"/>
            </w:pPr>
            <w:r w:rsidRPr="002A0C72">
              <w:tab/>
            </w:r>
            <w:r w:rsidR="00A51790">
              <w:t>Real Party in Interest.</w:t>
            </w:r>
          </w:p>
        </w:tc>
        <w:tc>
          <w:tcPr>
            <w:tcW w:w="4788" w:type="dxa"/>
            <w:tcBorders>
              <w:top w:val="nil"/>
              <w:bottom w:val="nil"/>
              <w:right w:val="nil"/>
            </w:tcBorders>
          </w:tcPr>
          <w:p w14:paraId="3C0E63F6" w14:textId="5DBA472D" w:rsidR="008A1558" w:rsidRPr="002A0C72" w:rsidRDefault="002A7493" w:rsidP="00FF28CD">
            <w:pPr>
              <w:spacing w:line="240" w:lineRule="auto"/>
            </w:pPr>
            <w:r w:rsidRPr="002A0C72">
              <w:t xml:space="preserve">      H04</w:t>
            </w:r>
            <w:r w:rsidR="00F10A8E">
              <w:t>9552</w:t>
            </w:r>
          </w:p>
          <w:p w14:paraId="0F1DA452" w14:textId="77777777" w:rsidR="008A1558" w:rsidRPr="002A0C72" w:rsidRDefault="002A7493" w:rsidP="00FF28CD">
            <w:pPr>
              <w:spacing w:line="240" w:lineRule="auto"/>
            </w:pPr>
            <w:r w:rsidRPr="002A0C72">
              <w:t xml:space="preserve">      (</w:t>
            </w:r>
            <w:smartTag w:uri="urn:schemas-microsoft-com:office:smarttags" w:element="place">
              <w:smartTag w:uri="urn:schemas-microsoft-com:office:smarttags" w:element="PlaceName">
                <w:r w:rsidRPr="002A0C72">
                  <w:t>Santa Clara</w:t>
                </w:r>
              </w:smartTag>
              <w:r w:rsidRPr="002A0C72">
                <w:t xml:space="preserve"> </w:t>
              </w:r>
              <w:smartTag w:uri="urn:schemas-microsoft-com:office:smarttags" w:element="PlaceType">
                <w:r w:rsidRPr="002A0C72">
                  <w:t>County</w:t>
                </w:r>
              </w:smartTag>
            </w:smartTag>
          </w:p>
          <w:p w14:paraId="7F3589FE" w14:textId="1AAF968C" w:rsidR="008A1558" w:rsidRPr="002A0C72" w:rsidRDefault="002A7493" w:rsidP="00FF28CD">
            <w:pPr>
              <w:spacing w:line="240" w:lineRule="auto"/>
            </w:pPr>
            <w:r w:rsidRPr="002A0C72">
              <w:t xml:space="preserve">      Super. Ct. No. </w:t>
            </w:r>
            <w:r w:rsidR="00B35333">
              <w:t>20CV362347</w:t>
            </w:r>
            <w:r w:rsidRPr="002A0C72">
              <w:t>)</w:t>
            </w:r>
          </w:p>
          <w:p w14:paraId="43FBDBEB" w14:textId="77777777" w:rsidR="008A1558" w:rsidRPr="002A0C72" w:rsidRDefault="008A1558" w:rsidP="00FF28CD">
            <w:pPr>
              <w:spacing w:line="240" w:lineRule="auto"/>
            </w:pPr>
          </w:p>
          <w:p w14:paraId="3030AFF2" w14:textId="77777777" w:rsidR="008A1558" w:rsidRPr="002A0C72" w:rsidRDefault="008A1558" w:rsidP="00FF28CD">
            <w:pPr>
              <w:spacing w:line="240" w:lineRule="auto"/>
            </w:pPr>
          </w:p>
        </w:tc>
      </w:tr>
      <w:tr w:rsidR="00923090" w14:paraId="7B9245AA" w14:textId="77777777" w:rsidTr="00FF28CD">
        <w:tc>
          <w:tcPr>
            <w:tcW w:w="4788" w:type="dxa"/>
            <w:tcBorders>
              <w:top w:val="nil"/>
              <w:left w:val="nil"/>
            </w:tcBorders>
          </w:tcPr>
          <w:p w14:paraId="1E571250" w14:textId="16D8BC8B" w:rsidR="008A1558" w:rsidRPr="002A0C72" w:rsidRDefault="002A7493" w:rsidP="00FF28CD">
            <w:pPr>
              <w:spacing w:line="240" w:lineRule="auto"/>
            </w:pPr>
            <w:r w:rsidRPr="002A0C72">
              <w:br w:type="page"/>
            </w:r>
            <w:r w:rsidR="00B35333">
              <w:t>LAW FOUNDATION OF SILICON VALLEY</w:t>
            </w:r>
            <w:r w:rsidRPr="002A0C72">
              <w:t>,</w:t>
            </w:r>
          </w:p>
          <w:p w14:paraId="0D66573D" w14:textId="77777777" w:rsidR="008A1558" w:rsidRPr="002A0C72" w:rsidRDefault="008A1558" w:rsidP="00FF28CD">
            <w:pPr>
              <w:spacing w:line="240" w:lineRule="auto"/>
            </w:pPr>
          </w:p>
          <w:p w14:paraId="2A2D8046" w14:textId="7BDCC60C" w:rsidR="008A1558" w:rsidRPr="002A0C72" w:rsidRDefault="002A7493" w:rsidP="00FF28CD">
            <w:pPr>
              <w:spacing w:line="240" w:lineRule="auto"/>
            </w:pPr>
            <w:r w:rsidRPr="002A0C72">
              <w:tab/>
              <w:t>Petitioner,</w:t>
            </w:r>
          </w:p>
          <w:p w14:paraId="2E9ED15A" w14:textId="77777777" w:rsidR="008A1558" w:rsidRPr="002A0C72" w:rsidRDefault="008A1558" w:rsidP="00FF28CD">
            <w:pPr>
              <w:spacing w:line="240" w:lineRule="auto"/>
            </w:pPr>
          </w:p>
          <w:p w14:paraId="1DD22DF5" w14:textId="77777777" w:rsidR="008A1558" w:rsidRPr="002A0C72" w:rsidRDefault="002A7493" w:rsidP="00FF28CD">
            <w:pPr>
              <w:spacing w:line="240" w:lineRule="auto"/>
            </w:pPr>
            <w:r w:rsidRPr="002A0C72">
              <w:tab/>
              <w:t>v.</w:t>
            </w:r>
          </w:p>
          <w:p w14:paraId="2339D5B0" w14:textId="77777777" w:rsidR="008A1558" w:rsidRPr="002A0C72" w:rsidRDefault="008A1558" w:rsidP="00FF28CD">
            <w:pPr>
              <w:spacing w:line="240" w:lineRule="auto"/>
            </w:pPr>
          </w:p>
          <w:p w14:paraId="7CC797ED" w14:textId="77777777" w:rsidR="008A1558" w:rsidRPr="002A0C72" w:rsidRDefault="002A7493" w:rsidP="00FF28CD">
            <w:pPr>
              <w:spacing w:line="240" w:lineRule="auto"/>
            </w:pPr>
            <w:r w:rsidRPr="002A0C72">
              <w:t xml:space="preserve">THE </w:t>
            </w:r>
            <w:smartTag w:uri="urn:schemas-microsoft-com:office:smarttags" w:element="place">
              <w:smartTag w:uri="urn:schemas-microsoft-com:office:smarttags" w:element="PlaceName">
                <w:r w:rsidRPr="002A0C72">
                  <w:t>SUPERIOR</w:t>
                </w:r>
              </w:smartTag>
              <w:r w:rsidRPr="002A0C72">
                <w:t xml:space="preserve"> </w:t>
              </w:r>
              <w:smartTag w:uri="urn:schemas-microsoft-com:office:smarttags" w:element="PlaceType">
                <w:r w:rsidRPr="002A0C72">
                  <w:t>COURT</w:t>
                </w:r>
              </w:smartTag>
              <w:r w:rsidRPr="002A0C72">
                <w:t xml:space="preserve"> </w:t>
              </w:r>
              <w:smartTag w:uri="urn:schemas-microsoft-com:office:smarttags" w:element="PlaceName">
                <w:r w:rsidRPr="002A0C72">
                  <w:t>OF</w:t>
                </w:r>
              </w:smartTag>
              <w:r w:rsidRPr="002A0C72">
                <w:t xml:space="preserve"> </w:t>
              </w:r>
              <w:smartTag w:uri="urn:schemas-microsoft-com:office:smarttags" w:element="PlaceName">
                <w:r w:rsidRPr="002A0C72">
                  <w:t>SANTA CLARA</w:t>
                </w:r>
              </w:smartTag>
              <w:r w:rsidRPr="002A0C72">
                <w:t xml:space="preserve"> </w:t>
              </w:r>
              <w:smartTag w:uri="urn:schemas-microsoft-com:office:smarttags" w:element="PlaceType">
                <w:r w:rsidRPr="002A0C72">
                  <w:t>COUNTY</w:t>
                </w:r>
              </w:smartTag>
            </w:smartTag>
            <w:r w:rsidRPr="002A0C72">
              <w:t>,</w:t>
            </w:r>
          </w:p>
          <w:p w14:paraId="101C5AE2" w14:textId="77777777" w:rsidR="008A1558" w:rsidRPr="002A0C72" w:rsidRDefault="008A1558" w:rsidP="00FF28CD">
            <w:pPr>
              <w:spacing w:line="240" w:lineRule="auto"/>
            </w:pPr>
          </w:p>
          <w:p w14:paraId="2AD74647" w14:textId="77777777" w:rsidR="008A1558" w:rsidRPr="002A0C72" w:rsidRDefault="002A7493" w:rsidP="00FF28CD">
            <w:pPr>
              <w:spacing w:line="240" w:lineRule="auto"/>
            </w:pPr>
            <w:r w:rsidRPr="002A0C72">
              <w:tab/>
              <w:t>Respondent;</w:t>
            </w:r>
          </w:p>
          <w:p w14:paraId="1FAFD1C9" w14:textId="77777777" w:rsidR="008A1558" w:rsidRPr="002A0C72" w:rsidRDefault="008A1558" w:rsidP="00FF28CD">
            <w:pPr>
              <w:spacing w:line="240" w:lineRule="auto"/>
            </w:pPr>
          </w:p>
          <w:p w14:paraId="370FC424" w14:textId="19E36DD7" w:rsidR="008A1558" w:rsidRPr="002A0C72" w:rsidRDefault="002A7493" w:rsidP="00FF28CD">
            <w:pPr>
              <w:spacing w:line="240" w:lineRule="auto"/>
            </w:pPr>
            <w:r>
              <w:t>CITY OF GILROY</w:t>
            </w:r>
            <w:r w:rsidRPr="002A0C72">
              <w:t>,</w:t>
            </w:r>
          </w:p>
          <w:p w14:paraId="72E474CA" w14:textId="77777777" w:rsidR="008A1558" w:rsidRPr="002A0C72" w:rsidRDefault="008A1558" w:rsidP="00FF28CD">
            <w:pPr>
              <w:spacing w:line="240" w:lineRule="auto"/>
            </w:pPr>
          </w:p>
          <w:p w14:paraId="41614FCF" w14:textId="6E893399" w:rsidR="008A1558" w:rsidRPr="002A0C72" w:rsidRDefault="002A7493" w:rsidP="00FF28CD">
            <w:pPr>
              <w:spacing w:line="240" w:lineRule="auto"/>
            </w:pPr>
            <w:r w:rsidRPr="002A0C72">
              <w:tab/>
              <w:t>Real Part</w:t>
            </w:r>
            <w:r w:rsidR="0038099A">
              <w:t>y</w:t>
            </w:r>
            <w:r w:rsidRPr="002A0C72">
              <w:t xml:space="preserve"> in Interest.</w:t>
            </w:r>
          </w:p>
        </w:tc>
        <w:tc>
          <w:tcPr>
            <w:tcW w:w="4788" w:type="dxa"/>
            <w:tcBorders>
              <w:top w:val="nil"/>
              <w:bottom w:val="nil"/>
              <w:right w:val="nil"/>
            </w:tcBorders>
          </w:tcPr>
          <w:p w14:paraId="4D3F9DBA" w14:textId="226E8FD6" w:rsidR="008A1558" w:rsidRPr="002A0C72" w:rsidRDefault="002A7493" w:rsidP="00FF28CD">
            <w:pPr>
              <w:spacing w:line="240" w:lineRule="auto"/>
            </w:pPr>
            <w:r w:rsidRPr="002A0C72">
              <w:t xml:space="preserve">      H04</w:t>
            </w:r>
            <w:r w:rsidR="0038099A">
              <w:t>9554</w:t>
            </w:r>
          </w:p>
          <w:p w14:paraId="1C92C722" w14:textId="77777777" w:rsidR="008A1558" w:rsidRPr="002A0C72" w:rsidRDefault="002A7493" w:rsidP="00FF28CD">
            <w:pPr>
              <w:spacing w:line="240" w:lineRule="auto"/>
            </w:pPr>
            <w:r w:rsidRPr="002A0C72">
              <w:t xml:space="preserve">      (</w:t>
            </w:r>
            <w:smartTag w:uri="urn:schemas-microsoft-com:office:smarttags" w:element="place">
              <w:smartTag w:uri="urn:schemas-microsoft-com:office:smarttags" w:element="PlaceName">
                <w:r w:rsidRPr="002A0C72">
                  <w:t>Santa Clara</w:t>
                </w:r>
              </w:smartTag>
              <w:r w:rsidRPr="002A0C72">
                <w:t xml:space="preserve"> </w:t>
              </w:r>
              <w:smartTag w:uri="urn:schemas-microsoft-com:office:smarttags" w:element="PlaceType">
                <w:r w:rsidRPr="002A0C72">
                  <w:t>County</w:t>
                </w:r>
              </w:smartTag>
            </w:smartTag>
          </w:p>
          <w:p w14:paraId="45EE1FAB" w14:textId="0BE7253B" w:rsidR="008A1558" w:rsidRPr="002A0C72" w:rsidRDefault="002A7493" w:rsidP="00FF28CD">
            <w:pPr>
              <w:spacing w:line="240" w:lineRule="auto"/>
            </w:pPr>
            <w:r w:rsidRPr="002A0C72">
              <w:t xml:space="preserve">      Super. Ct. No. </w:t>
            </w:r>
            <w:r w:rsidRPr="002A0C72">
              <w:rPr>
                <w:sz w:val="25"/>
                <w:szCs w:val="25"/>
              </w:rPr>
              <w:t>20CV</w:t>
            </w:r>
            <w:r w:rsidR="0038099A">
              <w:rPr>
                <w:sz w:val="25"/>
                <w:szCs w:val="25"/>
              </w:rPr>
              <w:t>362347</w:t>
            </w:r>
            <w:r w:rsidRPr="002A0C72">
              <w:t>)</w:t>
            </w:r>
          </w:p>
          <w:p w14:paraId="5B41C56D" w14:textId="77777777" w:rsidR="008A1558" w:rsidRPr="002A0C72" w:rsidRDefault="008A1558" w:rsidP="00FF28CD">
            <w:pPr>
              <w:spacing w:line="240" w:lineRule="auto"/>
            </w:pPr>
          </w:p>
          <w:p w14:paraId="053FCC6E" w14:textId="77777777" w:rsidR="008A1558" w:rsidRPr="002A0C72" w:rsidRDefault="008A1558" w:rsidP="00FF28CD">
            <w:pPr>
              <w:spacing w:line="240" w:lineRule="auto"/>
            </w:pPr>
          </w:p>
        </w:tc>
      </w:tr>
    </w:tbl>
    <w:p w14:paraId="43E9E49A" w14:textId="13C54F87" w:rsidR="001F189E" w:rsidRDefault="002A7493" w:rsidP="00A154D2">
      <w:pPr>
        <w:jc w:val="center"/>
        <w:rPr>
          <w:b/>
          <w:bCs/>
        </w:rPr>
      </w:pPr>
      <w:r w:rsidRPr="00A154D2">
        <w:rPr>
          <w:b/>
          <w:bCs/>
        </w:rPr>
        <w:t xml:space="preserve">I.  </w:t>
      </w:r>
      <w:r w:rsidR="00012C25" w:rsidRPr="00012C25">
        <w:rPr>
          <w:b/>
          <w:bCs/>
          <w:smallCaps/>
        </w:rPr>
        <w:t>Introduction</w:t>
      </w:r>
    </w:p>
    <w:p w14:paraId="287009E4" w14:textId="60C573B2" w:rsidR="00562FDA" w:rsidRDefault="002A7493" w:rsidP="005F3E40">
      <w:r>
        <w:tab/>
        <w:t xml:space="preserve">Petitioner Law Foundation </w:t>
      </w:r>
      <w:r w:rsidR="00765262">
        <w:t xml:space="preserve">of Silicon Valley </w:t>
      </w:r>
      <w:r>
        <w:t>(Law Foundation) is a “</w:t>
      </w:r>
      <w:r w:rsidRPr="005F3E40">
        <w:t>nonprofit legal services organization</w:t>
      </w:r>
      <w:r>
        <w:t xml:space="preserve"> </w:t>
      </w:r>
      <w:r w:rsidRPr="005F3E40">
        <w:t>whose mission is to advance the rights of u</w:t>
      </w:r>
      <w:r w:rsidRPr="005F3E40">
        <w:t xml:space="preserve">nder-represented individuals and families through legal services, strategic advocacy, and educational </w:t>
      </w:r>
      <w:r w:rsidRPr="005F3E40">
        <w:lastRenderedPageBreak/>
        <w:t>outreach.</w:t>
      </w:r>
      <w:r>
        <w:t xml:space="preserve">” </w:t>
      </w:r>
      <w:r w:rsidR="00C52CFE">
        <w:t xml:space="preserve"> </w:t>
      </w:r>
      <w:r w:rsidR="00E815E6">
        <w:t xml:space="preserve">During its investigation of complaints by homeless persons that their personal property was being destroyed during cleanups of homeless encampments, the Law Foundation </w:t>
      </w:r>
      <w:r w:rsidR="00876F8F">
        <w:t xml:space="preserve">made </w:t>
      </w:r>
      <w:r w:rsidR="00E815E6">
        <w:t xml:space="preserve">numerous public record requests to </w:t>
      </w:r>
      <w:r w:rsidR="00876F8F">
        <w:t xml:space="preserve">the City of Gilroy </w:t>
      </w:r>
      <w:r w:rsidR="00F232C4">
        <w:t>(City)</w:t>
      </w:r>
      <w:r w:rsidR="00876F8F">
        <w:t>.</w:t>
      </w:r>
      <w:r>
        <w:rPr>
          <w:rStyle w:val="FootnoteReference"/>
        </w:rPr>
        <w:footnoteReference w:id="1"/>
      </w:r>
      <w:r w:rsidR="00E93926">
        <w:t xml:space="preserve">  </w:t>
      </w:r>
    </w:p>
    <w:p w14:paraId="35CA1EDA" w14:textId="0AAF5375" w:rsidR="005F3E40" w:rsidRDefault="002A7493" w:rsidP="005F3E40">
      <w:r>
        <w:tab/>
        <w:t>Dissatisfied with City’s responses to its public records request, Law Foundation filed a petition for writ of mandate and complaint for declaratory relief all</w:t>
      </w:r>
      <w:r>
        <w:t>eging that City had violated the California Public Records Act (CPRA; Gov. Code,</w:t>
      </w:r>
      <w:r w:rsidR="002A26BB">
        <w:t xml:space="preserve"> </w:t>
      </w:r>
      <w:r w:rsidR="002F5DED">
        <w:t xml:space="preserve">§ </w:t>
      </w:r>
      <w:r w:rsidR="0006453B">
        <w:t>7920.000 et seq.</w:t>
      </w:r>
      <w:r w:rsidR="0028182A">
        <w:t>)</w:t>
      </w:r>
      <w:r>
        <w:rPr>
          <w:rStyle w:val="FootnoteReference"/>
        </w:rPr>
        <w:footnoteReference w:id="2"/>
      </w:r>
      <w:r w:rsidR="00247713">
        <w:t xml:space="preserve">  </w:t>
      </w:r>
      <w:r w:rsidR="00BA0827">
        <w:t>In the October 1, 2021 order, t</w:t>
      </w:r>
      <w:r w:rsidR="00247713">
        <w:t>he trial court denied the petition for a writ of mandate and granted declaratory relief in part, finding that City had violated the CPRA in responding to Law Foundation’s public records requests</w:t>
      </w:r>
      <w:r w:rsidR="00892A01">
        <w:t xml:space="preserve"> but rejecting Law Foundation’s request for a declaration that City </w:t>
      </w:r>
      <w:r w:rsidR="00A0695F">
        <w:t xml:space="preserve">had </w:t>
      </w:r>
      <w:r w:rsidR="00892A01" w:rsidRPr="00610609">
        <w:t xml:space="preserve">violated the CPRA by failing to preserve responsive records it claimed were exempt </w:t>
      </w:r>
      <w:r w:rsidR="00892A01">
        <w:t>while Law Foundation’s public records requests were pending.</w:t>
      </w:r>
    </w:p>
    <w:p w14:paraId="4A1CE9A5" w14:textId="1292E507" w:rsidR="00E56416" w:rsidRDefault="002A7493" w:rsidP="005F3E40">
      <w:r>
        <w:tab/>
      </w:r>
      <w:r w:rsidR="009703C4">
        <w:t xml:space="preserve">Both parties filed writ petitions in this court challenging parts of the trial court’s order.  In case No. H049552, </w:t>
      </w:r>
      <w:r w:rsidR="009703C4">
        <w:rPr>
          <w:i/>
          <w:iCs/>
        </w:rPr>
        <w:t>City of Gilroy v. Superior Court</w:t>
      </w:r>
      <w:r w:rsidR="009703C4">
        <w:t xml:space="preserve">, City contends that the trial court erred in granting declaratory relief, failing to find that Law Foundation’s claims of CPRA violations were moot, and tentatively finding that Law Foundation is the prevailing party for purposes of awarding costs and attorney fees.  </w:t>
      </w:r>
      <w:r>
        <w:t>In case No. H04955</w:t>
      </w:r>
      <w:r w:rsidR="00D61F4E">
        <w:t>4</w:t>
      </w:r>
      <w:r>
        <w:t xml:space="preserve">, </w:t>
      </w:r>
      <w:r>
        <w:rPr>
          <w:i/>
          <w:iCs/>
        </w:rPr>
        <w:t xml:space="preserve">Law Foundation v. Superior Court, </w:t>
      </w:r>
      <w:r>
        <w:t xml:space="preserve">Law </w:t>
      </w:r>
      <w:r w:rsidR="00DE0A00">
        <w:t>Foundation</w:t>
      </w:r>
      <w:r>
        <w:t xml:space="preserve"> argues that the trial court erred in denying </w:t>
      </w:r>
      <w:r w:rsidRPr="006E3E8C">
        <w:t xml:space="preserve">Law Foundation’s request for </w:t>
      </w:r>
      <w:r>
        <w:t xml:space="preserve">a </w:t>
      </w:r>
      <w:r w:rsidRPr="006E3E8C">
        <w:t xml:space="preserve">declaration that the City violated the CPRA by destroying responsive records after it received the Law Foundation’s CPRA </w:t>
      </w:r>
      <w:r>
        <w:t>r</w:t>
      </w:r>
      <w:r w:rsidRPr="006E3E8C">
        <w:t>equests</w:t>
      </w:r>
      <w:r>
        <w:t>.</w:t>
      </w:r>
    </w:p>
    <w:p w14:paraId="12FE967E" w14:textId="7CA9B430" w:rsidR="00892A01" w:rsidRDefault="002A7493" w:rsidP="005F3E40">
      <w:r>
        <w:tab/>
      </w:r>
      <w:r w:rsidR="009703C4">
        <w:t xml:space="preserve">For the reasons stated below, we determine that </w:t>
      </w:r>
      <w:r w:rsidR="003E506C">
        <w:t xml:space="preserve">(1) </w:t>
      </w:r>
      <w:r w:rsidR="009703C4">
        <w:t>the trial court erred</w:t>
      </w:r>
      <w:r w:rsidR="00C1641D">
        <w:t xml:space="preserve"> in</w:t>
      </w:r>
      <w:r w:rsidR="00BA0827">
        <w:t xml:space="preserve"> </w:t>
      </w:r>
      <w:r w:rsidR="00C1641D">
        <w:t>case No.</w:t>
      </w:r>
      <w:r w:rsidR="008B4D85">
        <w:t> </w:t>
      </w:r>
      <w:r w:rsidR="00C1641D">
        <w:t xml:space="preserve">H049552, </w:t>
      </w:r>
      <w:r w:rsidR="00C1641D">
        <w:rPr>
          <w:i/>
          <w:iCs/>
        </w:rPr>
        <w:t xml:space="preserve">City of Gilroy v. Superior Court </w:t>
      </w:r>
      <w:r w:rsidR="00C1641D">
        <w:t>by granting declaratory relief</w:t>
      </w:r>
      <w:r w:rsidR="00364ABB">
        <w:t xml:space="preserve"> on the basis of its findings that City’s past conduct in responding to Law Foundation’s public records requests violated the CPRA</w:t>
      </w:r>
      <w:r w:rsidR="002154B2">
        <w:t xml:space="preserve">; </w:t>
      </w:r>
      <w:r w:rsidR="003E506C">
        <w:t xml:space="preserve">and (2) the trial court did not err </w:t>
      </w:r>
      <w:r w:rsidR="008E1706">
        <w:t xml:space="preserve">in case </w:t>
      </w:r>
      <w:r w:rsidR="00364ABB">
        <w:t xml:space="preserve">No. </w:t>
      </w:r>
      <w:r w:rsidR="0054423C">
        <w:t>H0</w:t>
      </w:r>
      <w:r w:rsidR="00364ABB">
        <w:t>49554</w:t>
      </w:r>
      <w:r w:rsidR="0054423C">
        <w:t xml:space="preserve">, </w:t>
      </w:r>
      <w:r w:rsidR="0054423C">
        <w:rPr>
          <w:i/>
          <w:iCs/>
        </w:rPr>
        <w:t xml:space="preserve">Law </w:t>
      </w:r>
      <w:r w:rsidR="0054423C">
        <w:rPr>
          <w:i/>
          <w:iCs/>
        </w:rPr>
        <w:lastRenderedPageBreak/>
        <w:t xml:space="preserve">Foundation v. Superior </w:t>
      </w:r>
      <w:r w:rsidR="0054423C" w:rsidRPr="0054423C">
        <w:rPr>
          <w:i/>
          <w:iCs/>
        </w:rPr>
        <w:t>Court</w:t>
      </w:r>
      <w:r w:rsidR="0054423C">
        <w:t xml:space="preserve">, </w:t>
      </w:r>
      <w:r w:rsidR="008E1706">
        <w:t xml:space="preserve">by </w:t>
      </w:r>
      <w:r w:rsidR="003E506C">
        <w:t>denying Law Foundation’s request for</w:t>
      </w:r>
      <w:r w:rsidR="00413B81">
        <w:t xml:space="preserve"> a</w:t>
      </w:r>
      <w:r w:rsidR="003E506C">
        <w:t xml:space="preserve"> </w:t>
      </w:r>
      <w:r w:rsidR="001109C3">
        <w:t>declaration that City violated the</w:t>
      </w:r>
      <w:r w:rsidR="003E506C">
        <w:t xml:space="preserve"> </w:t>
      </w:r>
      <w:r w:rsidR="0054423C" w:rsidRPr="00610609">
        <w:t xml:space="preserve">CPRA by failing to preserve responsive records it claimed were exempt </w:t>
      </w:r>
      <w:r w:rsidR="0054423C">
        <w:t>while Law Foundation’s public records requests were pendin</w:t>
      </w:r>
      <w:r w:rsidR="001109C3">
        <w:t>g.  We</w:t>
      </w:r>
      <w:r w:rsidR="00BA0827">
        <w:t xml:space="preserve"> will </w:t>
      </w:r>
      <w:r w:rsidR="00327E60">
        <w:t xml:space="preserve">therefore </w:t>
      </w:r>
      <w:r w:rsidR="001E0035">
        <w:t xml:space="preserve">issue a writ of mandate </w:t>
      </w:r>
      <w:r w:rsidR="00A012FB">
        <w:t xml:space="preserve">directing the trial court to </w:t>
      </w:r>
      <w:r w:rsidR="001E0035">
        <w:t>vacat</w:t>
      </w:r>
      <w:r w:rsidR="00A012FB">
        <w:t>e</w:t>
      </w:r>
      <w:r w:rsidR="001E0035">
        <w:t xml:space="preserve"> the October 1, 2021 order </w:t>
      </w:r>
      <w:r w:rsidR="00327E60">
        <w:t>and to enter a new order denying Law Foundation’s petition for writ of mandate and complaint for declaratory relief in its entirety.</w:t>
      </w:r>
    </w:p>
    <w:p w14:paraId="4D2E728C" w14:textId="416DD05E" w:rsidR="005E42BA" w:rsidRPr="005E42BA" w:rsidRDefault="002A7493" w:rsidP="002978A0">
      <w:pPr>
        <w:jc w:val="center"/>
      </w:pPr>
      <w:r>
        <w:rPr>
          <w:b/>
          <w:bCs/>
        </w:rPr>
        <w:t xml:space="preserve">II.  </w:t>
      </w:r>
      <w:r w:rsidR="00012C25" w:rsidRPr="00012C25">
        <w:rPr>
          <w:b/>
          <w:bCs/>
          <w:smallCaps/>
        </w:rPr>
        <w:t>Factual Background</w:t>
      </w:r>
    </w:p>
    <w:p w14:paraId="64F93DBF" w14:textId="2D5953D4" w:rsidR="005578FD" w:rsidRPr="005578FD" w:rsidRDefault="002A7493" w:rsidP="00FC0F78">
      <w:pPr>
        <w:rPr>
          <w:b/>
          <w:bCs/>
          <w:i/>
          <w:iCs/>
        </w:rPr>
      </w:pPr>
      <w:r>
        <w:tab/>
      </w:r>
      <w:r>
        <w:rPr>
          <w:b/>
          <w:bCs/>
        </w:rPr>
        <w:t xml:space="preserve">A.  </w:t>
      </w:r>
      <w:r>
        <w:rPr>
          <w:b/>
          <w:bCs/>
          <w:i/>
          <w:iCs/>
        </w:rPr>
        <w:t>Records of GPD Body-Worn Camera Video Footage</w:t>
      </w:r>
    </w:p>
    <w:p w14:paraId="18F6CD68" w14:textId="5A825A69" w:rsidR="00A154D2" w:rsidRDefault="002A7493" w:rsidP="00FC0F78">
      <w:r>
        <w:tab/>
      </w:r>
      <w:r w:rsidR="002B1259">
        <w:t>Gilroy Police Department (</w:t>
      </w:r>
      <w:r w:rsidR="00902FE8">
        <w:t>GPD</w:t>
      </w:r>
      <w:r w:rsidR="002B1259">
        <w:t>)</w:t>
      </w:r>
      <w:r w:rsidR="00902FE8">
        <w:t xml:space="preserve"> receives complaints about homeless encampments that have been established on private or public property, including the </w:t>
      </w:r>
      <w:r w:rsidR="00D02C7B">
        <w:t xml:space="preserve">property of the </w:t>
      </w:r>
      <w:r w:rsidR="00451265">
        <w:t xml:space="preserve">Santa Clara </w:t>
      </w:r>
      <w:r w:rsidR="00213659">
        <w:t xml:space="preserve">Valley </w:t>
      </w:r>
      <w:r w:rsidR="00451265">
        <w:t>Water District (Water District)</w:t>
      </w:r>
      <w:r w:rsidR="006B1468">
        <w:t>.</w:t>
      </w:r>
      <w:r w:rsidR="00C23DED">
        <w:t xml:space="preserve"> </w:t>
      </w:r>
      <w:r w:rsidR="006B1468">
        <w:t xml:space="preserve"> </w:t>
      </w:r>
      <w:r w:rsidR="00213659">
        <w:t xml:space="preserve">When </w:t>
      </w:r>
      <w:r w:rsidR="00996F05">
        <w:t xml:space="preserve">requested by the </w:t>
      </w:r>
      <w:r w:rsidR="009A4EB4">
        <w:t xml:space="preserve">Water District, </w:t>
      </w:r>
      <w:r w:rsidR="008A716C">
        <w:t xml:space="preserve">GPD </w:t>
      </w:r>
      <w:r w:rsidR="009A4EB4">
        <w:t xml:space="preserve">assists with the cleanup of homeless encampments </w:t>
      </w:r>
      <w:r w:rsidR="00F71207">
        <w:t xml:space="preserve">(also known as sweeps) </w:t>
      </w:r>
      <w:r w:rsidR="009A4EB4">
        <w:t>on Water District property</w:t>
      </w:r>
      <w:r w:rsidR="00387803">
        <w:t xml:space="preserve">.  </w:t>
      </w:r>
      <w:r w:rsidR="00AA6782">
        <w:t xml:space="preserve">According to former Chief of Police Scot </w:t>
      </w:r>
      <w:proofErr w:type="spellStart"/>
      <w:r w:rsidR="00AA6782">
        <w:t>Smithee</w:t>
      </w:r>
      <w:proofErr w:type="spellEnd"/>
      <w:r w:rsidR="00AA6782">
        <w:t>, “</w:t>
      </w:r>
      <w:r w:rsidR="008A716C">
        <w:t>[d]</w:t>
      </w:r>
      <w:proofErr w:type="spellStart"/>
      <w:r w:rsidR="00AA6782" w:rsidRPr="00AA6782">
        <w:t>uring</w:t>
      </w:r>
      <w:proofErr w:type="spellEnd"/>
      <w:r w:rsidR="00AA6782" w:rsidRPr="00AA6782">
        <w:t xml:space="preserve"> an encampment cleanup, GPD officers proceed in advance of the Water District crews. </w:t>
      </w:r>
      <w:r w:rsidR="008A716C">
        <w:t xml:space="preserve"> </w:t>
      </w:r>
      <w:r w:rsidR="00AA6782" w:rsidRPr="00AA6782">
        <w:t xml:space="preserve">The GPD officers locate and investigate individuals who have failed to comply with </w:t>
      </w:r>
      <w:r w:rsidR="008A716C">
        <w:t>t</w:t>
      </w:r>
      <w:r w:rsidR="00AA6782" w:rsidRPr="00AA6782">
        <w:t>he p</w:t>
      </w:r>
      <w:r w:rsidR="008A716C">
        <w:t xml:space="preserve">rior </w:t>
      </w:r>
      <w:r w:rsidR="00AA6782" w:rsidRPr="00AA6782">
        <w:t>w</w:t>
      </w:r>
      <w:r w:rsidR="008A716C">
        <w:t>ritten</w:t>
      </w:r>
      <w:r w:rsidR="00AA6782" w:rsidRPr="00AA6782">
        <w:t xml:space="preserve"> and oral notices to vacate the premises.</w:t>
      </w:r>
      <w:r w:rsidR="008A716C">
        <w:t xml:space="preserve"> </w:t>
      </w:r>
      <w:r w:rsidR="00AA6782" w:rsidRPr="00AA6782">
        <w:t xml:space="preserve"> Officers make contact with these individuals to investigate potential violations of the law, such as trespass or illegal storage, and direct individuals to collect their belongings and immediately vacate the prope</w:t>
      </w:r>
      <w:r w:rsidR="002A5ABB">
        <w:t xml:space="preserve">rty </w:t>
      </w:r>
      <w:r w:rsidR="00AA6782" w:rsidRPr="00AA6782">
        <w:t xml:space="preserve">prior to the Water </w:t>
      </w:r>
      <w:r w:rsidR="002A5ABB" w:rsidRPr="00AA6782">
        <w:t>District</w:t>
      </w:r>
      <w:r w:rsidR="00AA6782" w:rsidRPr="00AA6782">
        <w:t xml:space="preserve"> personnel a</w:t>
      </w:r>
      <w:r w:rsidR="002A5ABB">
        <w:t>rrivi</w:t>
      </w:r>
      <w:r w:rsidR="00AA6782" w:rsidRPr="00AA6782">
        <w:t>ng to complete the cleanup.</w:t>
      </w:r>
      <w:r w:rsidR="002A5ABB">
        <w:t xml:space="preserve">” </w:t>
      </w:r>
      <w:r w:rsidR="00BE56E6">
        <w:t xml:space="preserve"> </w:t>
      </w:r>
      <w:r w:rsidR="009A52F4">
        <w:t xml:space="preserve">The Water District is responsible for collecting belongings left at the cleanup site and </w:t>
      </w:r>
      <w:r w:rsidR="00A819C2">
        <w:t xml:space="preserve">either disposing of them or leaving items of apparent value at the site for homeless persons to </w:t>
      </w:r>
      <w:r w:rsidR="002978A0">
        <w:t xml:space="preserve">retrieve </w:t>
      </w:r>
      <w:r w:rsidR="00A819C2">
        <w:t>later</w:t>
      </w:r>
      <w:r w:rsidR="004B69B3">
        <w:t xml:space="preserve">.  GPD collects and stores a few items, such as </w:t>
      </w:r>
      <w:r w:rsidR="002832C1">
        <w:t>identification cards</w:t>
      </w:r>
      <w:r w:rsidR="004B69B3">
        <w:t xml:space="preserve">. </w:t>
      </w:r>
    </w:p>
    <w:p w14:paraId="371E51CF" w14:textId="325C1AEE" w:rsidR="00D37214" w:rsidRDefault="002A7493" w:rsidP="00FC0F78">
      <w:r>
        <w:tab/>
      </w:r>
      <w:r w:rsidR="00011827">
        <w:t xml:space="preserve">According to </w:t>
      </w:r>
      <w:proofErr w:type="spellStart"/>
      <w:r w:rsidR="00011827">
        <w:t>Smithee</w:t>
      </w:r>
      <w:proofErr w:type="spellEnd"/>
      <w:r w:rsidR="00011827">
        <w:t xml:space="preserve">, GPD officers assisting with homeless encampment cleanups </w:t>
      </w:r>
      <w:r w:rsidR="00B04789">
        <w:t xml:space="preserve">have </w:t>
      </w:r>
      <w:r w:rsidR="00011827">
        <w:t>body</w:t>
      </w:r>
      <w:r w:rsidR="00222C79">
        <w:t>-worn</w:t>
      </w:r>
      <w:r w:rsidR="00011827">
        <w:t xml:space="preserve"> cameras</w:t>
      </w:r>
      <w:r w:rsidR="00222C79">
        <w:t xml:space="preserve"> (bodycams)</w:t>
      </w:r>
      <w:r w:rsidR="005E42BA">
        <w:t xml:space="preserve">, which they </w:t>
      </w:r>
      <w:r w:rsidR="0051556D">
        <w:t xml:space="preserve">activate </w:t>
      </w:r>
      <w:r w:rsidR="005E42BA">
        <w:t>“</w:t>
      </w:r>
      <w:r w:rsidR="00011827" w:rsidRPr="00011827">
        <w:t>if they are engaging in a criminal investigation or enforcement action.</w:t>
      </w:r>
      <w:r w:rsidR="005E42BA">
        <w:t>”</w:t>
      </w:r>
      <w:r w:rsidR="00863A5A">
        <w:t xml:space="preserve"> </w:t>
      </w:r>
      <w:r w:rsidR="00BE56E6">
        <w:t xml:space="preserve"> </w:t>
      </w:r>
      <w:r w:rsidR="0090341F">
        <w:t>Video footage generated by GPD officers’ body</w:t>
      </w:r>
      <w:r w:rsidR="00222C79">
        <w:t>cams</w:t>
      </w:r>
      <w:r w:rsidR="0090341F">
        <w:t xml:space="preserve"> </w:t>
      </w:r>
      <w:r w:rsidR="006D228C">
        <w:t xml:space="preserve">is </w:t>
      </w:r>
      <w:r w:rsidR="00F35E72">
        <w:t xml:space="preserve">collected and stored in accordance with </w:t>
      </w:r>
      <w:proofErr w:type="spellStart"/>
      <w:r w:rsidR="00F35E72">
        <w:t>GPD’s</w:t>
      </w:r>
      <w:proofErr w:type="spellEnd"/>
      <w:r w:rsidR="00F35E72">
        <w:t xml:space="preserve"> record management </w:t>
      </w:r>
      <w:r w:rsidR="00F35E72">
        <w:lastRenderedPageBreak/>
        <w:t>system.  David Bo</w:t>
      </w:r>
      <w:r w:rsidR="000E3D64">
        <w:t>l</w:t>
      </w:r>
      <w:r w:rsidR="00F35E72">
        <w:t xml:space="preserve">es, </w:t>
      </w:r>
      <w:proofErr w:type="spellStart"/>
      <w:r w:rsidR="00F35E72">
        <w:t>GPD’s</w:t>
      </w:r>
      <w:proofErr w:type="spellEnd"/>
      <w:r w:rsidR="00F35E72">
        <w:t xml:space="preserve"> records manager, is responsible for </w:t>
      </w:r>
      <w:r w:rsidR="002E281C">
        <w:t>the collection and maintenance of all GPD records, including video footage from body</w:t>
      </w:r>
      <w:r w:rsidR="00222C79">
        <w:t>cams</w:t>
      </w:r>
      <w:r w:rsidR="00403000">
        <w:t xml:space="preserve">. </w:t>
      </w:r>
      <w:r w:rsidR="002E281C">
        <w:t xml:space="preserve"> </w:t>
      </w:r>
      <w:r w:rsidR="00403000">
        <w:t>Bo</w:t>
      </w:r>
      <w:r w:rsidR="005F1732">
        <w:t>l</w:t>
      </w:r>
      <w:r w:rsidR="00403000">
        <w:t>es is also responsible</w:t>
      </w:r>
      <w:r w:rsidR="002E281C">
        <w:t xml:space="preserve"> </w:t>
      </w:r>
      <w:r w:rsidR="00BE1441">
        <w:t xml:space="preserve">for </w:t>
      </w:r>
      <w:r w:rsidR="002E281C">
        <w:t>respond</w:t>
      </w:r>
      <w:r w:rsidR="00BE1441">
        <w:t>ing</w:t>
      </w:r>
      <w:r w:rsidR="002E281C">
        <w:t xml:space="preserve"> to public record requests</w:t>
      </w:r>
      <w:r w:rsidR="00403000">
        <w:t xml:space="preserve"> for GPD records</w:t>
      </w:r>
      <w:r w:rsidR="002E281C">
        <w:t>.</w:t>
      </w:r>
      <w:r w:rsidR="0090341F">
        <w:t xml:space="preserve">  </w:t>
      </w:r>
      <w:r w:rsidR="00714F33">
        <w:t xml:space="preserve">City’s records retention </w:t>
      </w:r>
      <w:r w:rsidR="00BE1441">
        <w:t>policy for GPD records</w:t>
      </w:r>
      <w:r w:rsidR="0051556D">
        <w:t xml:space="preserve"> </w:t>
      </w:r>
      <w:r w:rsidR="00ED09DF">
        <w:t>requires</w:t>
      </w:r>
      <w:r w:rsidR="00BE1441">
        <w:t xml:space="preserve"> bodycam video footage</w:t>
      </w:r>
      <w:r w:rsidR="00C56C43">
        <w:t xml:space="preserve"> </w:t>
      </w:r>
      <w:r w:rsidR="00ED09DF">
        <w:t>to be</w:t>
      </w:r>
      <w:r w:rsidR="00BE1441">
        <w:t xml:space="preserve"> retained for one year</w:t>
      </w:r>
      <w:r w:rsidR="00676725">
        <w:t>,</w:t>
      </w:r>
      <w:r w:rsidR="00BE1441">
        <w:t xml:space="preserve"> then automatically </w:t>
      </w:r>
      <w:r w:rsidR="00081CD5">
        <w:t>deleted by a computer system unless flagged for preservation</w:t>
      </w:r>
      <w:r w:rsidR="0075023A">
        <w:t xml:space="preserve">.  </w:t>
      </w:r>
      <w:r w:rsidR="00676725">
        <w:t>O</w:t>
      </w:r>
      <w:r w:rsidR="00741F20">
        <w:t xml:space="preserve">nce a bodycam video is automatically deleted, it cannot be recovered or viewed by GPD. </w:t>
      </w:r>
    </w:p>
    <w:p w14:paraId="0C2CBAE0" w14:textId="02AB6904" w:rsidR="001B59EB" w:rsidRPr="001B59EB" w:rsidRDefault="002A7493" w:rsidP="00FC0F78">
      <w:pPr>
        <w:rPr>
          <w:b/>
          <w:bCs/>
          <w:i/>
          <w:iCs/>
        </w:rPr>
      </w:pPr>
      <w:r>
        <w:tab/>
      </w:r>
      <w:r>
        <w:rPr>
          <w:b/>
          <w:bCs/>
        </w:rPr>
        <w:t xml:space="preserve">B.  </w:t>
      </w:r>
      <w:r>
        <w:rPr>
          <w:b/>
          <w:bCs/>
          <w:i/>
          <w:iCs/>
        </w:rPr>
        <w:t xml:space="preserve">Law Foundation’s </w:t>
      </w:r>
      <w:r w:rsidR="00B87EEF">
        <w:rPr>
          <w:b/>
          <w:bCs/>
          <w:i/>
          <w:iCs/>
        </w:rPr>
        <w:t xml:space="preserve">2018 Public </w:t>
      </w:r>
      <w:r>
        <w:rPr>
          <w:b/>
          <w:bCs/>
          <w:i/>
          <w:iCs/>
        </w:rPr>
        <w:t>Records Requests</w:t>
      </w:r>
    </w:p>
    <w:p w14:paraId="15DE12BD" w14:textId="72D9ED8D" w:rsidR="00FD1130" w:rsidRDefault="002A7493" w:rsidP="000B5666">
      <w:r>
        <w:tab/>
      </w:r>
      <w:r w:rsidR="00AC6C87">
        <w:t>A</w:t>
      </w:r>
      <w:r>
        <w:t>fter receiving complaints from homeless persons</w:t>
      </w:r>
      <w:r w:rsidR="009D41A0">
        <w:t xml:space="preserve"> that their personal property was being destroyed during cleanups of</w:t>
      </w:r>
      <w:r w:rsidR="00165025">
        <w:t xml:space="preserve"> homeless encampments</w:t>
      </w:r>
      <w:r>
        <w:t>, the Law Foundation bega</w:t>
      </w:r>
      <w:r w:rsidR="00165025">
        <w:t>n an investigation that included making</w:t>
      </w:r>
      <w:r w:rsidR="00165CBC">
        <w:t xml:space="preserve"> numerous</w:t>
      </w:r>
      <w:r w:rsidR="00165025">
        <w:t xml:space="preserve"> public record requests to </w:t>
      </w:r>
      <w:r w:rsidR="008272C6">
        <w:t>City</w:t>
      </w:r>
      <w:r w:rsidR="00165025">
        <w:t>.  Relevant here, Law Foundation submitted</w:t>
      </w:r>
      <w:r w:rsidR="00165CBC">
        <w:t xml:space="preserve"> an </w:t>
      </w:r>
      <w:r w:rsidR="00DC4646">
        <w:t xml:space="preserve">October 9, 2018 </w:t>
      </w:r>
      <w:r w:rsidR="00165CBC">
        <w:t xml:space="preserve">request </w:t>
      </w:r>
      <w:r w:rsidR="00DC4646">
        <w:t xml:space="preserve">that included the following:  </w:t>
      </w:r>
      <w:r w:rsidR="001B05C3">
        <w:t xml:space="preserve">(1) </w:t>
      </w:r>
      <w:r w:rsidR="00DC4646">
        <w:t>“</w:t>
      </w:r>
      <w:r w:rsidR="00165CBC" w:rsidRPr="00165CBC">
        <w:t xml:space="preserve">Request 11: </w:t>
      </w:r>
      <w:r w:rsidR="001B05C3">
        <w:t xml:space="preserve"> </w:t>
      </w:r>
      <w:r w:rsidR="00165CBC" w:rsidRPr="00165CBC">
        <w:t>Any and all public records constituting, reflecting or relating to the proactive enforcement of Quality of Life violations between January 1, 2015 through the present</w:t>
      </w:r>
      <w:r w:rsidR="00B21C3B">
        <w:t>”</w:t>
      </w:r>
      <w:r w:rsidR="00165CBC" w:rsidRPr="00165CBC">
        <w:t xml:space="preserve">; </w:t>
      </w:r>
      <w:r w:rsidR="001B05C3">
        <w:t>(2) “</w:t>
      </w:r>
      <w:r w:rsidR="00165CBC" w:rsidRPr="00165CBC">
        <w:t xml:space="preserve">Request 18: </w:t>
      </w:r>
      <w:r w:rsidR="001B05C3">
        <w:t xml:space="preserve"> </w:t>
      </w:r>
      <w:r w:rsidR="00165CBC" w:rsidRPr="00165CBC">
        <w:t>Any and all public records constituting, reflecting or relating to the number of encampment sweeps conducted between January 1, 2015 through the present</w:t>
      </w:r>
      <w:r w:rsidR="001B05C3">
        <w:t xml:space="preserve">”; </w:t>
      </w:r>
      <w:r w:rsidR="00B21C3B">
        <w:t xml:space="preserve">and </w:t>
      </w:r>
      <w:r w:rsidR="001B05C3">
        <w:t>(3) “</w:t>
      </w:r>
      <w:r w:rsidR="00165CBC" w:rsidRPr="00165CBC">
        <w:t xml:space="preserve">Request 24: </w:t>
      </w:r>
      <w:r w:rsidR="001B05C3">
        <w:t xml:space="preserve"> </w:t>
      </w:r>
      <w:r w:rsidR="00165CBC" w:rsidRPr="00165CBC">
        <w:t>Any and all public records constituting, reflecting or relating to the Zero Tolerance Policy regarding the homeless and Quality of Life violations between January 1, 2015 through the present</w:t>
      </w:r>
      <w:r w:rsidR="00B21C3B">
        <w:t>.”</w:t>
      </w:r>
      <w:r w:rsidR="00327D40">
        <w:t xml:space="preserve"> </w:t>
      </w:r>
    </w:p>
    <w:p w14:paraId="75A384EA" w14:textId="6EFBC60A" w:rsidR="00B058AE" w:rsidRPr="00BB68BE" w:rsidRDefault="002A7493" w:rsidP="000B5666">
      <w:pPr>
        <w:rPr>
          <w:i/>
          <w:iCs/>
        </w:rPr>
      </w:pPr>
      <w:r>
        <w:tab/>
      </w:r>
      <w:r w:rsidR="0004328B">
        <w:t xml:space="preserve">City provided responsive materials </w:t>
      </w:r>
      <w:r w:rsidR="00AF77FD">
        <w:t xml:space="preserve">to Law Foundation’s October 9, 2018 public records requests </w:t>
      </w:r>
      <w:r>
        <w:t>with an</w:t>
      </w:r>
      <w:r w:rsidR="0004328B">
        <w:t xml:space="preserve"> October 29, 201</w:t>
      </w:r>
      <w:r w:rsidR="00D61F4E">
        <w:t>8</w:t>
      </w:r>
      <w:r w:rsidR="0004328B">
        <w:t xml:space="preserve"> </w:t>
      </w:r>
      <w:r>
        <w:t>response from the assistant city attorney that stated</w:t>
      </w:r>
      <w:r w:rsidR="00515DFD">
        <w:t xml:space="preserve"> in part</w:t>
      </w:r>
      <w:r>
        <w:t>, “</w:t>
      </w:r>
      <w:r w:rsidR="00515DFD">
        <w:t>[t]</w:t>
      </w:r>
      <w:r w:rsidR="00515DFD" w:rsidRPr="00515DFD">
        <w:t xml:space="preserve">he </w:t>
      </w:r>
      <w:proofErr w:type="spellStart"/>
      <w:r w:rsidR="00515DFD" w:rsidRPr="00515DFD">
        <w:t>GP</w:t>
      </w:r>
      <w:r w:rsidR="00515DFD">
        <w:t>D’</w:t>
      </w:r>
      <w:r w:rsidR="00515DFD" w:rsidRPr="00515DFD">
        <w:t>s</w:t>
      </w:r>
      <w:proofErr w:type="spellEnd"/>
      <w:r w:rsidR="00515DFD" w:rsidRPr="00515DFD">
        <w:t xml:space="preserve"> law enforcement records generally, and Quality of Life criminal code enforcement records specifically, are exempt from disclosure under the </w:t>
      </w:r>
      <w:r w:rsidR="00515DFD">
        <w:t>[C</w:t>
      </w:r>
      <w:r w:rsidR="00515DFD" w:rsidRPr="00515DFD">
        <w:t>PRA</w:t>
      </w:r>
      <w:r w:rsidR="00515DFD">
        <w:t>].”</w:t>
      </w:r>
      <w:r>
        <w:rPr>
          <w:rStyle w:val="FootnoteReference"/>
        </w:rPr>
        <w:footnoteReference w:id="3"/>
      </w:r>
      <w:r w:rsidR="003A3F56">
        <w:t xml:space="preserve"> </w:t>
      </w:r>
      <w:r w:rsidR="00F17325">
        <w:t xml:space="preserve"> </w:t>
      </w:r>
      <w:r w:rsidR="0026775B">
        <w:t xml:space="preserve">GPD </w:t>
      </w:r>
      <w:r w:rsidR="00B87EEF">
        <w:t xml:space="preserve">did not provide any </w:t>
      </w:r>
      <w:r w:rsidR="00F17325">
        <w:t xml:space="preserve">bodycam video footage in response to Law </w:t>
      </w:r>
      <w:r w:rsidR="00F17325">
        <w:lastRenderedPageBreak/>
        <w:t>Foundation’s October 9, 201</w:t>
      </w:r>
      <w:r w:rsidR="0018567E">
        <w:t>8</w:t>
      </w:r>
      <w:r w:rsidR="00F17325">
        <w:t xml:space="preserve"> public records request, or in response to Law Foundation’s subsequent public records requests </w:t>
      </w:r>
      <w:r w:rsidR="00214C28">
        <w:t xml:space="preserve">to GPD </w:t>
      </w:r>
      <w:r w:rsidR="00F17325">
        <w:t xml:space="preserve">dated </w:t>
      </w:r>
      <w:r w:rsidR="00214C28" w:rsidRPr="00214C28">
        <w:t xml:space="preserve">October 15, 2018, and November 8, 2018, that </w:t>
      </w:r>
      <w:r w:rsidR="0036136F">
        <w:t xml:space="preserve">similarly </w:t>
      </w:r>
      <w:r w:rsidR="007A1571">
        <w:t xml:space="preserve">sought records related to cleanups of homeless encampments. </w:t>
      </w:r>
      <w:r w:rsidR="00C12CD9">
        <w:t xml:space="preserve"> Since </w:t>
      </w:r>
      <w:proofErr w:type="spellStart"/>
      <w:r w:rsidR="00E2166A">
        <w:t>GPD’s</w:t>
      </w:r>
      <w:proofErr w:type="spellEnd"/>
      <w:r w:rsidR="00E2166A">
        <w:t xml:space="preserve"> </w:t>
      </w:r>
      <w:r w:rsidR="00C12CD9">
        <w:t xml:space="preserve">bodycam video footage was determined </w:t>
      </w:r>
      <w:r w:rsidR="00413B81">
        <w:t xml:space="preserve">by the City Attorney </w:t>
      </w:r>
      <w:r w:rsidR="00C12CD9">
        <w:t>to be exempt,</w:t>
      </w:r>
      <w:r w:rsidR="008B21A6">
        <w:t xml:space="preserve"> </w:t>
      </w:r>
      <w:r w:rsidR="00BB68BE" w:rsidRPr="00C12CD9">
        <w:t>Bo</w:t>
      </w:r>
      <w:r w:rsidR="000E3D64">
        <w:t>l</w:t>
      </w:r>
      <w:r w:rsidR="00BB68BE" w:rsidRPr="00C12CD9">
        <w:t xml:space="preserve">es did not </w:t>
      </w:r>
      <w:r w:rsidR="005F559D">
        <w:t xml:space="preserve">search </w:t>
      </w:r>
      <w:r w:rsidR="00BB68BE" w:rsidRPr="00C12CD9">
        <w:t xml:space="preserve">for or review any bodycam video footage after receiving </w:t>
      </w:r>
      <w:r w:rsidR="005F559D">
        <w:t xml:space="preserve">Law Foundation’s </w:t>
      </w:r>
      <w:r w:rsidR="00BB68BE" w:rsidRPr="00C12CD9">
        <w:t xml:space="preserve">October and November </w:t>
      </w:r>
      <w:r w:rsidR="00D501F5" w:rsidRPr="00C12CD9">
        <w:t>public records requests</w:t>
      </w:r>
      <w:r w:rsidR="00D501F5">
        <w:rPr>
          <w:i/>
          <w:iCs/>
        </w:rPr>
        <w:t>.</w:t>
      </w:r>
    </w:p>
    <w:p w14:paraId="253DF5DD" w14:textId="22A59810" w:rsidR="000B5666" w:rsidRPr="000B5666" w:rsidRDefault="002A7493" w:rsidP="000B5666">
      <w:r>
        <w:tab/>
      </w:r>
      <w:r w:rsidR="001D4BD0">
        <w:rPr>
          <w:b/>
          <w:bCs/>
        </w:rPr>
        <w:t xml:space="preserve">C.  </w:t>
      </w:r>
      <w:r w:rsidR="001D4BD0">
        <w:rPr>
          <w:b/>
          <w:bCs/>
          <w:i/>
          <w:iCs/>
        </w:rPr>
        <w:t>Law Foundation’s May 2019 Public Records Requests</w:t>
      </w:r>
      <w:r>
        <w:t xml:space="preserve"> </w:t>
      </w:r>
    </w:p>
    <w:p w14:paraId="577809B1" w14:textId="5F35FB6E" w:rsidR="00E45B8C" w:rsidRDefault="002A7493" w:rsidP="00E45B8C">
      <w:r>
        <w:tab/>
      </w:r>
      <w:r w:rsidR="002E7F61">
        <w:t>Law Foundation staff attended a May 2019 homeless task force meeting at GPD</w:t>
      </w:r>
      <w:r w:rsidR="00684712">
        <w:t xml:space="preserve"> where, according to Law Foundation, Chief </w:t>
      </w:r>
      <w:proofErr w:type="spellStart"/>
      <w:r w:rsidR="00684712">
        <w:t>Smithee</w:t>
      </w:r>
      <w:proofErr w:type="spellEnd"/>
      <w:r w:rsidR="00684712">
        <w:t xml:space="preserve"> stated that all homeless encampment sweeps are videotaped.  </w:t>
      </w:r>
      <w:r w:rsidR="00BC6D19">
        <w:t xml:space="preserve">Law Foundation then submitted a May 20, 2019 public records request to City that requested </w:t>
      </w:r>
      <w:r w:rsidR="00B74580">
        <w:t>(1) “</w:t>
      </w:r>
      <w:r w:rsidR="00B74580" w:rsidRPr="00B74580">
        <w:t>All videos taken by the Gilroy Police Department during sweeps in Gilroy conducted between January 1, 2016 and the present;</w:t>
      </w:r>
      <w:r w:rsidR="00B74580">
        <w:t>”</w:t>
      </w:r>
      <w:r w:rsidR="00B74580" w:rsidRPr="00B74580">
        <w:t xml:space="preserve"> </w:t>
      </w:r>
      <w:r w:rsidR="00B74580">
        <w:t>(2) “</w:t>
      </w:r>
      <w:r w:rsidR="00B74580" w:rsidRPr="00B74580">
        <w:t>All videos taken by the Gilroy Police Department of the encampment sweep behind the Compassion Center on April 26, 2019;</w:t>
      </w:r>
      <w:r w:rsidR="00FA3C1C">
        <w:t>”</w:t>
      </w:r>
      <w:r w:rsidR="00B74580" w:rsidRPr="00B74580">
        <w:t xml:space="preserve"> and </w:t>
      </w:r>
      <w:r w:rsidR="00FA3C1C">
        <w:t>(3) “</w:t>
      </w:r>
      <w:r w:rsidR="00B74580" w:rsidRPr="00B74580">
        <w:t>All audio recordings by the Gilroy Police Department during sweeps between January 1, 2016 through the present.</w:t>
      </w:r>
      <w:r w:rsidR="00FA3C1C">
        <w:t>”</w:t>
      </w:r>
      <w:r w:rsidR="008C207D">
        <w:t xml:space="preserve">  Law Foundation later agreed to limit its request to v</w:t>
      </w:r>
      <w:r w:rsidR="008C207D" w:rsidRPr="008C207D">
        <w:t xml:space="preserve">ideo and audio recordings produced </w:t>
      </w:r>
      <w:r w:rsidR="008C207D">
        <w:t>from</w:t>
      </w:r>
      <w:r w:rsidR="008C207D" w:rsidRPr="008C207D">
        <w:t xml:space="preserve"> January 1, 2019</w:t>
      </w:r>
      <w:r w:rsidR="00563A8F">
        <w:t>,</w:t>
      </w:r>
      <w:r w:rsidR="008C207D" w:rsidRPr="008C207D">
        <w:t xml:space="preserve"> through the present</w:t>
      </w:r>
      <w:r w:rsidR="008C207D">
        <w:t>.</w:t>
      </w:r>
      <w:r w:rsidR="00FC37A2">
        <w:t xml:space="preserve"> </w:t>
      </w:r>
    </w:p>
    <w:p w14:paraId="564E6CEB" w14:textId="4BE97241" w:rsidR="008544D0" w:rsidRDefault="002A7493" w:rsidP="00E45B8C">
      <w:r>
        <w:tab/>
      </w:r>
      <w:r w:rsidR="006C38EC">
        <w:t>After City received the May 20, 2019 public records request, City and Law Foundation engage</w:t>
      </w:r>
      <w:r w:rsidR="0065365D">
        <w:t>d</w:t>
      </w:r>
      <w:r w:rsidR="006C38EC">
        <w:t xml:space="preserve"> in a series of communications regarding </w:t>
      </w:r>
      <w:r w:rsidR="009D60C0">
        <w:t>the scope of the request</w:t>
      </w:r>
      <w:r w:rsidR="005317A8">
        <w:t xml:space="preserve"> and</w:t>
      </w:r>
      <w:r w:rsidR="009D60C0">
        <w:t xml:space="preserve"> City’s need to review the </w:t>
      </w:r>
      <w:r w:rsidR="0092494A">
        <w:t>videotapes and audio recordings to determine if any fell outside the exemption</w:t>
      </w:r>
      <w:r w:rsidR="00CB3F47">
        <w:t xml:space="preserve"> for </w:t>
      </w:r>
      <w:r w:rsidR="00E535A9">
        <w:t>records of investigations and investigatory files.</w:t>
      </w:r>
      <w:r w:rsidR="0092494A">
        <w:t xml:space="preserve"> </w:t>
      </w:r>
      <w:r w:rsidR="00E535A9">
        <w:t xml:space="preserve"> </w:t>
      </w:r>
      <w:r w:rsidR="00447E38">
        <w:t>City subsequently provided some respons</w:t>
      </w:r>
      <w:r w:rsidR="00514644">
        <w:t>iv</w:t>
      </w:r>
      <w:r w:rsidR="00447E38">
        <w:t xml:space="preserve">e materials with a June 11, 2019 letter from the assistant city attorney, which informed Law Foundation that </w:t>
      </w:r>
      <w:r w:rsidR="00E654E5">
        <w:t xml:space="preserve">its request for </w:t>
      </w:r>
      <w:r w:rsidR="00447E38">
        <w:t>GPD bodycam video footage</w:t>
      </w:r>
      <w:r w:rsidR="00E654E5">
        <w:t xml:space="preserve"> from the homeless encampment sweeps was denied because the bodycam videos were exempt from disclosure</w:t>
      </w:r>
      <w:r w:rsidR="00514644">
        <w:t xml:space="preserve">. </w:t>
      </w:r>
    </w:p>
    <w:p w14:paraId="7F9BE99F" w14:textId="2219C1F6" w:rsidR="00FA3C1C" w:rsidRDefault="002A7493" w:rsidP="00E45B8C">
      <w:r>
        <w:lastRenderedPageBreak/>
        <w:tab/>
      </w:r>
      <w:r w:rsidR="00F1340E">
        <w:t>I</w:t>
      </w:r>
      <w:r w:rsidR="00F1340E" w:rsidRPr="00F1340E">
        <w:t xml:space="preserve">n </w:t>
      </w:r>
      <w:r w:rsidR="00F1340E">
        <w:t xml:space="preserve">a </w:t>
      </w:r>
      <w:r w:rsidR="00F1340E" w:rsidRPr="00F1340E">
        <w:t>June 21, 2019</w:t>
      </w:r>
      <w:r>
        <w:t xml:space="preserve"> letter</w:t>
      </w:r>
      <w:r w:rsidR="00F1340E" w:rsidRPr="00F1340E">
        <w:t xml:space="preserve"> the Law Foundation </w:t>
      </w:r>
      <w:r w:rsidR="002C07FC">
        <w:t>demanded that City “</w:t>
      </w:r>
      <w:r w:rsidR="00F1340E" w:rsidRPr="00F1340E">
        <w:t>produce video and audio recordings of sweeps in Gilroy that were not taken during a crimina</w:t>
      </w:r>
      <w:r w:rsidR="002C07FC">
        <w:t>l</w:t>
      </w:r>
      <w:r w:rsidR="00F1340E" w:rsidRPr="00F1340E">
        <w:t xml:space="preserve"> investigation for a </w:t>
      </w:r>
      <w:r w:rsidR="002C07FC">
        <w:t>‘</w:t>
      </w:r>
      <w:r w:rsidR="00F1340E" w:rsidRPr="00F1340E">
        <w:t>specific and concrete</w:t>
      </w:r>
      <w:r w:rsidR="002C07FC">
        <w:t>’</w:t>
      </w:r>
      <w:r w:rsidR="00F1340E" w:rsidRPr="00F1340E">
        <w:t xml:space="preserve"> law enforcement purpose</w:t>
      </w:r>
      <w:r w:rsidR="002C07FC">
        <w:t xml:space="preserve">.” </w:t>
      </w:r>
      <w:r w:rsidR="00C23DED">
        <w:t xml:space="preserve"> </w:t>
      </w:r>
      <w:r w:rsidR="003B13F7">
        <w:t>After further communications between the parties, o</w:t>
      </w:r>
      <w:r w:rsidR="003B13F7" w:rsidRPr="003B13F7">
        <w:t xml:space="preserve">n August 12, 2019, the Law Foundation notified </w:t>
      </w:r>
      <w:r w:rsidR="003B13F7">
        <w:t>City</w:t>
      </w:r>
      <w:r w:rsidR="003B13F7" w:rsidRPr="003B13F7">
        <w:t xml:space="preserve"> that </w:t>
      </w:r>
      <w:r w:rsidR="00413B81">
        <w:t xml:space="preserve">it </w:t>
      </w:r>
      <w:r w:rsidR="003B13F7" w:rsidRPr="003B13F7">
        <w:t xml:space="preserve">intended to file a </w:t>
      </w:r>
      <w:r w:rsidR="003B13F7">
        <w:t xml:space="preserve">petition for writ of mandate seeking </w:t>
      </w:r>
      <w:r w:rsidR="003B13F7" w:rsidRPr="003B13F7">
        <w:t xml:space="preserve">a court order to compel </w:t>
      </w:r>
      <w:r w:rsidR="003B13F7">
        <w:t>City</w:t>
      </w:r>
      <w:r w:rsidR="003B13F7" w:rsidRPr="003B13F7">
        <w:t xml:space="preserve"> to release </w:t>
      </w:r>
      <w:r w:rsidR="00162096">
        <w:t xml:space="preserve">GPD </w:t>
      </w:r>
      <w:r w:rsidR="003B13F7" w:rsidRPr="003B13F7">
        <w:t>video and audio recordings of encampment sweeps occurring between January 1, 2016 through the present</w:t>
      </w:r>
      <w:r w:rsidR="004D2AF6">
        <w:t xml:space="preserve">. </w:t>
      </w:r>
      <w:r w:rsidR="00C23DED">
        <w:t xml:space="preserve"> </w:t>
      </w:r>
      <w:r w:rsidR="0003106C">
        <w:t xml:space="preserve">Due to Law Foundation’s </w:t>
      </w:r>
      <w:r w:rsidR="00771A2E">
        <w:t xml:space="preserve">stated </w:t>
      </w:r>
      <w:r w:rsidR="001C741A">
        <w:t xml:space="preserve">intention of filing a writ petition to obtain release of the bodycam video footage, </w:t>
      </w:r>
      <w:r w:rsidR="00B76345" w:rsidRPr="00B76345">
        <w:t xml:space="preserve">on August 22, 2019, </w:t>
      </w:r>
      <w:r w:rsidR="00B76345">
        <w:t xml:space="preserve">GPD </w:t>
      </w:r>
      <w:r w:rsidR="006F4C32">
        <w:t xml:space="preserve">voluntarily </w:t>
      </w:r>
      <w:r w:rsidR="00B76345">
        <w:t xml:space="preserve">placed </w:t>
      </w:r>
      <w:r w:rsidR="00B76345" w:rsidRPr="00B76345">
        <w:t xml:space="preserve">a </w:t>
      </w:r>
      <w:r w:rsidR="00B76345">
        <w:t>“ ‘</w:t>
      </w:r>
      <w:r w:rsidR="00B76345" w:rsidRPr="00B76345">
        <w:t xml:space="preserve">litigation </w:t>
      </w:r>
      <w:r w:rsidR="00771A2E">
        <w:t>h</w:t>
      </w:r>
      <w:r w:rsidR="00B76345" w:rsidRPr="00B76345">
        <w:t>old</w:t>
      </w:r>
      <w:r w:rsidR="00B76345">
        <w:t>’</w:t>
      </w:r>
      <w:r w:rsidR="002A3326">
        <w:t> </w:t>
      </w:r>
      <w:r w:rsidR="00B76345">
        <w:t>”</w:t>
      </w:r>
      <w:r w:rsidR="00750A49">
        <w:t xml:space="preserve"> </w:t>
      </w:r>
      <w:r w:rsidR="00B76345" w:rsidRPr="00B76345">
        <w:t xml:space="preserve">on the footage to preserve it beyond the </w:t>
      </w:r>
      <w:r w:rsidR="00B76345">
        <w:t xml:space="preserve">one-year retention period. </w:t>
      </w:r>
    </w:p>
    <w:p w14:paraId="7A17E574" w14:textId="6295B101" w:rsidR="0003106C" w:rsidRDefault="002A7493" w:rsidP="00E45B8C">
      <w:r>
        <w:tab/>
      </w:r>
      <w:r w:rsidR="00375E13">
        <w:t>City then decided</w:t>
      </w:r>
      <w:r w:rsidR="00375E13" w:rsidRPr="00375E13">
        <w:t xml:space="preserve"> to release </w:t>
      </w:r>
      <w:r w:rsidR="00162096">
        <w:t xml:space="preserve">GPD </w:t>
      </w:r>
      <w:r w:rsidR="00375E13">
        <w:t xml:space="preserve">bodycam </w:t>
      </w:r>
      <w:r w:rsidR="00F7447A">
        <w:t xml:space="preserve">video </w:t>
      </w:r>
      <w:r w:rsidR="00375E13" w:rsidRPr="00375E13">
        <w:t xml:space="preserve">footage </w:t>
      </w:r>
      <w:r w:rsidR="00162096">
        <w:t xml:space="preserve">from encampment </w:t>
      </w:r>
      <w:r w:rsidR="00481184">
        <w:t>sweeps</w:t>
      </w:r>
      <w:r w:rsidR="00162096">
        <w:t xml:space="preserve"> </w:t>
      </w:r>
      <w:r w:rsidR="00375E13" w:rsidRPr="00375E13">
        <w:t>that did not relate to citations or arrests</w:t>
      </w:r>
      <w:r w:rsidR="00375E13">
        <w:t>.</w:t>
      </w:r>
      <w:r>
        <w:rPr>
          <w:rStyle w:val="FootnoteReference"/>
        </w:rPr>
        <w:footnoteReference w:id="4"/>
      </w:r>
      <w:r w:rsidR="00375E13">
        <w:t xml:space="preserve">  After reviewing the bodycam footage</w:t>
      </w:r>
      <w:r w:rsidR="00375E13" w:rsidRPr="00375E13">
        <w:t xml:space="preserve">, </w:t>
      </w:r>
      <w:r w:rsidR="00D0782D">
        <w:t xml:space="preserve">in October 2019 </w:t>
      </w:r>
      <w:r w:rsidR="0085263D">
        <w:t xml:space="preserve">City provided </w:t>
      </w:r>
      <w:r w:rsidR="00375E13" w:rsidRPr="00375E13">
        <w:t xml:space="preserve">approximately 52 minutes of footage from </w:t>
      </w:r>
      <w:r w:rsidR="000A7B83">
        <w:t xml:space="preserve">homeless </w:t>
      </w:r>
      <w:r w:rsidR="00375E13" w:rsidRPr="00375E13">
        <w:t>encampment sweeps</w:t>
      </w:r>
      <w:r w:rsidR="000A7B83">
        <w:t xml:space="preserve"> that were</w:t>
      </w:r>
      <w:r w:rsidR="00375E13" w:rsidRPr="00375E13">
        <w:t xml:space="preserve"> conducted on June 1, 2018</w:t>
      </w:r>
      <w:r w:rsidR="000A7B83">
        <w:t>,</w:t>
      </w:r>
      <w:r w:rsidR="00375E13" w:rsidRPr="00375E13">
        <w:t xml:space="preserve"> February 17, 2019</w:t>
      </w:r>
      <w:r w:rsidR="000A7B83">
        <w:t>, and</w:t>
      </w:r>
      <w:r w:rsidR="00375E13" w:rsidRPr="00375E13">
        <w:t xml:space="preserve"> April 26, 2019</w:t>
      </w:r>
      <w:r w:rsidR="000A7B83">
        <w:t xml:space="preserve">. </w:t>
      </w:r>
      <w:r w:rsidR="00C23DED">
        <w:t xml:space="preserve"> </w:t>
      </w:r>
      <w:r w:rsidR="00EC0F1E">
        <w:t>City withheld from d</w:t>
      </w:r>
      <w:r w:rsidR="00D0782D" w:rsidRPr="00D0782D">
        <w:t xml:space="preserve">isclosure </w:t>
      </w:r>
      <w:r w:rsidR="0054503B">
        <w:t xml:space="preserve">10 minutes and </w:t>
      </w:r>
      <w:r w:rsidR="00481184">
        <w:t>four</w:t>
      </w:r>
      <w:r w:rsidR="0054503B">
        <w:t xml:space="preserve"> seconds of </w:t>
      </w:r>
      <w:r w:rsidR="00481184">
        <w:t xml:space="preserve">GPD </w:t>
      </w:r>
      <w:r w:rsidR="0054503B">
        <w:t xml:space="preserve">bodycam </w:t>
      </w:r>
      <w:r w:rsidR="00F7447A">
        <w:t xml:space="preserve">video </w:t>
      </w:r>
      <w:r w:rsidR="0054503B">
        <w:t xml:space="preserve">footage </w:t>
      </w:r>
      <w:r w:rsidR="00AB010C">
        <w:t xml:space="preserve">from </w:t>
      </w:r>
      <w:r w:rsidR="00D0782D" w:rsidRPr="00D0782D">
        <w:t>encampment sweeps conducted on February 8, 2018</w:t>
      </w:r>
      <w:r w:rsidR="00A11B7D">
        <w:t>,</w:t>
      </w:r>
      <w:r w:rsidR="00D0782D" w:rsidRPr="00D0782D">
        <w:t xml:space="preserve"> and February 9, 2018</w:t>
      </w:r>
      <w:r w:rsidR="0054503B">
        <w:t xml:space="preserve">, that showed </w:t>
      </w:r>
      <w:r w:rsidR="00D0782D" w:rsidRPr="00D0782D">
        <w:t xml:space="preserve">two encounters in which </w:t>
      </w:r>
      <w:r w:rsidR="0054503B">
        <w:t xml:space="preserve">GPD </w:t>
      </w:r>
      <w:r w:rsidR="006F4C32">
        <w:t xml:space="preserve">officers </w:t>
      </w:r>
      <w:r w:rsidR="0054503B">
        <w:t>issue</w:t>
      </w:r>
      <w:r w:rsidR="00A11B7D">
        <w:t>d</w:t>
      </w:r>
      <w:r w:rsidR="0054503B">
        <w:t xml:space="preserve"> </w:t>
      </w:r>
      <w:r w:rsidR="00D0782D" w:rsidRPr="00D0782D">
        <w:t>citations</w:t>
      </w:r>
      <w:r w:rsidR="0054503B">
        <w:t xml:space="preserve">. </w:t>
      </w:r>
      <w:r w:rsidR="00F33E7C">
        <w:t xml:space="preserve"> </w:t>
      </w:r>
      <w:r w:rsidR="008B54D7">
        <w:t>According to Bo</w:t>
      </w:r>
      <w:r w:rsidR="000E3D64">
        <w:t>l</w:t>
      </w:r>
      <w:r w:rsidR="008B54D7">
        <w:t>e</w:t>
      </w:r>
      <w:r w:rsidR="00F33E7C">
        <w:t>s</w:t>
      </w:r>
      <w:r w:rsidR="008B54D7">
        <w:t xml:space="preserve">, </w:t>
      </w:r>
      <w:proofErr w:type="spellStart"/>
      <w:r w:rsidR="008B54D7">
        <w:t>GPD’s</w:t>
      </w:r>
      <w:proofErr w:type="spellEnd"/>
      <w:r w:rsidR="008B54D7">
        <w:t xml:space="preserve"> re</w:t>
      </w:r>
      <w:r w:rsidR="00F33E7C">
        <w:t xml:space="preserve">cords manager, </w:t>
      </w:r>
      <w:r w:rsidR="008B54D7">
        <w:t>“[a]</w:t>
      </w:r>
      <w:r w:rsidR="00F33E7C" w:rsidRPr="00F33E7C">
        <w:t xml:space="preserve">side from the 10:04 minutes of footage that </w:t>
      </w:r>
      <w:r w:rsidR="008B54D7">
        <w:t xml:space="preserve">[City] </w:t>
      </w:r>
      <w:r w:rsidR="00F33E7C" w:rsidRPr="00F33E7C">
        <w:t xml:space="preserve">continued to withhold and the 52 minutes of footage released to </w:t>
      </w:r>
      <w:r w:rsidR="008B54D7">
        <w:t>[Law Foundation]</w:t>
      </w:r>
      <w:r w:rsidR="00F33E7C" w:rsidRPr="00F33E7C">
        <w:t xml:space="preserve">, no other body camera footage from encampment sweeps conducted between January 1, 2016 and May 20, 2019 was located within </w:t>
      </w:r>
      <w:r w:rsidR="00715A3D">
        <w:t xml:space="preserve">[City’s] </w:t>
      </w:r>
      <w:r w:rsidR="00F33E7C" w:rsidRPr="00F33E7C">
        <w:t>possession.</w:t>
      </w:r>
      <w:r w:rsidR="00715A3D">
        <w:t xml:space="preserve">” </w:t>
      </w:r>
    </w:p>
    <w:p w14:paraId="48825796" w14:textId="77777777" w:rsidR="003A3F56" w:rsidRDefault="003A3F56" w:rsidP="00E45B8C"/>
    <w:p w14:paraId="459F7112" w14:textId="77777777" w:rsidR="003A3F56" w:rsidRDefault="003A3F56" w:rsidP="00E45B8C"/>
    <w:p w14:paraId="5517F379" w14:textId="497ABCBE" w:rsidR="00A154D2" w:rsidRDefault="002A7493" w:rsidP="00AB010C">
      <w:pPr>
        <w:jc w:val="center"/>
        <w:rPr>
          <w:b/>
          <w:bCs/>
        </w:rPr>
      </w:pPr>
      <w:r>
        <w:rPr>
          <w:b/>
          <w:bCs/>
        </w:rPr>
        <w:lastRenderedPageBreak/>
        <w:t xml:space="preserve">III.  </w:t>
      </w:r>
      <w:r w:rsidR="00416BA9" w:rsidRPr="00B4593D">
        <w:rPr>
          <w:b/>
          <w:bCs/>
          <w:smallCaps/>
        </w:rPr>
        <w:t>Procedural Background</w:t>
      </w:r>
    </w:p>
    <w:p w14:paraId="484EC2B4" w14:textId="77777777" w:rsidR="00FC3B9A" w:rsidRDefault="002A7493" w:rsidP="00A26F00">
      <w:pPr>
        <w:rPr>
          <w:b/>
          <w:bCs/>
        </w:rPr>
      </w:pPr>
      <w:r>
        <w:tab/>
      </w:r>
      <w:r w:rsidR="00EA06E8">
        <w:rPr>
          <w:b/>
          <w:bCs/>
        </w:rPr>
        <w:t xml:space="preserve">A.  </w:t>
      </w:r>
      <w:r>
        <w:rPr>
          <w:b/>
          <w:bCs/>
          <w:i/>
          <w:iCs/>
        </w:rPr>
        <w:t>October 8, 2020 Order</w:t>
      </w:r>
    </w:p>
    <w:p w14:paraId="0B0E16E5" w14:textId="17895B4C" w:rsidR="00E10395" w:rsidRDefault="002A7493" w:rsidP="00A26F00">
      <w:r>
        <w:rPr>
          <w:b/>
          <w:bCs/>
        </w:rPr>
        <w:tab/>
      </w:r>
      <w:r>
        <w:t xml:space="preserve">The </w:t>
      </w:r>
      <w:r w:rsidR="00BF307E">
        <w:t xml:space="preserve">parties agree </w:t>
      </w:r>
      <w:r w:rsidR="00670319">
        <w:t xml:space="preserve">that the </w:t>
      </w:r>
      <w:r>
        <w:t>trial court performed an in camera review of the 10 minutes and four seconds of bodycam video footage that City had withheld as exempt</w:t>
      </w:r>
      <w:r w:rsidR="00A26F00" w:rsidRPr="00A26F00">
        <w:rPr>
          <w:i/>
          <w:iCs/>
        </w:rPr>
        <w:t xml:space="preserve"> </w:t>
      </w:r>
      <w:r w:rsidR="00671168">
        <w:t>pursuant to section</w:t>
      </w:r>
      <w:r w:rsidR="00671168" w:rsidRPr="00671168">
        <w:t xml:space="preserve"> 7923.600, subd</w:t>
      </w:r>
      <w:r w:rsidR="005F1180">
        <w:t xml:space="preserve">ivision </w:t>
      </w:r>
      <w:r w:rsidR="00671168" w:rsidRPr="00671168">
        <w:t>(a)</w:t>
      </w:r>
      <w:r w:rsidR="005F1180">
        <w:t xml:space="preserve"> exemption for investigatory records. </w:t>
      </w:r>
      <w:r w:rsidR="004D5BAC">
        <w:t xml:space="preserve"> </w:t>
      </w:r>
      <w:r w:rsidR="00E6246D">
        <w:t>The parties also agree that i</w:t>
      </w:r>
      <w:r w:rsidR="00670319">
        <w:t xml:space="preserve">n the October 8, 2020 order the trial court ruled that </w:t>
      </w:r>
      <w:r w:rsidR="004D5BAC">
        <w:t>the exemption was valid and the footage was properly withheld.</w:t>
      </w:r>
      <w:r w:rsidR="0055375E">
        <w:t xml:space="preserve"> </w:t>
      </w:r>
      <w:r w:rsidR="004D5BAC" w:rsidRPr="004D5BAC">
        <w:t xml:space="preserve"> </w:t>
      </w:r>
      <w:r w:rsidR="004D5BAC">
        <w:t>The O</w:t>
      </w:r>
      <w:r>
        <w:t xml:space="preserve">ctober 8, 2020 order was not included in the record on appeal and is not at issue in the present </w:t>
      </w:r>
      <w:r w:rsidR="00CE3BD1">
        <w:t xml:space="preserve">original </w:t>
      </w:r>
      <w:r>
        <w:t>proceeding</w:t>
      </w:r>
      <w:r w:rsidR="00CE3BD1">
        <w:t>s</w:t>
      </w:r>
      <w:r>
        <w:t>.</w:t>
      </w:r>
    </w:p>
    <w:p w14:paraId="789DF5A4" w14:textId="77777777" w:rsidR="00E10395" w:rsidRDefault="002A7493" w:rsidP="00A26F00">
      <w:pPr>
        <w:rPr>
          <w:b/>
          <w:bCs/>
        </w:rPr>
      </w:pPr>
      <w:r>
        <w:tab/>
      </w:r>
      <w:r>
        <w:rPr>
          <w:b/>
          <w:bCs/>
        </w:rPr>
        <w:t xml:space="preserve">B.  </w:t>
      </w:r>
      <w:r>
        <w:rPr>
          <w:b/>
          <w:bCs/>
          <w:i/>
          <w:iCs/>
        </w:rPr>
        <w:t>Law Foundation’s Petition for Writ of Mandate</w:t>
      </w:r>
    </w:p>
    <w:p w14:paraId="525425E2" w14:textId="690BA28F" w:rsidR="00D6749F" w:rsidRDefault="002A7493" w:rsidP="00A26F00">
      <w:r>
        <w:rPr>
          <w:b/>
          <w:bCs/>
        </w:rPr>
        <w:tab/>
      </w:r>
      <w:r w:rsidR="00BF3D6B">
        <w:t>In December 2020 Law Foundation filed a verified first amended petition for writ of mandate and complaint for equitable relief</w:t>
      </w:r>
      <w:r w:rsidR="00453A73">
        <w:t xml:space="preserve"> </w:t>
      </w:r>
      <w:r w:rsidR="005D64A2">
        <w:t xml:space="preserve">(hereafter, writ petition or petition) </w:t>
      </w:r>
      <w:r w:rsidR="00CE303F">
        <w:t>alleging that City had committed several violations of the CPRA</w:t>
      </w:r>
      <w:r w:rsidR="00BF3D6B">
        <w:t xml:space="preserve">. </w:t>
      </w:r>
    </w:p>
    <w:p w14:paraId="0BF72EC8" w14:textId="3DF5C9E1" w:rsidR="00D72730" w:rsidRDefault="002A7493" w:rsidP="00A26F00">
      <w:r>
        <w:tab/>
      </w:r>
      <w:r w:rsidR="00792822">
        <w:t xml:space="preserve">In the </w:t>
      </w:r>
      <w:r w:rsidR="005D64A2">
        <w:t xml:space="preserve">writ </w:t>
      </w:r>
      <w:r w:rsidR="00792822">
        <w:t xml:space="preserve">petition, Law Foundation asserted that City </w:t>
      </w:r>
      <w:r w:rsidR="00C86CAE">
        <w:t xml:space="preserve">did not inform </w:t>
      </w:r>
      <w:r w:rsidR="00792822">
        <w:t xml:space="preserve">Law Foundation </w:t>
      </w:r>
      <w:r w:rsidR="001767C7">
        <w:t xml:space="preserve">until July 2020 </w:t>
      </w:r>
      <w:r w:rsidR="00792822">
        <w:t xml:space="preserve">that it </w:t>
      </w:r>
      <w:r w:rsidR="00D82E10">
        <w:t xml:space="preserve">had </w:t>
      </w:r>
      <w:r w:rsidR="00792822">
        <w:t xml:space="preserve">destroyed </w:t>
      </w:r>
      <w:r w:rsidR="00CA11E5">
        <w:t xml:space="preserve">potentially responsive </w:t>
      </w:r>
      <w:r w:rsidR="00733484">
        <w:t xml:space="preserve">GPD </w:t>
      </w:r>
      <w:r w:rsidR="00792822">
        <w:t xml:space="preserve">bodycam video footage </w:t>
      </w:r>
      <w:r w:rsidR="00733484">
        <w:t>while Law Foundation’s public records requests were pending</w:t>
      </w:r>
      <w:r w:rsidR="00CE3BD1">
        <w:t xml:space="preserve">. </w:t>
      </w:r>
      <w:r w:rsidR="00E86EF2">
        <w:t xml:space="preserve"> At that time, </w:t>
      </w:r>
      <w:r w:rsidR="00D82E10">
        <w:t>City informed Law Foundation that all bodycam video footage prior to August 2019 had been destroyed</w:t>
      </w:r>
      <w:r>
        <w:t>,</w:t>
      </w:r>
      <w:r w:rsidR="00F405C4">
        <w:t xml:space="preserve"> </w:t>
      </w:r>
      <w:r w:rsidR="00B45CD8">
        <w:t xml:space="preserve">with the </w:t>
      </w:r>
      <w:r w:rsidR="00F405C4">
        <w:t>except</w:t>
      </w:r>
      <w:r w:rsidR="00B45CD8">
        <w:t>ion of</w:t>
      </w:r>
      <w:r w:rsidR="00F405C4">
        <w:t xml:space="preserve"> one June 2018 video</w:t>
      </w:r>
      <w:r>
        <w:t xml:space="preserve"> that was later provided</w:t>
      </w:r>
      <w:r w:rsidR="00E86EF2">
        <w:t xml:space="preserve"> by City.  </w:t>
      </w:r>
      <w:r w:rsidR="003350A1">
        <w:t>According to Law Foundation, City “d</w:t>
      </w:r>
      <w:r w:rsidR="003350A1" w:rsidRPr="003350A1">
        <w:t>id not put any kind of preservation flag or hold on police body camera footage until August 22, 2019</w:t>
      </w:r>
      <w:r>
        <w:t>,</w:t>
      </w:r>
      <w:r w:rsidR="003350A1">
        <w:t xml:space="preserve"> [and] </w:t>
      </w:r>
      <w:r w:rsidR="003350A1" w:rsidRPr="003350A1">
        <w:t xml:space="preserve">did not begin reviewing </w:t>
      </w:r>
      <w:r w:rsidR="003350A1">
        <w:t>‘p</w:t>
      </w:r>
      <w:r w:rsidR="003350A1" w:rsidRPr="003350A1">
        <w:t>otentially responsive video footage</w:t>
      </w:r>
      <w:r w:rsidR="003350A1">
        <w:t xml:space="preserve">’ </w:t>
      </w:r>
      <w:r w:rsidR="003350A1" w:rsidRPr="003350A1">
        <w:t>until August 12, 2019.</w:t>
      </w:r>
      <w:r w:rsidR="00CE303F">
        <w:t xml:space="preserve">” </w:t>
      </w:r>
    </w:p>
    <w:p w14:paraId="2FFB5F62" w14:textId="453B7BD5" w:rsidR="00A1725E" w:rsidRPr="00A1725E" w:rsidRDefault="002A7493" w:rsidP="00A26F00">
      <w:r>
        <w:tab/>
      </w:r>
      <w:r w:rsidR="00D219BC">
        <w:t xml:space="preserve">Law Foundation also asserted that </w:t>
      </w:r>
      <w:r w:rsidR="00770631">
        <w:t>following its May 2019 public records requests for GPD bodycam video</w:t>
      </w:r>
      <w:r w:rsidR="000121EA">
        <w:t>s</w:t>
      </w:r>
      <w:r w:rsidR="00770631">
        <w:t xml:space="preserve"> pertaining to homeless encampment sweeps, City did not provide any bodycam videos until October 24, 2019</w:t>
      </w:r>
      <w:r w:rsidR="00C124AB">
        <w:t>, after a series of communications between the parties regarding</w:t>
      </w:r>
      <w:r w:rsidR="007A4CB1">
        <w:t xml:space="preserve"> City’s response to Law Foundation’s May 2019 public records requests</w:t>
      </w:r>
      <w:r w:rsidR="00770631">
        <w:t xml:space="preserve">. </w:t>
      </w:r>
    </w:p>
    <w:p w14:paraId="20606C03" w14:textId="2ED6538C" w:rsidR="00611218" w:rsidRDefault="002A7493" w:rsidP="00A26F00">
      <w:r>
        <w:rPr>
          <w:b/>
          <w:bCs/>
        </w:rPr>
        <w:tab/>
      </w:r>
      <w:r>
        <w:t xml:space="preserve">Based on these and other allegations, Law Foundation </w:t>
      </w:r>
      <w:r w:rsidR="00CE2A65">
        <w:t>asserted</w:t>
      </w:r>
      <w:r>
        <w:t xml:space="preserve"> </w:t>
      </w:r>
      <w:r w:rsidR="005A627D">
        <w:t xml:space="preserve">a </w:t>
      </w:r>
      <w:r>
        <w:t xml:space="preserve">cause of action for </w:t>
      </w:r>
      <w:r w:rsidR="00316016">
        <w:t>violation</w:t>
      </w:r>
      <w:r w:rsidR="00CC5636">
        <w:t>s</w:t>
      </w:r>
      <w:r w:rsidR="00316016">
        <w:t xml:space="preserve"> of </w:t>
      </w:r>
      <w:r w:rsidR="005A627D">
        <w:t xml:space="preserve">former </w:t>
      </w:r>
      <w:r w:rsidR="00316016">
        <w:t xml:space="preserve">sections </w:t>
      </w:r>
      <w:r w:rsidR="00316016" w:rsidRPr="00316016">
        <w:t>6253 and 6253.9</w:t>
      </w:r>
      <w:r w:rsidR="005A627D">
        <w:t xml:space="preserve"> [</w:t>
      </w:r>
      <w:r w:rsidR="005A627D" w:rsidRPr="00692FFC">
        <w:t>now sections</w:t>
      </w:r>
      <w:r w:rsidR="005A627D">
        <w:t xml:space="preserve"> </w:t>
      </w:r>
      <w:r w:rsidR="00A80ECC">
        <w:t xml:space="preserve">7922.500 and </w:t>
      </w:r>
      <w:r w:rsidR="003000C8">
        <w:t>7922.570</w:t>
      </w:r>
      <w:r w:rsidR="005A627D">
        <w:t>]</w:t>
      </w:r>
      <w:r w:rsidR="00316016" w:rsidRPr="00316016">
        <w:t xml:space="preserve"> </w:t>
      </w:r>
      <w:r w:rsidR="00316016" w:rsidRPr="00316016">
        <w:lastRenderedPageBreak/>
        <w:t xml:space="preserve">and </w:t>
      </w:r>
      <w:r w:rsidR="00CE2A65">
        <w:t>a</w:t>
      </w:r>
      <w:r w:rsidR="00316016" w:rsidRPr="00316016">
        <w:t>rticle I,</w:t>
      </w:r>
      <w:r w:rsidR="00CE2A65">
        <w:t xml:space="preserve"> section </w:t>
      </w:r>
      <w:r w:rsidR="00316016" w:rsidRPr="00316016">
        <w:t>3 of the California Constitution</w:t>
      </w:r>
      <w:r w:rsidR="00CC5636">
        <w:t xml:space="preserve">.  The alleged violations included </w:t>
      </w:r>
      <w:r w:rsidR="00B45CD8">
        <w:t xml:space="preserve">City’s </w:t>
      </w:r>
      <w:r w:rsidR="00316016">
        <w:t xml:space="preserve">delay in responding to public records requests, </w:t>
      </w:r>
      <w:r w:rsidR="00CC5636">
        <w:t xml:space="preserve">City’s </w:t>
      </w:r>
      <w:r w:rsidR="00316016">
        <w:t xml:space="preserve">failure to search for responsive records, </w:t>
      </w:r>
      <w:r w:rsidR="005A627D">
        <w:t xml:space="preserve">and </w:t>
      </w:r>
      <w:r w:rsidR="00CC5636">
        <w:t xml:space="preserve">City’s </w:t>
      </w:r>
      <w:r w:rsidR="00316016">
        <w:t>destruction of responsive records</w:t>
      </w:r>
      <w:r w:rsidR="005A627D">
        <w:t xml:space="preserve"> while </w:t>
      </w:r>
      <w:r w:rsidR="00CC5636">
        <w:t xml:space="preserve">Law Foundation’s </w:t>
      </w:r>
      <w:r w:rsidR="005A627D">
        <w:t>public records request</w:t>
      </w:r>
      <w:r w:rsidR="00CC5636">
        <w:t>s</w:t>
      </w:r>
      <w:r w:rsidR="005A627D">
        <w:t xml:space="preserve"> w</w:t>
      </w:r>
      <w:r w:rsidR="00CC5636">
        <w:t>ere</w:t>
      </w:r>
      <w:r w:rsidR="005A627D">
        <w:t xml:space="preserve"> pending</w:t>
      </w:r>
      <w:r w:rsidR="00CE2A65">
        <w:t xml:space="preserve">.  Law Foundations </w:t>
      </w:r>
      <w:bookmarkStart w:id="1" w:name="_Hlk141714259"/>
      <w:r w:rsidR="00CE2A65">
        <w:t xml:space="preserve">sought a writ of mandate </w:t>
      </w:r>
      <w:r w:rsidR="00087830">
        <w:t>directing City to produce all requested records not lawfully withheld</w:t>
      </w:r>
      <w:bookmarkEnd w:id="1"/>
      <w:r w:rsidR="006E380B">
        <w:t xml:space="preserve"> and also declaratory relief, as follows:  (1)</w:t>
      </w:r>
      <w:r w:rsidR="009F6BF4">
        <w:t xml:space="preserve"> a declaration that Law Foundation had a right to </w:t>
      </w:r>
      <w:r w:rsidR="00DD1F05">
        <w:t>responses to its requests that were compliant with CPRA</w:t>
      </w:r>
      <w:r w:rsidR="00A373F3">
        <w:t>’s</w:t>
      </w:r>
      <w:r w:rsidR="00DD1F05">
        <w:t xml:space="preserve"> </w:t>
      </w:r>
      <w:r w:rsidR="00A638E9">
        <w:t xml:space="preserve">time limits and rules regarding extensions of time; and </w:t>
      </w:r>
      <w:r w:rsidR="00CF5FBE">
        <w:t>(</w:t>
      </w:r>
      <w:r w:rsidR="006E380B">
        <w:t>2</w:t>
      </w:r>
      <w:r>
        <w:t xml:space="preserve">) </w:t>
      </w:r>
      <w:r w:rsidR="00CF5FBE">
        <w:t xml:space="preserve">a declaration that </w:t>
      </w:r>
      <w:r>
        <w:t xml:space="preserve">City failed to </w:t>
      </w:r>
      <w:r w:rsidR="00F425D4">
        <w:t xml:space="preserve">produce responsive records that existed at the time of Law Foundation’s requests </w:t>
      </w:r>
      <w:r w:rsidR="00CF5FBE">
        <w:t>but were</w:t>
      </w:r>
      <w:r w:rsidR="00F425D4">
        <w:t xml:space="preserve"> subsequently destroyed.  Law Foundation also sought an award of attorney fees and costs.</w:t>
      </w:r>
    </w:p>
    <w:p w14:paraId="236BF6C1" w14:textId="453456B7" w:rsidR="00611218" w:rsidRDefault="002A7493" w:rsidP="00A26F00">
      <w:pPr>
        <w:rPr>
          <w:b/>
          <w:bCs/>
        </w:rPr>
      </w:pPr>
      <w:r>
        <w:tab/>
      </w:r>
      <w:r w:rsidR="002D10F1">
        <w:t xml:space="preserve">City filed an answer to the writ petition </w:t>
      </w:r>
      <w:r w:rsidR="00856BDA" w:rsidRPr="00856BDA">
        <w:t>affirmatively assert</w:t>
      </w:r>
      <w:r w:rsidR="00856BDA">
        <w:t>ing</w:t>
      </w:r>
      <w:r w:rsidR="00856BDA" w:rsidRPr="00856BDA">
        <w:t xml:space="preserve"> that </w:t>
      </w:r>
      <w:r w:rsidR="00856BDA">
        <w:t>Law Foundation was n</w:t>
      </w:r>
      <w:r w:rsidR="00856BDA" w:rsidRPr="00856BDA">
        <w:t xml:space="preserve">ot entitled to the relief requested. </w:t>
      </w:r>
    </w:p>
    <w:p w14:paraId="17EEB85F" w14:textId="77777777" w:rsidR="0086547A" w:rsidRDefault="002A7493" w:rsidP="00A26F00">
      <w:pPr>
        <w:rPr>
          <w:b/>
          <w:bCs/>
          <w:i/>
          <w:iCs/>
        </w:rPr>
      </w:pPr>
      <w:r>
        <w:rPr>
          <w:b/>
          <w:bCs/>
        </w:rPr>
        <w:tab/>
      </w:r>
      <w:r w:rsidR="00611218">
        <w:rPr>
          <w:b/>
          <w:bCs/>
        </w:rPr>
        <w:t>C</w:t>
      </w:r>
      <w:r w:rsidR="00C20E2A">
        <w:rPr>
          <w:b/>
          <w:bCs/>
        </w:rPr>
        <w:t xml:space="preserve">. </w:t>
      </w:r>
      <w:r w:rsidR="00AF3A2D">
        <w:rPr>
          <w:b/>
          <w:bCs/>
        </w:rPr>
        <w:t xml:space="preserve"> </w:t>
      </w:r>
      <w:r w:rsidR="009314F0">
        <w:rPr>
          <w:b/>
          <w:bCs/>
          <w:i/>
          <w:iCs/>
        </w:rPr>
        <w:t>Trial Court Proceedings</w:t>
      </w:r>
    </w:p>
    <w:p w14:paraId="703E447F" w14:textId="2AD33644" w:rsidR="00A26F00" w:rsidRPr="009314F0" w:rsidRDefault="002A7493" w:rsidP="00A26F00">
      <w:pPr>
        <w:rPr>
          <w:b/>
          <w:bCs/>
          <w:i/>
          <w:iCs/>
        </w:rPr>
      </w:pPr>
      <w:r>
        <w:rPr>
          <w:b/>
          <w:bCs/>
          <w:i/>
          <w:iCs/>
        </w:rPr>
        <w:tab/>
      </w:r>
      <w:r>
        <w:rPr>
          <w:b/>
          <w:bCs/>
          <w:i/>
          <w:iCs/>
        </w:rPr>
        <w:tab/>
      </w:r>
      <w:r>
        <w:rPr>
          <w:b/>
          <w:bCs/>
        </w:rPr>
        <w:t>1.  Pretrial Briefing</w:t>
      </w:r>
      <w:r w:rsidR="009314F0">
        <w:rPr>
          <w:b/>
          <w:bCs/>
          <w:i/>
          <w:iCs/>
        </w:rPr>
        <w:t xml:space="preserve"> </w:t>
      </w:r>
    </w:p>
    <w:p w14:paraId="39E0616D" w14:textId="0BBF9CA7" w:rsidR="00C0632F" w:rsidRDefault="002A7493" w:rsidP="00A26F00">
      <w:r>
        <w:rPr>
          <w:i/>
          <w:iCs/>
        </w:rPr>
        <w:tab/>
      </w:r>
      <w:r>
        <w:t xml:space="preserve">Before the </w:t>
      </w:r>
      <w:r w:rsidRPr="00D666C8">
        <w:t>hearing</w:t>
      </w:r>
      <w:r>
        <w:rPr>
          <w:i/>
          <w:iCs/>
        </w:rPr>
        <w:t xml:space="preserve"> </w:t>
      </w:r>
      <w:r>
        <w:t xml:space="preserve">in this matter, the parties submitted pretrial briefs supported by declarations and documentary evidence.  </w:t>
      </w:r>
      <w:r w:rsidR="00DA634F">
        <w:t>Law Foundation argued in its pretrial brief that</w:t>
      </w:r>
      <w:r w:rsidR="005119AD">
        <w:t xml:space="preserve"> </w:t>
      </w:r>
      <w:r w:rsidR="006B2F92">
        <w:t>it was entitled to declaration</w:t>
      </w:r>
      <w:r w:rsidR="004455C5">
        <w:t>s</w:t>
      </w:r>
      <w:r w:rsidR="006B2F92">
        <w:t xml:space="preserve"> </w:t>
      </w:r>
      <w:r w:rsidR="009314F0">
        <w:t xml:space="preserve">that City’s actions </w:t>
      </w:r>
      <w:r w:rsidR="00F70B12">
        <w:t>were unlawful under the CPRA, as follows</w:t>
      </w:r>
      <w:r w:rsidR="009314F0">
        <w:t xml:space="preserve">:  </w:t>
      </w:r>
      <w:r w:rsidR="00F70B12">
        <w:t xml:space="preserve">(1) </w:t>
      </w:r>
      <w:r w:rsidR="009314F0">
        <w:t>“</w:t>
      </w:r>
      <w:r w:rsidR="009314F0" w:rsidRPr="009314F0">
        <w:t>City conducted inadequate search(es) for public records, including police video camera footage, responsive to the Law Foundation</w:t>
      </w:r>
      <w:r w:rsidR="00F70B12">
        <w:t>’</w:t>
      </w:r>
      <w:r w:rsidR="009314F0" w:rsidRPr="009314F0">
        <w:t xml:space="preserve">s </w:t>
      </w:r>
      <w:r w:rsidR="00BE3F19">
        <w:t xml:space="preserve">[CPRA] </w:t>
      </w:r>
      <w:r w:rsidR="009314F0" w:rsidRPr="009314F0">
        <w:t>requests dated October 9, 2018; October 15, 2018; November 8, 2018; and May 2</w:t>
      </w:r>
      <w:r w:rsidR="00F70B12">
        <w:t>0, 201</w:t>
      </w:r>
      <w:r w:rsidR="009940FD">
        <w:t>9</w:t>
      </w:r>
      <w:r w:rsidR="002B7FED">
        <w:t xml:space="preserve"> . . .</w:t>
      </w:r>
      <w:r w:rsidR="009314F0" w:rsidRPr="009314F0">
        <w:t>;</w:t>
      </w:r>
      <w:r w:rsidR="009940FD">
        <w:t xml:space="preserve">” </w:t>
      </w:r>
      <w:r w:rsidR="00F70B12">
        <w:t>(2)</w:t>
      </w:r>
      <w:r w:rsidR="002A26BB">
        <w:t> </w:t>
      </w:r>
      <w:r w:rsidR="009940FD">
        <w:t>“</w:t>
      </w:r>
      <w:r w:rsidR="009314F0" w:rsidRPr="009314F0">
        <w:t>City provided inadequate written response(s) to each of the CPRA Requests, including by failing to specify the exempt records or representing that they no longer existed;</w:t>
      </w:r>
      <w:r w:rsidR="009940FD">
        <w:t>”</w:t>
      </w:r>
      <w:r w:rsidR="00BE3F19">
        <w:t xml:space="preserve"> </w:t>
      </w:r>
      <w:r w:rsidR="009940FD">
        <w:t>(3)</w:t>
      </w:r>
      <w:r w:rsidR="009314F0" w:rsidRPr="009314F0">
        <w:t xml:space="preserve"> </w:t>
      </w:r>
      <w:r w:rsidR="00BE3F19">
        <w:t>“</w:t>
      </w:r>
      <w:r w:rsidR="009314F0" w:rsidRPr="009314F0">
        <w:t>City unlawfully allowed potentially responsive police video camera records to be destroyed both while the CPRA Requests were pending, and after this litigation commenced;</w:t>
      </w:r>
      <w:r w:rsidR="00BE3F19">
        <w:t>”</w:t>
      </w:r>
      <w:r w:rsidR="009314F0" w:rsidRPr="009314F0">
        <w:t xml:space="preserve"> </w:t>
      </w:r>
      <w:r w:rsidR="00BE3F19">
        <w:t>(4)</w:t>
      </w:r>
      <w:r w:rsidR="009314F0" w:rsidRPr="009314F0">
        <w:t xml:space="preserve"> </w:t>
      </w:r>
      <w:r w:rsidR="00BE3F19">
        <w:t>“</w:t>
      </w:r>
      <w:r w:rsidR="009314F0" w:rsidRPr="009314F0">
        <w:t xml:space="preserve">City improperly and without notice to the Law Foundation, categorized all police video camera footage of homelessness sweeps as categorically exempt under the CPRA, and declined even to review them until after this litigation was </w:t>
      </w:r>
      <w:r w:rsidR="009314F0" w:rsidRPr="009314F0">
        <w:lastRenderedPageBreak/>
        <w:t>threatened;</w:t>
      </w:r>
      <w:r w:rsidR="004425EE">
        <w:t xml:space="preserve">” </w:t>
      </w:r>
      <w:r w:rsidR="00234F17">
        <w:t xml:space="preserve">(5) </w:t>
      </w:r>
      <w:r w:rsidR="002B7FED">
        <w:t>“</w:t>
      </w:r>
      <w:r w:rsidR="009314F0" w:rsidRPr="009314F0">
        <w:t>City failed to meet its burden to prove that all withheld records were properly exempt and/or could not be redacted, including those it allowed to be destroyed;</w:t>
      </w:r>
      <w:r w:rsidR="00234F17">
        <w:t xml:space="preserve">” </w:t>
      </w:r>
      <w:r w:rsidR="00D37E18">
        <w:t xml:space="preserve">and </w:t>
      </w:r>
      <w:r w:rsidR="00DB3266">
        <w:t xml:space="preserve">(6) </w:t>
      </w:r>
      <w:r w:rsidR="002B7FED">
        <w:t>“</w:t>
      </w:r>
      <w:r w:rsidR="009314F0" w:rsidRPr="009314F0">
        <w:t>City failed to timely respond to the CPRA Requests</w:t>
      </w:r>
      <w:r w:rsidR="00C0691E">
        <w:t>.</w:t>
      </w:r>
      <w:r w:rsidR="00234F17">
        <w:t xml:space="preserve">” </w:t>
      </w:r>
    </w:p>
    <w:p w14:paraId="4F73110F" w14:textId="24F38876" w:rsidR="00C20E2A" w:rsidRDefault="002A7493" w:rsidP="00A26F00">
      <w:r>
        <w:tab/>
      </w:r>
      <w:r w:rsidR="00C0691E">
        <w:t xml:space="preserve">Law </w:t>
      </w:r>
      <w:r w:rsidR="00A94103">
        <w:t>Foundation</w:t>
      </w:r>
      <w:r w:rsidR="00C0691E">
        <w:t xml:space="preserve"> also sought a</w:t>
      </w:r>
      <w:r w:rsidR="00DB3266">
        <w:t xml:space="preserve"> </w:t>
      </w:r>
      <w:r w:rsidR="00C0691E">
        <w:t>“</w:t>
      </w:r>
      <w:r w:rsidR="00A94103">
        <w:t>[d]</w:t>
      </w:r>
      <w:proofErr w:type="spellStart"/>
      <w:r w:rsidR="009314F0" w:rsidRPr="009314F0">
        <w:t>eclaration</w:t>
      </w:r>
      <w:proofErr w:type="spellEnd"/>
      <w:r w:rsidR="009314F0" w:rsidRPr="009314F0">
        <w:t xml:space="preserve"> from the Court that an adequate search requires </w:t>
      </w:r>
      <w:r w:rsidR="00E80184">
        <w:t>. . .</w:t>
      </w:r>
      <w:r w:rsidR="00E80184" w:rsidRPr="009314F0">
        <w:t xml:space="preserve"> </w:t>
      </w:r>
      <w:r w:rsidR="009314F0" w:rsidRPr="009314F0">
        <w:t>City to watch and listen to a responsive clip of</w:t>
      </w:r>
      <w:r w:rsidR="00A94103">
        <w:t xml:space="preserve"> </w:t>
      </w:r>
      <w:r w:rsidR="009314F0" w:rsidRPr="009314F0">
        <w:t>bodycam footage in its entirety before determining that it is exempt from disclosure under the CPRA</w:t>
      </w:r>
      <w:r w:rsidR="00A94103">
        <w:t>.”  Finally, Law Foundation sought “[a]n</w:t>
      </w:r>
      <w:r w:rsidR="009314F0" w:rsidRPr="009314F0">
        <w:t xml:space="preserve"> injunction that enjoins </w:t>
      </w:r>
      <w:r w:rsidR="00E80184">
        <w:t>. . .</w:t>
      </w:r>
      <w:r w:rsidR="00E80184" w:rsidRPr="009314F0">
        <w:t xml:space="preserve"> </w:t>
      </w:r>
      <w:r w:rsidR="009314F0" w:rsidRPr="009314F0">
        <w:t>City from destroying records requested under a CPRA Request and deemed exempt for a period of three years after receipt of the CPRA Request.</w:t>
      </w:r>
      <w:r w:rsidR="00A94103">
        <w:t xml:space="preserve">” </w:t>
      </w:r>
      <w:r w:rsidR="002B7FED">
        <w:t xml:space="preserve"> </w:t>
      </w:r>
      <w:r w:rsidR="00B76EE9">
        <w:t xml:space="preserve">Law Foundation did not argue that a writ of mandate </w:t>
      </w:r>
      <w:r w:rsidR="0041564D">
        <w:t>should issue</w:t>
      </w:r>
      <w:r w:rsidR="00B76EE9">
        <w:t xml:space="preserve"> directing City to produce all requested records not lawfully withheld</w:t>
      </w:r>
      <w:r w:rsidR="0041564D">
        <w:t>.</w:t>
      </w:r>
    </w:p>
    <w:p w14:paraId="4AC506B4" w14:textId="44951D9F" w:rsidR="00DA634F" w:rsidRDefault="002A7493" w:rsidP="00A26F00">
      <w:r>
        <w:tab/>
        <w:t xml:space="preserve">In its trial brief, City contended that </w:t>
      </w:r>
      <w:r w:rsidR="00EA2D74">
        <w:t xml:space="preserve">the writ petition should be denied because </w:t>
      </w:r>
      <w:r w:rsidR="000B1CDF">
        <w:t>its actions in response to Law Foundation’s CPRA requests were reasonable and did not violate the CPRA.</w:t>
      </w:r>
      <w:r w:rsidR="00E80184">
        <w:t xml:space="preserve"> </w:t>
      </w:r>
      <w:r w:rsidR="000B1CDF">
        <w:t xml:space="preserve"> </w:t>
      </w:r>
      <w:r w:rsidR="008C50B5">
        <w:t xml:space="preserve">City also </w:t>
      </w:r>
      <w:r w:rsidR="00342797">
        <w:t xml:space="preserve">contended </w:t>
      </w:r>
      <w:r w:rsidR="008C50B5">
        <w:t xml:space="preserve">that the CPRA did not require City to place a litigation hold on records that were withheld as exempt. </w:t>
      </w:r>
      <w:r w:rsidR="00E80184">
        <w:t xml:space="preserve"> </w:t>
      </w:r>
      <w:r w:rsidR="008C50B5">
        <w:t xml:space="preserve">Further, City argued that </w:t>
      </w:r>
      <w:r w:rsidR="00342797">
        <w:t xml:space="preserve">Law Foundation’s claims of CPRA violations were moot, because </w:t>
      </w:r>
      <w:r w:rsidR="00416767">
        <w:t>prior to litigation City had provided all respons</w:t>
      </w:r>
      <w:r w:rsidR="00634024">
        <w:t>ive</w:t>
      </w:r>
      <w:r w:rsidR="00416767">
        <w:t xml:space="preserve"> </w:t>
      </w:r>
      <w:r w:rsidR="002B7724">
        <w:t xml:space="preserve">GPD </w:t>
      </w:r>
      <w:r w:rsidR="00416767">
        <w:t>bo</w:t>
      </w:r>
      <w:r w:rsidR="00634024">
        <w:t>dycam video footage in its possession, except for the 10</w:t>
      </w:r>
      <w:r w:rsidR="00E80184">
        <w:t> </w:t>
      </w:r>
      <w:r w:rsidR="00634024">
        <w:t>minutes</w:t>
      </w:r>
      <w:r w:rsidR="00976E4D">
        <w:t xml:space="preserve"> and</w:t>
      </w:r>
      <w:r w:rsidR="00634024">
        <w:t xml:space="preserve"> four seconds of footage that the trial court ha</w:t>
      </w:r>
      <w:r w:rsidR="009D356E">
        <w:t>d</w:t>
      </w:r>
      <w:r w:rsidR="00634024">
        <w:t xml:space="preserve"> previously ruled was exempt.</w:t>
      </w:r>
    </w:p>
    <w:p w14:paraId="333D35DF" w14:textId="07D2F895" w:rsidR="0086547A" w:rsidRPr="0086547A" w:rsidRDefault="002A7493" w:rsidP="00A26F00">
      <w:pPr>
        <w:rPr>
          <w:b/>
          <w:bCs/>
        </w:rPr>
      </w:pPr>
      <w:r>
        <w:tab/>
      </w:r>
      <w:r>
        <w:tab/>
      </w:r>
      <w:r>
        <w:rPr>
          <w:b/>
          <w:bCs/>
        </w:rPr>
        <w:t>2.  October 1, 2021 Order</w:t>
      </w:r>
    </w:p>
    <w:p w14:paraId="37C9CDA0" w14:textId="1A06448C" w:rsidR="006A0D8E" w:rsidRDefault="002A7493" w:rsidP="00A26F00">
      <w:r>
        <w:tab/>
      </w:r>
      <w:r w:rsidR="00AF3A2D">
        <w:t xml:space="preserve">In the </w:t>
      </w:r>
      <w:r>
        <w:t xml:space="preserve">October </w:t>
      </w:r>
      <w:r w:rsidR="00D666C8">
        <w:t>1, 2021</w:t>
      </w:r>
      <w:r w:rsidR="00AF3A2D">
        <w:t xml:space="preserve"> </w:t>
      </w:r>
      <w:r w:rsidR="00300FAF">
        <w:t>“</w:t>
      </w:r>
      <w:r w:rsidR="00AF3A2D">
        <w:t>order</w:t>
      </w:r>
      <w:r w:rsidR="00300FAF">
        <w:t xml:space="preserve"> of judgment”</w:t>
      </w:r>
      <w:r w:rsidR="00AF3A2D">
        <w:t xml:space="preserve"> the trial court </w:t>
      </w:r>
      <w:r w:rsidR="006B009B">
        <w:t xml:space="preserve">denied </w:t>
      </w:r>
      <w:r w:rsidR="00D666C8">
        <w:t>the writ petition</w:t>
      </w:r>
      <w:r w:rsidR="005B13E9">
        <w:t>, granted declaratory relief</w:t>
      </w:r>
      <w:r w:rsidR="00D666C8">
        <w:t xml:space="preserve"> in part</w:t>
      </w:r>
      <w:r w:rsidR="005B13E9">
        <w:t xml:space="preserve">, </w:t>
      </w:r>
      <w:r w:rsidR="00D666C8">
        <w:t xml:space="preserve">and denied </w:t>
      </w:r>
      <w:r w:rsidR="005B13E9">
        <w:t>the request for injunctive relief</w:t>
      </w:r>
      <w:r w:rsidR="002E7674">
        <w:t xml:space="preserve">, as follows: </w:t>
      </w:r>
      <w:r w:rsidR="00D666C8">
        <w:t xml:space="preserve"> </w:t>
      </w:r>
      <w:r w:rsidR="00001B00">
        <w:t>“</w:t>
      </w:r>
      <w:r w:rsidR="00001B00" w:rsidRPr="00001B00">
        <w:t xml:space="preserve">The Court grants declaratory relief: </w:t>
      </w:r>
      <w:r w:rsidR="006F39BB">
        <w:t xml:space="preserve"> </w:t>
      </w:r>
      <w:r w:rsidR="00001B00" w:rsidRPr="00001B00">
        <w:t>(1)</w:t>
      </w:r>
      <w:r w:rsidR="00715FF4">
        <w:t xml:space="preserve"> . . .</w:t>
      </w:r>
      <w:r w:rsidR="00001B00" w:rsidRPr="00001B00">
        <w:t xml:space="preserve"> </w:t>
      </w:r>
      <w:r w:rsidR="00ED733C">
        <w:t>[</w:t>
      </w:r>
      <w:r w:rsidR="00001B00" w:rsidRPr="00001B00">
        <w:t>C</w:t>
      </w:r>
      <w:r w:rsidR="00ED733C">
        <w:t>]</w:t>
      </w:r>
      <w:proofErr w:type="spellStart"/>
      <w:r w:rsidR="00001B00" w:rsidRPr="00001B00">
        <w:t>ity</w:t>
      </w:r>
      <w:proofErr w:type="spellEnd"/>
      <w:r w:rsidR="00001B00" w:rsidRPr="00001B00">
        <w:t xml:space="preserve"> violated the CPRA by conducting an inadequate search related to the Law Foundation</w:t>
      </w:r>
      <w:r w:rsidR="002B7724">
        <w:t>’</w:t>
      </w:r>
      <w:r w:rsidR="00001B00" w:rsidRPr="00001B00">
        <w:t>s 2018 Public Records Act requests</w:t>
      </w:r>
      <w:r w:rsidR="00F04574">
        <w:t xml:space="preserve"> . . .</w:t>
      </w:r>
      <w:r w:rsidR="00001B00" w:rsidRPr="00001B00">
        <w:t xml:space="preserve">; (2) with respect to the 2018 requests, </w:t>
      </w:r>
      <w:r w:rsidR="00E80184">
        <w:t>. . .</w:t>
      </w:r>
      <w:r w:rsidR="00001B00" w:rsidRPr="00001B00">
        <w:t xml:space="preserve"> City had a duty to, but did not, watch the bodycam footage before asserting a blanket exemption when the details of the footage were unclear on their face in order to determine whether the exemption applies, separate the exempt and nonexempt material, if any, and share information derived from the </w:t>
      </w:r>
      <w:r w:rsidR="00001B00" w:rsidRPr="00001B00">
        <w:lastRenderedPageBreak/>
        <w:t>exempt records with the requester as to why any withheld records were exempt rather than a boilerplate response that parrots the law</w:t>
      </w:r>
      <w:r w:rsidR="0055375E">
        <w:t xml:space="preserve">. . . . </w:t>
      </w:r>
      <w:r w:rsidR="002465F1">
        <w:t xml:space="preserve">; </w:t>
      </w:r>
      <w:r w:rsidR="00001B00" w:rsidRPr="00001B00">
        <w:t xml:space="preserve">and (3) </w:t>
      </w:r>
      <w:r w:rsidR="004E2334">
        <w:t xml:space="preserve">[City’s] </w:t>
      </w:r>
      <w:r w:rsidR="00001B00" w:rsidRPr="00001B00">
        <w:t>response to the November 2018 CPRA request was not timely, occurring 33 days after the request was received.</w:t>
      </w:r>
      <w:r w:rsidR="004E2334">
        <w:t xml:space="preserve">” </w:t>
      </w:r>
      <w:r w:rsidR="00ED733C">
        <w:t xml:space="preserve"> </w:t>
      </w:r>
      <w:bookmarkStart w:id="2" w:name="_Hlk142487503"/>
    </w:p>
    <w:p w14:paraId="61FC0C39" w14:textId="781EE816" w:rsidR="009E1550" w:rsidRDefault="002A7493" w:rsidP="00A26F00">
      <w:r>
        <w:tab/>
        <w:t>The trial court denied declaratory reli</w:t>
      </w:r>
      <w:r w:rsidR="00C308F0">
        <w:t xml:space="preserve">ef </w:t>
      </w:r>
      <w:r>
        <w:t xml:space="preserve">as </w:t>
      </w:r>
      <w:r>
        <w:t xml:space="preserve">to Law Foundation’s claims that </w:t>
      </w:r>
      <w:r w:rsidR="00EB56E4">
        <w:t>City had an obligation to preserve records, finding that “</w:t>
      </w:r>
      <w:r w:rsidRPr="006A0D8E">
        <w:t>City did not violate the CPRA by failing to preserve responsive records upon receipt of the Law Foundation</w:t>
      </w:r>
      <w:r w:rsidR="00EB56E4">
        <w:t>’s</w:t>
      </w:r>
      <w:r w:rsidRPr="006A0D8E">
        <w:t xml:space="preserve"> multiple Public Records Act requests</w:t>
      </w:r>
      <w:r w:rsidR="00EB56E4">
        <w:t>,” and “</w:t>
      </w:r>
      <w:r w:rsidRPr="006A0D8E">
        <w:t xml:space="preserve">City did not </w:t>
      </w:r>
      <w:r w:rsidRPr="006A0D8E">
        <w:t>violate the CPRA by failing to preserve responsive body camera footage after placing a litigation hold</w:t>
      </w:r>
      <w:r>
        <w:t xml:space="preserve">.” </w:t>
      </w:r>
    </w:p>
    <w:p w14:paraId="24861EA4" w14:textId="0FA8380D" w:rsidR="006E0CB7" w:rsidRDefault="002A7493" w:rsidP="00A26F00">
      <w:r>
        <w:tab/>
      </w:r>
      <w:r w:rsidR="00465117">
        <w:t>Additionally, t</w:t>
      </w:r>
      <w:r w:rsidR="005F034E">
        <w:t xml:space="preserve">he trial court denied “Law Foundation’s request for </w:t>
      </w:r>
      <w:r w:rsidR="00001B00" w:rsidRPr="00001B00">
        <w:t>an injunction preventing the City from destroying any footage for three years after receiving a Public Records Act request under the CPRA</w:t>
      </w:r>
      <w:r w:rsidR="00715FF4">
        <w:t xml:space="preserve"> . . .</w:t>
      </w:r>
      <w:r w:rsidR="00001B00" w:rsidRPr="00001B00">
        <w:t xml:space="preserve"> because it asks the Court to expand the duties imposed upon an agency by the legislature, as the CPRA does not allow for prospective relief for presumed or potential future CPRA violations</w:t>
      </w:r>
      <w:r w:rsidR="008B0322">
        <w:t>.”</w:t>
      </w:r>
      <w:r w:rsidR="00EF5161">
        <w:t xml:space="preserve"> </w:t>
      </w:r>
    </w:p>
    <w:bookmarkEnd w:id="2"/>
    <w:p w14:paraId="0E3AC25E" w14:textId="1CC57410" w:rsidR="00AF3A2D" w:rsidRDefault="002A7493" w:rsidP="00A26F00">
      <w:r>
        <w:tab/>
      </w:r>
      <w:r w:rsidR="00C92AFE">
        <w:t>In the October 1, 2021 order t</w:t>
      </w:r>
      <w:r w:rsidR="00EF5161" w:rsidRPr="00EF5DE0">
        <w:t xml:space="preserve">he trial court also stated a tentative ruling </w:t>
      </w:r>
      <w:r w:rsidR="00D06B39" w:rsidRPr="00EF5DE0">
        <w:t>that</w:t>
      </w:r>
      <w:r w:rsidRPr="00EF5DE0">
        <w:t xml:space="preserve"> </w:t>
      </w:r>
      <w:r w:rsidR="00692FFC" w:rsidRPr="00EF5DE0">
        <w:t>costs</w:t>
      </w:r>
      <w:r w:rsidRPr="00EF5DE0">
        <w:t xml:space="preserve"> and </w:t>
      </w:r>
      <w:r w:rsidR="00D06B39" w:rsidRPr="00EF5DE0">
        <w:t xml:space="preserve">attorney </w:t>
      </w:r>
      <w:r w:rsidRPr="00EF5DE0">
        <w:t>fees</w:t>
      </w:r>
      <w:r w:rsidR="00EF5DE0" w:rsidRPr="00EF5DE0">
        <w:t xml:space="preserve"> would be awarded</w:t>
      </w:r>
      <w:r w:rsidRPr="00EF5DE0">
        <w:t xml:space="preserve"> to Law Foundation </w:t>
      </w:r>
      <w:r w:rsidR="001B4B03">
        <w:t xml:space="preserve">as the prevailing party </w:t>
      </w:r>
      <w:r w:rsidRPr="00EF5DE0">
        <w:t xml:space="preserve">because City </w:t>
      </w:r>
      <w:r w:rsidR="00814673">
        <w:t xml:space="preserve">had </w:t>
      </w:r>
      <w:r w:rsidRPr="00EF5DE0">
        <w:t xml:space="preserve">produced public records after litigation began and because the </w:t>
      </w:r>
      <w:r w:rsidR="00EF5DE0" w:rsidRPr="00EF5DE0">
        <w:t>co</w:t>
      </w:r>
      <w:r w:rsidRPr="00EF5DE0">
        <w:t>urt ha</w:t>
      </w:r>
      <w:r w:rsidR="00EF5DE0" w:rsidRPr="00EF5DE0">
        <w:t>d</w:t>
      </w:r>
      <w:r w:rsidRPr="00EF5DE0">
        <w:t xml:space="preserve"> </w:t>
      </w:r>
      <w:r w:rsidR="00EF5DE0" w:rsidRPr="00EF5DE0">
        <w:t>“</w:t>
      </w:r>
      <w:r w:rsidRPr="00EF5DE0">
        <w:t xml:space="preserve">granted declaratory relief finding that </w:t>
      </w:r>
      <w:r w:rsidR="00E80184">
        <w:t xml:space="preserve">. . . </w:t>
      </w:r>
      <w:r w:rsidRPr="00EF5DE0">
        <w:t>City violated the</w:t>
      </w:r>
      <w:r w:rsidRPr="00EF5DE0">
        <w:t xml:space="preserve"> CPRA</w:t>
      </w:r>
      <w:r w:rsidR="00BB2DB6">
        <w:t>,</w:t>
      </w:r>
      <w:r w:rsidR="00EF5DE0" w:rsidRPr="00EF5DE0">
        <w:t>”</w:t>
      </w:r>
      <w:r w:rsidR="006D0CB8">
        <w:t xml:space="preserve"> with a final determination </w:t>
      </w:r>
      <w:r w:rsidR="001B4B03">
        <w:t xml:space="preserve">to be made </w:t>
      </w:r>
      <w:r w:rsidR="006D0CB8">
        <w:t>upon separate motions.</w:t>
      </w:r>
      <w:r w:rsidR="00BB2DB6">
        <w:t xml:space="preserve"> </w:t>
      </w:r>
    </w:p>
    <w:p w14:paraId="5A43A473" w14:textId="6D73B7ED" w:rsidR="00001B00" w:rsidRPr="00890E69" w:rsidRDefault="002A7493" w:rsidP="00A26F00">
      <w:pPr>
        <w:rPr>
          <w:b/>
          <w:bCs/>
          <w:i/>
          <w:iCs/>
        </w:rPr>
      </w:pPr>
      <w:r>
        <w:tab/>
      </w:r>
      <w:r w:rsidR="003A3F56">
        <w:rPr>
          <w:b/>
          <w:bCs/>
        </w:rPr>
        <w:t>D</w:t>
      </w:r>
      <w:r>
        <w:rPr>
          <w:b/>
          <w:bCs/>
        </w:rPr>
        <w:t xml:space="preserve">.  </w:t>
      </w:r>
      <w:r w:rsidR="00890E69">
        <w:rPr>
          <w:b/>
          <w:bCs/>
          <w:i/>
          <w:iCs/>
        </w:rPr>
        <w:t>Petitions for Writ of Mandate</w:t>
      </w:r>
    </w:p>
    <w:p w14:paraId="068EBFA5" w14:textId="6C58B334" w:rsidR="00DA634F" w:rsidRDefault="002A7493" w:rsidP="00A26F00">
      <w:r>
        <w:tab/>
      </w:r>
      <w:r w:rsidR="00AF3A2D">
        <w:t xml:space="preserve">Both parties filed </w:t>
      </w:r>
      <w:r w:rsidR="00681B20">
        <w:t xml:space="preserve">writ petitions </w:t>
      </w:r>
      <w:r w:rsidR="00AF3A2D">
        <w:t>in this court challenging p</w:t>
      </w:r>
      <w:r w:rsidR="009D1822">
        <w:t xml:space="preserve">arts of the trial court’s order.  </w:t>
      </w:r>
      <w:r w:rsidR="00B30F11">
        <w:t>In case No. H049552</w:t>
      </w:r>
      <w:r w:rsidR="00AA357C">
        <w:t xml:space="preserve">, </w:t>
      </w:r>
      <w:r w:rsidR="00AA357C">
        <w:rPr>
          <w:i/>
          <w:iCs/>
        </w:rPr>
        <w:t>City of Gilroy v. Superior Court</w:t>
      </w:r>
      <w:r w:rsidR="00AA357C">
        <w:t xml:space="preserve">, City </w:t>
      </w:r>
      <w:r w:rsidR="001051B6">
        <w:t xml:space="preserve">contends that the trial court erred in </w:t>
      </w:r>
      <w:r w:rsidR="00AF2635">
        <w:t xml:space="preserve">granting declaratory relief, failing to find that Law Foundation’s claims of CPRA violations were moot, and </w:t>
      </w:r>
      <w:r w:rsidR="0077635A">
        <w:t>tentatively finding that Law Foundation is the prevailing party</w:t>
      </w:r>
      <w:r w:rsidR="00BC59FE">
        <w:t xml:space="preserve"> for purposes of awarding costs and attorney fees</w:t>
      </w:r>
      <w:r w:rsidR="0077635A">
        <w:t>.  In case No. H04955</w:t>
      </w:r>
      <w:r w:rsidR="00D61F4E">
        <w:t>4</w:t>
      </w:r>
      <w:r w:rsidR="0077635A">
        <w:t xml:space="preserve">, </w:t>
      </w:r>
      <w:r w:rsidR="003642E5">
        <w:rPr>
          <w:i/>
          <w:iCs/>
        </w:rPr>
        <w:t xml:space="preserve">Law Foundation v. Superior Court, </w:t>
      </w:r>
      <w:r w:rsidR="0077635A">
        <w:t>Law Foundatio</w:t>
      </w:r>
      <w:r w:rsidR="00F9473E">
        <w:t>n</w:t>
      </w:r>
      <w:r w:rsidR="006E3E8C">
        <w:t xml:space="preserve"> argues </w:t>
      </w:r>
      <w:r w:rsidR="0077635A">
        <w:t>that the trial court erred in</w:t>
      </w:r>
      <w:r w:rsidR="00F9473E">
        <w:t xml:space="preserve"> </w:t>
      </w:r>
      <w:r w:rsidR="00F9473E">
        <w:lastRenderedPageBreak/>
        <w:t xml:space="preserve">denying </w:t>
      </w:r>
      <w:r w:rsidR="006E3E8C" w:rsidRPr="006E3E8C">
        <w:t xml:space="preserve">Law Foundation’s request for </w:t>
      </w:r>
      <w:r w:rsidR="00A012FB">
        <w:t xml:space="preserve">a </w:t>
      </w:r>
      <w:r w:rsidR="00A012FB" w:rsidRPr="006E3E8C">
        <w:t>declaratio</w:t>
      </w:r>
      <w:r w:rsidR="00A012FB">
        <w:t xml:space="preserve">n </w:t>
      </w:r>
      <w:r w:rsidR="006E3E8C" w:rsidRPr="006E3E8C">
        <w:t xml:space="preserve">that City violated the CPRA by destroying responsive records after it received the Law Foundation’s CPRA </w:t>
      </w:r>
      <w:r w:rsidR="006E3E8C">
        <w:t>r</w:t>
      </w:r>
      <w:r w:rsidR="006E3E8C" w:rsidRPr="006E3E8C">
        <w:t>equests</w:t>
      </w:r>
      <w:r w:rsidR="006E3E8C">
        <w:t>.</w:t>
      </w:r>
      <w:r>
        <w:rPr>
          <w:rStyle w:val="FootnoteReference"/>
        </w:rPr>
        <w:footnoteReference w:id="5"/>
      </w:r>
    </w:p>
    <w:p w14:paraId="7BE1537D" w14:textId="0EFFE8D0" w:rsidR="00B746C4" w:rsidRPr="00B746C4" w:rsidRDefault="002A7493" w:rsidP="00B746C4">
      <w:r>
        <w:tab/>
      </w:r>
      <w:r w:rsidR="00AC74B0">
        <w:t xml:space="preserve">In each </w:t>
      </w:r>
      <w:r w:rsidR="00681B20">
        <w:t>original proceeding</w:t>
      </w:r>
      <w:r w:rsidR="00AC74B0">
        <w:t xml:space="preserve">, </w:t>
      </w:r>
      <w:r w:rsidR="00BB36BF">
        <w:t xml:space="preserve">this court </w:t>
      </w:r>
      <w:r w:rsidRPr="00B746C4">
        <w:t>issued a temporary stay and an order to show cause why a peremptory writ should not issue as requested in the petition, and afforded the parties the opportunity for further briefing a</w:t>
      </w:r>
      <w:r w:rsidRPr="00B746C4">
        <w:t>nd oral argument.</w:t>
      </w:r>
      <w:r w:rsidR="00BB36BF">
        <w:t xml:space="preserve">  We also granted </w:t>
      </w:r>
      <w:r w:rsidR="00FB7889">
        <w:t>t</w:t>
      </w:r>
      <w:r w:rsidR="00FB7889" w:rsidRPr="00FB7889">
        <w:t xml:space="preserve">he application of the League of California Cities and the California Special Districts Association for leave to file an amicus curiae brief in support of </w:t>
      </w:r>
      <w:r w:rsidR="00306EE7">
        <w:t>C</w:t>
      </w:r>
      <w:r w:rsidR="00681B20">
        <w:t>ity in each original proceeding.</w:t>
      </w:r>
    </w:p>
    <w:p w14:paraId="0405AAC9" w14:textId="3F5633B3" w:rsidR="00A154D2" w:rsidRDefault="002A7493" w:rsidP="00A154D2">
      <w:pPr>
        <w:jc w:val="center"/>
        <w:rPr>
          <w:b/>
          <w:bCs/>
        </w:rPr>
      </w:pPr>
      <w:r>
        <w:rPr>
          <w:b/>
          <w:bCs/>
        </w:rPr>
        <w:t xml:space="preserve">IV.  </w:t>
      </w:r>
      <w:r w:rsidR="005633CA" w:rsidRPr="005633CA">
        <w:rPr>
          <w:b/>
          <w:bCs/>
          <w:smallCaps/>
        </w:rPr>
        <w:t>Discussion</w:t>
      </w:r>
    </w:p>
    <w:p w14:paraId="6497A31B" w14:textId="71BE0260" w:rsidR="00F96C69" w:rsidRPr="00F96C69" w:rsidRDefault="002A7493" w:rsidP="005709E5">
      <w:pPr>
        <w:rPr>
          <w:b/>
          <w:bCs/>
          <w:i/>
          <w:iCs/>
        </w:rPr>
      </w:pPr>
      <w:r>
        <w:rPr>
          <w:b/>
          <w:bCs/>
        </w:rPr>
        <w:tab/>
        <w:t>A</w:t>
      </w:r>
      <w:r w:rsidRPr="00F96C69">
        <w:rPr>
          <w:b/>
          <w:bCs/>
          <w:i/>
          <w:iCs/>
        </w:rPr>
        <w:t>.  Overview of</w:t>
      </w:r>
      <w:r w:rsidRPr="00F96C69">
        <w:rPr>
          <w:b/>
          <w:bCs/>
          <w:i/>
          <w:iCs/>
        </w:rPr>
        <w:t xml:space="preserve"> California Public Records Act</w:t>
      </w:r>
    </w:p>
    <w:p w14:paraId="62EFCC4B" w14:textId="58E46AD0" w:rsidR="009B0DC5" w:rsidRPr="009B0DC5" w:rsidRDefault="002A7493" w:rsidP="009B0DC5">
      <w:r>
        <w:tab/>
        <w:t>“</w:t>
      </w:r>
      <w:r w:rsidRPr="009B0DC5">
        <w:t xml:space="preserve">The California Public Records Act </w:t>
      </w:r>
      <w:r w:rsidR="005C794A">
        <w:t xml:space="preserve">. . . </w:t>
      </w:r>
      <w:r w:rsidRPr="009B0DC5">
        <w:t xml:space="preserve">establishes a right of public access to government records. </w:t>
      </w:r>
      <w:r>
        <w:t xml:space="preserve"> ‘M</w:t>
      </w:r>
      <w:r w:rsidRPr="009B0DC5">
        <w:t>odeled after the federal Freedom of Information Act (5 U.S.C. §</w:t>
      </w:r>
      <w:r w:rsidR="00653FA1">
        <w:t> </w:t>
      </w:r>
      <w:r w:rsidRPr="009B0DC5">
        <w:t>552 et seq.)</w:t>
      </w:r>
      <w:r>
        <w:t xml:space="preserve"> [FOIA]</w:t>
      </w:r>
      <w:r w:rsidRPr="009B0DC5">
        <w:t xml:space="preserve">, the </w:t>
      </w:r>
      <w:r w:rsidR="00B00E0F">
        <w:t xml:space="preserve">[CPRA] </w:t>
      </w:r>
      <w:r w:rsidRPr="009B0DC5">
        <w:t xml:space="preserve">was enacted for the </w:t>
      </w:r>
      <w:r w:rsidRPr="009B0DC5">
        <w:t>purpose of increasing freedom of information by giving members of the public access to records in the possession of state and local agencies.</w:t>
      </w:r>
      <w:r w:rsidR="00B00E0F">
        <w:t xml:space="preserve">’  [Citation.]  </w:t>
      </w:r>
      <w:r w:rsidRPr="009B0DC5">
        <w:t>In enacting the statute in 1968, the Legislature declared this right of access to be</w:t>
      </w:r>
      <w:r w:rsidR="005C794A">
        <w:t xml:space="preserve"> ‘</w:t>
      </w:r>
      <w:r w:rsidRPr="009B0DC5">
        <w:t>a fundamental</w:t>
      </w:r>
      <w:r w:rsidRPr="009B0DC5">
        <w:t xml:space="preserve"> and necessary right of every person in this state</w:t>
      </w:r>
      <w:r w:rsidR="00E3461D">
        <w:t>’</w:t>
      </w:r>
      <w:r w:rsidRPr="009B0DC5">
        <w:t xml:space="preserve"> (</w:t>
      </w:r>
      <w:r w:rsidR="00B00E0F">
        <w:t xml:space="preserve">[former] </w:t>
      </w:r>
      <w:r w:rsidRPr="009B0DC5">
        <w:t>Gov. Code, § 6250</w:t>
      </w:r>
      <w:r w:rsidR="00B00E0F">
        <w:t xml:space="preserve"> [</w:t>
      </w:r>
      <w:r w:rsidR="00B00E0F" w:rsidRPr="001532AC">
        <w:t>now §</w:t>
      </w:r>
      <w:r w:rsidR="00B00E0F">
        <w:t xml:space="preserve"> </w:t>
      </w:r>
      <w:r w:rsidR="001532AC">
        <w:t>7921.000</w:t>
      </w:r>
      <w:r w:rsidR="00B00E0F">
        <w:t>]</w:t>
      </w:r>
      <w:r w:rsidRPr="009B0DC5">
        <w:t>)—a declaration ratified by voters who amended the California Constitution in 2004 to secure a</w:t>
      </w:r>
      <w:r w:rsidR="00EA4324">
        <w:t xml:space="preserve"> ‘</w:t>
      </w:r>
      <w:r w:rsidR="005D4B3E" w:rsidRPr="009B0DC5">
        <w:t>right</w:t>
      </w:r>
      <w:r w:rsidRPr="009B0DC5">
        <w:t xml:space="preserve"> of access to information concerning the conduct of the peo</w:t>
      </w:r>
      <w:r w:rsidRPr="009B0DC5">
        <w:t>ple</w:t>
      </w:r>
      <w:r w:rsidR="00913A0C">
        <w:t>’</w:t>
      </w:r>
      <w:r w:rsidRPr="009B0DC5">
        <w:t>s business</w:t>
      </w:r>
      <w:r w:rsidR="00913A0C">
        <w:t>’</w:t>
      </w:r>
      <w:r w:rsidRPr="009B0DC5">
        <w:t xml:space="preserve"> (Cal. Const., art. I, § 3, subd. (b)(1), added by Prop. 59, Gen. Elec. (Nov. 2, 2004)). </w:t>
      </w:r>
      <w:r w:rsidR="00F25755">
        <w:t xml:space="preserve"> [Citation.]</w:t>
      </w:r>
      <w:r w:rsidR="007B7C0C">
        <w:t>”</w:t>
      </w:r>
      <w:r w:rsidR="00F25755">
        <w:t xml:space="preserve">  (</w:t>
      </w:r>
      <w:r w:rsidRPr="009B0DC5">
        <w:rPr>
          <w:i/>
          <w:iCs/>
        </w:rPr>
        <w:t>Nat</w:t>
      </w:r>
      <w:r w:rsidR="00F25755" w:rsidRPr="00F25755">
        <w:rPr>
          <w:i/>
          <w:iCs/>
        </w:rPr>
        <w:t>ional</w:t>
      </w:r>
      <w:r w:rsidRPr="009B0DC5">
        <w:rPr>
          <w:i/>
          <w:iCs/>
        </w:rPr>
        <w:t xml:space="preserve"> Law</w:t>
      </w:r>
      <w:r w:rsidR="00F25755" w:rsidRPr="00F25755">
        <w:rPr>
          <w:i/>
          <w:iCs/>
        </w:rPr>
        <w:t>yers</w:t>
      </w:r>
      <w:r w:rsidRPr="009B0DC5">
        <w:rPr>
          <w:i/>
          <w:iCs/>
        </w:rPr>
        <w:t xml:space="preserve"> Guild</w:t>
      </w:r>
      <w:r w:rsidR="00256054">
        <w:rPr>
          <w:i/>
          <w:iCs/>
        </w:rPr>
        <w:t>,</w:t>
      </w:r>
      <w:r w:rsidRPr="009B0DC5">
        <w:rPr>
          <w:i/>
          <w:iCs/>
        </w:rPr>
        <w:t xml:space="preserve"> </w:t>
      </w:r>
      <w:r w:rsidR="00256054">
        <w:rPr>
          <w:i/>
          <w:iCs/>
        </w:rPr>
        <w:t>supra</w:t>
      </w:r>
      <w:r w:rsidR="00256054" w:rsidRPr="00AD4FFF">
        <w:t>,</w:t>
      </w:r>
      <w:r w:rsidRPr="009B0DC5">
        <w:t xml:space="preserve"> 9 Cal.5th </w:t>
      </w:r>
      <w:r w:rsidR="00256054">
        <w:t>at p.</w:t>
      </w:r>
      <w:r w:rsidRPr="009B0DC5">
        <w:t xml:space="preserve"> 492</w:t>
      </w:r>
      <w:r w:rsidR="00F25755">
        <w:t>.</w:t>
      </w:r>
      <w:r w:rsidRPr="009B0DC5">
        <w:t>)</w:t>
      </w:r>
    </w:p>
    <w:p w14:paraId="1574237A" w14:textId="189F008D" w:rsidR="00D56CD4" w:rsidRPr="00D56CD4" w:rsidRDefault="002A7493" w:rsidP="00FD3812">
      <w:r>
        <w:tab/>
      </w:r>
      <w:r w:rsidRPr="00070943">
        <w:t>Section</w:t>
      </w:r>
      <w:r>
        <w:t xml:space="preserve"> </w:t>
      </w:r>
      <w:r w:rsidR="00DD3CF9">
        <w:t>7923.500</w:t>
      </w:r>
      <w:r>
        <w:t xml:space="preserve"> provides that </w:t>
      </w:r>
      <w:r w:rsidRPr="009F4BE6">
        <w:t>the trial court</w:t>
      </w:r>
      <w:r w:rsidR="005D4B3E">
        <w:t>’s order</w:t>
      </w:r>
      <w:r w:rsidRPr="009F4BE6">
        <w:t xml:space="preserve"> under the </w:t>
      </w:r>
      <w:r>
        <w:t>CPRA</w:t>
      </w:r>
      <w:r w:rsidRPr="009F4BE6">
        <w:t xml:space="preserve">, </w:t>
      </w:r>
      <w:r w:rsidR="00726673">
        <w:t>“</w:t>
      </w:r>
      <w:r w:rsidRPr="009F4BE6">
        <w:t xml:space="preserve">which </w:t>
      </w:r>
      <w:r w:rsidRPr="009F4BE6">
        <w:t>either directs disclosure of records by a public official or supports the official</w:t>
      </w:r>
      <w:r>
        <w:t>’s</w:t>
      </w:r>
      <w:r w:rsidRPr="009F4BE6">
        <w:t xml:space="preserve"> refusal to disclose records, is immediately reviewable by petition to the appellate court for issuance of an extraordinary writ. </w:t>
      </w:r>
      <w:r w:rsidR="00726673">
        <w:t xml:space="preserve"> [Citation.]  </w:t>
      </w:r>
      <w:r w:rsidRPr="009F4BE6">
        <w:t>The standard for review of t</w:t>
      </w:r>
      <w:r w:rsidRPr="009F4BE6">
        <w:t xml:space="preserve">he order is </w:t>
      </w:r>
      <w:r w:rsidR="00726673">
        <w:t>‘</w:t>
      </w:r>
      <w:r w:rsidRPr="009F4BE6">
        <w:t xml:space="preserve">an </w:t>
      </w:r>
      <w:r w:rsidRPr="009F4BE6">
        <w:lastRenderedPageBreak/>
        <w:t xml:space="preserve">independent review of the trial </w:t>
      </w:r>
      <w:r w:rsidR="005D4B3E" w:rsidRPr="009F4BE6">
        <w:t>cour</w:t>
      </w:r>
      <w:r w:rsidR="005D4B3E">
        <w:t>t</w:t>
      </w:r>
      <w:r w:rsidR="005D4B3E" w:rsidRPr="009F4BE6">
        <w:t>’s</w:t>
      </w:r>
      <w:r w:rsidRPr="009F4BE6">
        <w:t xml:space="preserve"> ruling; factual findings made by the trial court will be upheld if based on substantial evidence</w:t>
      </w:r>
      <w:r w:rsidR="00726673">
        <w:t>.’  [Citation</w:t>
      </w:r>
      <w:r w:rsidR="00903DD6">
        <w:t>.</w:t>
      </w:r>
      <w:r w:rsidR="00726673">
        <w:t>]</w:t>
      </w:r>
      <w:r w:rsidR="002A3B59">
        <w:t>”  (</w:t>
      </w:r>
      <w:r w:rsidRPr="009F4BE6">
        <w:rPr>
          <w:i/>
          <w:iCs/>
        </w:rPr>
        <w:t>City of San Jose v. Superior C</w:t>
      </w:r>
      <w:r w:rsidR="002A3B59">
        <w:rPr>
          <w:i/>
          <w:iCs/>
        </w:rPr>
        <w:t xml:space="preserve">ourt </w:t>
      </w:r>
      <w:r w:rsidR="002A3B59">
        <w:t>(1999)</w:t>
      </w:r>
      <w:r w:rsidRPr="009F4BE6">
        <w:t xml:space="preserve"> 74 Cal.App.4th 1008, 1016</w:t>
      </w:r>
      <w:r w:rsidR="005A795B">
        <w:t xml:space="preserve"> [citing former §</w:t>
      </w:r>
      <w:r w:rsidR="005A795B" w:rsidRPr="005A795B">
        <w:t xml:space="preserve"> 6259, subdivision (c)</w:t>
      </w:r>
      <w:r w:rsidR="00D86A60">
        <w:t>].</w:t>
      </w:r>
      <w:r w:rsidRPr="009F4BE6">
        <w:t>)</w:t>
      </w:r>
      <w:r w:rsidR="00E3461D">
        <w:t xml:space="preserve"> </w:t>
      </w:r>
      <w:r w:rsidR="002A3B59">
        <w:t xml:space="preserve"> </w:t>
      </w:r>
      <w:r>
        <w:t xml:space="preserve">In performing our review, we may consider </w:t>
      </w:r>
      <w:r w:rsidRPr="00D56CD4">
        <w:t>federal “</w:t>
      </w:r>
      <w:r w:rsidR="00FD3CF1">
        <w:t xml:space="preserve"> ‘</w:t>
      </w:r>
      <w:r w:rsidRPr="00D56CD4">
        <w:t>legislative history and judicial construction of the FOIA</w:t>
      </w:r>
      <w:r w:rsidR="00FD3CF1">
        <w:t xml:space="preserve">’ </w:t>
      </w:r>
      <w:r w:rsidRPr="00D56CD4">
        <w:t xml:space="preserve">” in construing </w:t>
      </w:r>
      <w:r w:rsidR="00FD3812">
        <w:t>the CPRA.  (</w:t>
      </w:r>
      <w:r w:rsidR="00FD3812">
        <w:rPr>
          <w:i/>
          <w:iCs/>
        </w:rPr>
        <w:t>Ibid</w:t>
      </w:r>
      <w:r w:rsidR="00FD3812">
        <w:t>.)</w:t>
      </w:r>
    </w:p>
    <w:p w14:paraId="5239673F" w14:textId="2D94EE5F" w:rsidR="00A154D2" w:rsidRPr="00161D3E" w:rsidRDefault="002A7493" w:rsidP="005709E5">
      <w:pPr>
        <w:rPr>
          <w:b/>
          <w:bCs/>
        </w:rPr>
      </w:pPr>
      <w:r>
        <w:rPr>
          <w:b/>
          <w:bCs/>
        </w:rPr>
        <w:tab/>
        <w:t xml:space="preserve">B.  </w:t>
      </w:r>
      <w:r w:rsidR="001754A9">
        <w:rPr>
          <w:b/>
          <w:bCs/>
          <w:i/>
          <w:iCs/>
        </w:rPr>
        <w:t>City of Gilroy v. Superior Court</w:t>
      </w:r>
      <w:r w:rsidR="00161D3E">
        <w:rPr>
          <w:b/>
          <w:bCs/>
          <w:i/>
          <w:iCs/>
        </w:rPr>
        <w:t xml:space="preserve"> </w:t>
      </w:r>
      <w:r w:rsidR="00161D3E">
        <w:rPr>
          <w:b/>
          <w:bCs/>
        </w:rPr>
        <w:t>(</w:t>
      </w:r>
      <w:r w:rsidR="00161D3E" w:rsidRPr="00161D3E">
        <w:rPr>
          <w:b/>
          <w:bCs/>
        </w:rPr>
        <w:t>H049552)</w:t>
      </w:r>
    </w:p>
    <w:p w14:paraId="6F55490D" w14:textId="2A98166A" w:rsidR="00C13A16" w:rsidRDefault="002A7493" w:rsidP="005709E5">
      <w:r>
        <w:rPr>
          <w:b/>
          <w:bCs/>
        </w:rPr>
        <w:tab/>
      </w:r>
      <w:r w:rsidR="00E01D6C">
        <w:t xml:space="preserve">City contends that the trial court erred in ruling that City violated the CPRA by </w:t>
      </w:r>
      <w:r w:rsidR="003B74A4">
        <w:t>(1)</w:t>
      </w:r>
      <w:r w:rsidR="002A26BB">
        <w:t> </w:t>
      </w:r>
      <w:r w:rsidR="003C2204">
        <w:t>performing an inadequate search in response to Law Foundation’s 2018 public records requests</w:t>
      </w:r>
      <w:r w:rsidR="003B74A4">
        <w:t xml:space="preserve">; (2) failing to review GPD bodycam video footage and separating exempt from non-exempt footage; </w:t>
      </w:r>
      <w:r w:rsidR="007038F6">
        <w:t xml:space="preserve">and </w:t>
      </w:r>
      <w:r w:rsidR="003B74A4">
        <w:t xml:space="preserve">(3) </w:t>
      </w:r>
      <w:r w:rsidR="002A03AA">
        <w:t>providing an untimely response to Law Foundation’s November 2018 public records request</w:t>
      </w:r>
      <w:r w:rsidR="007038F6">
        <w:t xml:space="preserve">.  City also contends that the trial court erred in tentatively ruling that </w:t>
      </w:r>
      <w:r w:rsidR="009B066E">
        <w:t>Law Foundation</w:t>
      </w:r>
      <w:r w:rsidR="008356C0">
        <w:t xml:space="preserve"> is the prevailing party and</w:t>
      </w:r>
      <w:r w:rsidR="009B066E">
        <w:t xml:space="preserve"> may be entitled to an award of costs and attorney fees</w:t>
      </w:r>
      <w:r w:rsidR="00EB6C76">
        <w:t>.</w:t>
      </w:r>
      <w:r w:rsidR="007038F6">
        <w:t xml:space="preserve"> </w:t>
      </w:r>
      <w:r w:rsidR="002A03AA">
        <w:t xml:space="preserve"> </w:t>
      </w:r>
      <w:r w:rsidR="006B0BBA">
        <w:t xml:space="preserve">Further, City argues that the trial court erred in granting declaratory relief since </w:t>
      </w:r>
      <w:r>
        <w:t>the court did not order production of records and no additional responsive, non-exempt records can be produced, and</w:t>
      </w:r>
      <w:r w:rsidR="00BB2E60">
        <w:t xml:space="preserve"> </w:t>
      </w:r>
      <w:r w:rsidR="00A1656C">
        <w:t xml:space="preserve">therefore </w:t>
      </w:r>
      <w:r w:rsidR="006B0BBA">
        <w:t>the matter is moot</w:t>
      </w:r>
      <w:r>
        <w:t>.</w:t>
      </w:r>
    </w:p>
    <w:p w14:paraId="2D30AF31" w14:textId="4E78B57A" w:rsidR="00EA46D4" w:rsidRDefault="002A7493" w:rsidP="005709E5">
      <w:pPr>
        <w:rPr>
          <w:i/>
          <w:iCs/>
        </w:rPr>
      </w:pPr>
      <w:r>
        <w:tab/>
        <w:t>Law Foundation disagrees, arguing that the trial court did not err in finding that City</w:t>
      </w:r>
      <w:r w:rsidR="002F0723">
        <w:t>’s conduct in responding to Law Foundation’s CPRA requests</w:t>
      </w:r>
      <w:r>
        <w:t xml:space="preserve"> violated the C</w:t>
      </w:r>
      <w:r w:rsidR="002F0723">
        <w:t>PRA</w:t>
      </w:r>
      <w:r w:rsidR="004E711F">
        <w:t>, and it was not necessary for the court to find that City was negligent</w:t>
      </w:r>
      <w:r w:rsidR="002F0723">
        <w:t>.  Law Foundation also argues that the trial court ha</w:t>
      </w:r>
      <w:r w:rsidR="00E01EFE">
        <w:t>s</w:t>
      </w:r>
      <w:r w:rsidR="002F0723">
        <w:t xml:space="preserve"> broad authority to </w:t>
      </w:r>
      <w:r w:rsidR="00466AB1">
        <w:t>grant declaratory relief with respect to the right to inspect public records</w:t>
      </w:r>
      <w:r w:rsidR="00A811E4">
        <w:t>.  Finally, Law Foundation argues that the trial court</w:t>
      </w:r>
      <w:r w:rsidR="0099665B">
        <w:t xml:space="preserve"> did not abuse its discretion in</w:t>
      </w:r>
      <w:r w:rsidR="00A811E4">
        <w:t xml:space="preserve"> tentative</w:t>
      </w:r>
      <w:r w:rsidR="0099665B">
        <w:t>ly</w:t>
      </w:r>
      <w:r w:rsidR="00A811E4">
        <w:t xml:space="preserve"> ruling that Law Foundation is the </w:t>
      </w:r>
      <w:r w:rsidR="0099665B">
        <w:t>prevailing</w:t>
      </w:r>
      <w:r w:rsidR="00A811E4">
        <w:t xml:space="preserve"> party for purposes of an award of costs and attorney fees</w:t>
      </w:r>
      <w:r w:rsidR="0099665B">
        <w:t>.</w:t>
      </w:r>
      <w:r>
        <w:rPr>
          <w:rStyle w:val="FootnoteReference"/>
        </w:rPr>
        <w:footnoteReference w:id="6"/>
      </w:r>
      <w:r w:rsidR="00A811E4">
        <w:t xml:space="preserve"> </w:t>
      </w:r>
      <w:r w:rsidR="002F0723">
        <w:t xml:space="preserve"> </w:t>
      </w:r>
      <w:r w:rsidR="006B0BBA">
        <w:t xml:space="preserve"> </w:t>
      </w:r>
    </w:p>
    <w:p w14:paraId="642D308F" w14:textId="50F3AA2B" w:rsidR="00456263" w:rsidRPr="00EA46D4" w:rsidRDefault="002A7493" w:rsidP="005709E5">
      <w:pPr>
        <w:rPr>
          <w:i/>
          <w:iCs/>
        </w:rPr>
      </w:pPr>
      <w:r>
        <w:rPr>
          <w:i/>
          <w:iCs/>
        </w:rPr>
        <w:lastRenderedPageBreak/>
        <w:tab/>
      </w:r>
      <w:r w:rsidR="00DF3EB6">
        <w:t>We need not address the merits of the trial court’s rulings that City violated the CPRA in responding to Law Foundation’s public records requests, since, as we will discuss, we determine that the matter is moot</w:t>
      </w:r>
      <w:r w:rsidR="009661C7">
        <w:t xml:space="preserve"> and declaratory relief is not available under the circumstances of this case</w:t>
      </w:r>
      <w:r w:rsidR="00DF3EB6">
        <w:t>.</w:t>
      </w:r>
    </w:p>
    <w:p w14:paraId="4CAAD1E9" w14:textId="6552E1E0" w:rsidR="00EA46D4" w:rsidRDefault="002A7493" w:rsidP="005709E5">
      <w:pPr>
        <w:rPr>
          <w:b/>
          <w:bCs/>
        </w:rPr>
      </w:pPr>
      <w:r>
        <w:rPr>
          <w:b/>
          <w:bCs/>
        </w:rPr>
        <w:tab/>
      </w:r>
      <w:r w:rsidR="00AD68AC">
        <w:rPr>
          <w:b/>
          <w:bCs/>
        </w:rPr>
        <w:tab/>
      </w:r>
      <w:r w:rsidR="0012200B">
        <w:rPr>
          <w:b/>
          <w:bCs/>
        </w:rPr>
        <w:t>1</w:t>
      </w:r>
      <w:r>
        <w:rPr>
          <w:b/>
          <w:bCs/>
        </w:rPr>
        <w:t>.  Mootness</w:t>
      </w:r>
    </w:p>
    <w:p w14:paraId="6C74742C" w14:textId="552CF1E7" w:rsidR="00D8306B" w:rsidRPr="00C82A33" w:rsidRDefault="002A7493" w:rsidP="00D8306B">
      <w:r>
        <w:rPr>
          <w:b/>
          <w:bCs/>
        </w:rPr>
        <w:tab/>
      </w:r>
      <w:r w:rsidR="00C82A33" w:rsidRPr="00C82A33">
        <w:t>“ ‘It is well settled that an appellate court will decide only actual controversies</w:t>
      </w:r>
      <w:r w:rsidR="002A26BB">
        <w:t> </w:t>
      </w:r>
      <w:r w:rsidR="0010766A">
        <w:t>.</w:t>
      </w:r>
      <w:r w:rsidR="002A26BB">
        <w:t> </w:t>
      </w:r>
      <w:r w:rsidR="00C82A33" w:rsidRPr="00C82A33">
        <w:t>.</w:t>
      </w:r>
      <w:r w:rsidR="002A26BB">
        <w:t xml:space="preserve"> . . </w:t>
      </w:r>
      <w:r w:rsidR="00BB42AF">
        <w:t xml:space="preserve"> </w:t>
      </w:r>
      <w:r w:rsidR="00C82A33" w:rsidRPr="00C82A33">
        <w:t xml:space="preserve">We will not render opinions on moot questions or abstract propositions, or declare principles of law which cannot affect the matter at issue on appeal.’ ” </w:t>
      </w:r>
      <w:r w:rsidR="00034D64">
        <w:t xml:space="preserve"> </w:t>
      </w:r>
      <w:r w:rsidR="00C82A33" w:rsidRPr="00C82A33">
        <w:t>(</w:t>
      </w:r>
      <w:r w:rsidR="00C82A33" w:rsidRPr="00C82A33">
        <w:rPr>
          <w:i/>
          <w:iCs/>
        </w:rPr>
        <w:t>Building a Better Redondo, Inc. v. City of Redondo Beach</w:t>
      </w:r>
      <w:r w:rsidR="00C82A33" w:rsidRPr="00C82A33">
        <w:t xml:space="preserve"> (2012) 203 Cal.App.4th 852, 866.) </w:t>
      </w:r>
      <w:r w:rsidR="00963098">
        <w:t xml:space="preserve"> </w:t>
      </w:r>
      <w:r w:rsidR="00C82A33" w:rsidRPr="00C82A33">
        <w:t>“Stated differently, moot cases ‘are “[t]hose in which an actual controversy did exist but, by the passage of time or a change in circumstances, ceased to exist.”</w:t>
      </w:r>
      <w:r w:rsidR="00E721C2">
        <w:t xml:space="preserve"> </w:t>
      </w:r>
      <w:r w:rsidR="00582BEC">
        <w:t xml:space="preserve"> </w:t>
      </w:r>
      <w:r w:rsidR="00E721C2">
        <w:t>[Citation.]</w:t>
      </w:r>
      <w:r w:rsidR="00C82A33" w:rsidRPr="00C82A33">
        <w:t>’</w:t>
      </w:r>
      <w:r w:rsidR="00E721C2">
        <w:t xml:space="preserve"> </w:t>
      </w:r>
      <w:r w:rsidR="00002D6E">
        <w:t xml:space="preserve"> </w:t>
      </w:r>
      <w:r w:rsidR="00E721C2">
        <w:t>[Citation.]</w:t>
      </w:r>
      <w:r w:rsidR="00C82A33" w:rsidRPr="00C82A33">
        <w:t xml:space="preserve">” </w:t>
      </w:r>
      <w:r w:rsidR="00E538FA">
        <w:t xml:space="preserve"> </w:t>
      </w:r>
      <w:r w:rsidR="00C82A33" w:rsidRPr="00C82A33">
        <w:t>(</w:t>
      </w:r>
      <w:proofErr w:type="spellStart"/>
      <w:r w:rsidR="00C82A33" w:rsidRPr="00C82A33">
        <w:rPr>
          <w:i/>
          <w:iCs/>
        </w:rPr>
        <w:t>Parkford</w:t>
      </w:r>
      <w:proofErr w:type="spellEnd"/>
      <w:r w:rsidR="00C82A33" w:rsidRPr="00C82A33">
        <w:rPr>
          <w:i/>
          <w:iCs/>
        </w:rPr>
        <w:t xml:space="preserve"> Owners for a Better Community v. County of Placer</w:t>
      </w:r>
      <w:r w:rsidR="00C82A33" w:rsidRPr="00C82A33">
        <w:t xml:space="preserve"> (2020) 54 Cal.App.5th 714, 722.)</w:t>
      </w:r>
      <w:r w:rsidR="009F6229">
        <w:t xml:space="preserve"> </w:t>
      </w:r>
      <w:r w:rsidR="00C82A33" w:rsidRPr="00C82A33">
        <w:t xml:space="preserve"> </w:t>
      </w:r>
      <w:r>
        <w:t>“</w:t>
      </w:r>
      <w:r w:rsidRPr="00D8306B">
        <w:t>A case is moot when the decision of the reviewing court ‘can have no practical impact or provide the parties effectual relief.</w:t>
      </w:r>
      <w:r w:rsidR="001F4C80">
        <w:t xml:space="preserve"> [Citation.]</w:t>
      </w:r>
      <w:r w:rsidRPr="00D8306B">
        <w:t>’ ”</w:t>
      </w:r>
      <w:r w:rsidR="00E538FA">
        <w:t xml:space="preserve"> </w:t>
      </w:r>
      <w:r w:rsidRPr="00D8306B">
        <w:t xml:space="preserve"> (</w:t>
      </w:r>
      <w:r w:rsidRPr="00D8306B">
        <w:rPr>
          <w:i/>
          <w:iCs/>
        </w:rPr>
        <w:t>MHC Operating Limited Partnership v. City of San Jose</w:t>
      </w:r>
      <w:r w:rsidRPr="00D8306B">
        <w:t xml:space="preserve"> (2003) 106 Cal.App.4th 204, 214 (</w:t>
      </w:r>
      <w:r w:rsidRPr="00D8306B">
        <w:rPr>
          <w:i/>
          <w:iCs/>
        </w:rPr>
        <w:t>M</w:t>
      </w:r>
      <w:r w:rsidRPr="00D8306B">
        <w:rPr>
          <w:i/>
          <w:iCs/>
        </w:rPr>
        <w:t>HC</w:t>
      </w:r>
      <w:r w:rsidRPr="00D8306B">
        <w:t>)</w:t>
      </w:r>
      <w:r w:rsidR="00600E39">
        <w:t>;</w:t>
      </w:r>
      <w:r w:rsidR="00B050D0">
        <w:t xml:space="preserve"> </w:t>
      </w:r>
      <w:r>
        <w:t xml:space="preserve">see also </w:t>
      </w:r>
      <w:r w:rsidRPr="00C82A33">
        <w:rPr>
          <w:i/>
          <w:iCs/>
        </w:rPr>
        <w:t>Com</w:t>
      </w:r>
      <w:r w:rsidRPr="00583334">
        <w:rPr>
          <w:i/>
          <w:iCs/>
        </w:rPr>
        <w:t>mittee</w:t>
      </w:r>
      <w:r w:rsidRPr="00C82A33">
        <w:rPr>
          <w:i/>
          <w:iCs/>
        </w:rPr>
        <w:t xml:space="preserve"> for Sound Water &amp; Land De</w:t>
      </w:r>
      <w:r w:rsidRPr="00583334">
        <w:rPr>
          <w:i/>
          <w:iCs/>
        </w:rPr>
        <w:t>velopment</w:t>
      </w:r>
      <w:r w:rsidRPr="00C82A33">
        <w:rPr>
          <w:i/>
          <w:iCs/>
        </w:rPr>
        <w:t xml:space="preserve"> v. City of Seaside</w:t>
      </w:r>
      <w:r>
        <w:t xml:space="preserve"> (2022)</w:t>
      </w:r>
      <w:r w:rsidRPr="00C82A33">
        <w:t xml:space="preserve"> </w:t>
      </w:r>
      <w:bookmarkStart w:id="3" w:name="_Hlk148469385"/>
      <w:r w:rsidRPr="00C82A33">
        <w:t>79 Cal.App.5th 389</w:t>
      </w:r>
      <w:bookmarkEnd w:id="3"/>
      <w:r w:rsidRPr="00C82A33">
        <w:t>, 405</w:t>
      </w:r>
      <w:r>
        <w:t xml:space="preserve"> </w:t>
      </w:r>
      <w:r w:rsidR="00B050D0">
        <w:t>[same].)</w:t>
      </w:r>
      <w:r>
        <w:t xml:space="preserve"> </w:t>
      </w:r>
    </w:p>
    <w:p w14:paraId="75C1AEB4" w14:textId="3BA17320" w:rsidR="00BA51C5" w:rsidRPr="00C82A33" w:rsidRDefault="002A7493" w:rsidP="00BA51C5">
      <w:r>
        <w:tab/>
      </w:r>
      <w:r w:rsidR="0016740C">
        <w:t>Regarding the relief available under the CPRA, t</w:t>
      </w:r>
      <w:r w:rsidR="0063726B">
        <w:t>his court has stated</w:t>
      </w:r>
      <w:r w:rsidR="00343240">
        <w:t xml:space="preserve"> that</w:t>
      </w:r>
      <w:r w:rsidR="0063726B">
        <w:t xml:space="preserve"> </w:t>
      </w:r>
      <w:r>
        <w:t>“</w:t>
      </w:r>
      <w:r w:rsidR="0063726B">
        <w:t>[t]</w:t>
      </w:r>
      <w:r w:rsidRPr="008C23A4">
        <w:t xml:space="preserve">he CPRA provides </w:t>
      </w:r>
      <w:r w:rsidRPr="00EA5CE9">
        <w:rPr>
          <w:i/>
          <w:iCs/>
        </w:rPr>
        <w:t>no</w:t>
      </w:r>
      <w:r w:rsidRPr="008C23A4">
        <w:t xml:space="preserve"> </w:t>
      </w:r>
      <w:r w:rsidR="00495BD6">
        <w:t xml:space="preserve">. . . </w:t>
      </w:r>
      <w:r w:rsidRPr="008C23A4">
        <w:t xml:space="preserve">remedy that may be </w:t>
      </w:r>
      <w:r w:rsidRPr="008C23A4">
        <w:t>utilized for any purpose other than to determine whether a particular record or class of records must be disclosed</w:t>
      </w:r>
      <w:r w:rsidRPr="008D31F6">
        <w:t>.</w:t>
      </w:r>
      <w:r>
        <w:t xml:space="preserve">”  </w:t>
      </w:r>
      <w:r w:rsidR="0052269A">
        <w:t>(</w:t>
      </w:r>
      <w:r w:rsidRPr="00C4248F">
        <w:rPr>
          <w:i/>
          <w:iCs/>
        </w:rPr>
        <w:t>County of Santa Clara v. Superior Court</w:t>
      </w:r>
      <w:r>
        <w:rPr>
          <w:i/>
          <w:iCs/>
        </w:rPr>
        <w:t xml:space="preserve"> </w:t>
      </w:r>
      <w:r>
        <w:t>(2009)</w:t>
      </w:r>
      <w:r w:rsidRPr="008D31F6">
        <w:t xml:space="preserve"> 171 Cal.App.4th 119, 127</w:t>
      </w:r>
      <w:r w:rsidR="00B9179C">
        <w:t xml:space="preserve"> (</w:t>
      </w:r>
      <w:r w:rsidR="00B9179C">
        <w:rPr>
          <w:i/>
          <w:iCs/>
        </w:rPr>
        <w:t>County of Santa Clara</w:t>
      </w:r>
      <w:r w:rsidR="00B9179C">
        <w:t>)</w:t>
      </w:r>
      <w:r>
        <w:t xml:space="preserve">.) </w:t>
      </w:r>
      <w:r w:rsidR="0016740C">
        <w:t xml:space="preserve"> Thus</w:t>
      </w:r>
      <w:r>
        <w:t>, the CPRA</w:t>
      </w:r>
      <w:r w:rsidRPr="005E5FE4">
        <w:t xml:space="preserve"> </w:t>
      </w:r>
      <w:r>
        <w:t>“</w:t>
      </w:r>
      <w:r w:rsidRPr="005E5FE4">
        <w:t>provides no remedy for</w:t>
      </w:r>
      <w:r w:rsidRPr="005E5FE4">
        <w:t xml:space="preserve"> failure to timely comply with a request for records.</w:t>
      </w:r>
      <w:r>
        <w:t>”  (</w:t>
      </w:r>
      <w:r w:rsidRPr="005E5FE4">
        <w:rPr>
          <w:i/>
          <w:iCs/>
        </w:rPr>
        <w:t>Rogers v. Superior C</w:t>
      </w:r>
      <w:r>
        <w:rPr>
          <w:i/>
          <w:iCs/>
        </w:rPr>
        <w:t xml:space="preserve">ourt </w:t>
      </w:r>
      <w:r>
        <w:t>(1993)</w:t>
      </w:r>
      <w:r w:rsidRPr="005E5FE4">
        <w:t xml:space="preserve"> 19 Cal.App.4th 469, 483</w:t>
      </w:r>
      <w:r w:rsidR="00A07580">
        <w:t>.</w:t>
      </w:r>
      <w:r w:rsidR="00ED2CF4">
        <w:t>)</w:t>
      </w:r>
      <w:r w:rsidR="00A07580">
        <w:t xml:space="preserve">  </w:t>
      </w:r>
    </w:p>
    <w:p w14:paraId="3239951D" w14:textId="4F06FB0F" w:rsidR="00C76597" w:rsidRPr="00C76597" w:rsidRDefault="002A7493" w:rsidP="00C76597">
      <w:pPr>
        <w:shd w:val="clear" w:color="auto" w:fill="FFFFFF"/>
        <w:tabs>
          <w:tab w:val="clear" w:pos="720"/>
        </w:tabs>
        <w:overflowPunct/>
        <w:autoSpaceDE/>
        <w:autoSpaceDN/>
        <w:adjustRightInd/>
        <w:textAlignment w:val="auto"/>
      </w:pPr>
      <w:r>
        <w:tab/>
      </w:r>
      <w:r w:rsidR="00E95767">
        <w:t xml:space="preserve">Under the </w:t>
      </w:r>
      <w:r w:rsidR="006B21F8">
        <w:t>FOIA</w:t>
      </w:r>
      <w:r w:rsidR="00E95767">
        <w:t>,</w:t>
      </w:r>
      <w:r w:rsidR="006B21F8">
        <w:t xml:space="preserve"> “</w:t>
      </w:r>
      <w:r w:rsidR="006B21F8" w:rsidRPr="00F14EE5">
        <w:t>after the agency produces all non-exempt documents and the court confirms the agency</w:t>
      </w:r>
      <w:r w:rsidR="006B21F8">
        <w:t>’</w:t>
      </w:r>
      <w:r w:rsidR="006B21F8" w:rsidRPr="00F14EE5">
        <w:t xml:space="preserve">s proper invocation of an exemption, the specific FOIA claim is moot because the injury has been remedied. </w:t>
      </w:r>
      <w:r w:rsidR="006B21F8">
        <w:t xml:space="preserve"> [Citations.]”  (</w:t>
      </w:r>
      <w:proofErr w:type="spellStart"/>
      <w:r w:rsidR="006B21F8" w:rsidRPr="00F14EE5">
        <w:rPr>
          <w:i/>
          <w:iCs/>
        </w:rPr>
        <w:t>Hajro</w:t>
      </w:r>
      <w:proofErr w:type="spellEnd"/>
      <w:r w:rsidR="006B21F8" w:rsidRPr="00F14EE5">
        <w:rPr>
          <w:i/>
          <w:iCs/>
        </w:rPr>
        <w:t xml:space="preserve"> v. U.S. Citizenship &amp; Immigr</w:t>
      </w:r>
      <w:r w:rsidR="006B21F8">
        <w:rPr>
          <w:i/>
          <w:iCs/>
        </w:rPr>
        <w:t>ation</w:t>
      </w:r>
      <w:r w:rsidR="006B21F8" w:rsidRPr="00F14EE5">
        <w:rPr>
          <w:i/>
          <w:iCs/>
        </w:rPr>
        <w:t xml:space="preserve"> Serv</w:t>
      </w:r>
      <w:r w:rsidR="006B21F8">
        <w:rPr>
          <w:i/>
          <w:iCs/>
        </w:rPr>
        <w:t xml:space="preserve">ices </w:t>
      </w:r>
      <w:r w:rsidR="006B21F8">
        <w:t>(9</w:t>
      </w:r>
      <w:r w:rsidR="006B21F8" w:rsidRPr="00447F9A">
        <w:t>th</w:t>
      </w:r>
      <w:r w:rsidR="006B21F8">
        <w:t xml:space="preserve"> Cir. 2016)</w:t>
      </w:r>
      <w:r w:rsidR="006B21F8" w:rsidRPr="00F14EE5">
        <w:t xml:space="preserve"> 811 F.3d 1086, 1103</w:t>
      </w:r>
      <w:r>
        <w:t>.</w:t>
      </w:r>
      <w:r w:rsidR="006B21F8" w:rsidRPr="00F14EE5">
        <w:t>)</w:t>
      </w:r>
      <w:r w:rsidR="006B21F8">
        <w:t xml:space="preserve">  </w:t>
      </w:r>
      <w:r w:rsidR="007718A8">
        <w:t xml:space="preserve">Under </w:t>
      </w:r>
      <w:r w:rsidR="00B57052" w:rsidRPr="00C76597">
        <w:t xml:space="preserve">the CPRA, an action </w:t>
      </w:r>
      <w:r w:rsidR="00B57052" w:rsidRPr="00C76597">
        <w:lastRenderedPageBreak/>
        <w:t>seeking a declaration that the plaintiffs could inspect and copy primary election ballots was deemed moot because the ballots had been recycled</w:t>
      </w:r>
      <w:r w:rsidR="00642236">
        <w:t xml:space="preserve"> and could not be produced in response to a public records request</w:t>
      </w:r>
      <w:r w:rsidR="00B57052" w:rsidRPr="00C76597">
        <w:t>.  (</w:t>
      </w:r>
      <w:r w:rsidR="00B57052" w:rsidRPr="00C76597">
        <w:rPr>
          <w:i/>
          <w:iCs/>
        </w:rPr>
        <w:t xml:space="preserve">Citizens Oversight, Inc. v. Vu </w:t>
      </w:r>
      <w:r w:rsidR="00B57052" w:rsidRPr="00C76597">
        <w:t xml:space="preserve">(2019) 35 Cal.App.5th 612, 615 [exercising discretion to decide </w:t>
      </w:r>
      <w:r w:rsidR="007B6693">
        <w:t>moot</w:t>
      </w:r>
      <w:r w:rsidR="00B57052" w:rsidRPr="00C76597">
        <w:t xml:space="preserve"> issue as a matter of public interest].)</w:t>
      </w:r>
      <w:r w:rsidR="00B57052">
        <w:t xml:space="preserve">  </w:t>
      </w:r>
    </w:p>
    <w:p w14:paraId="63B3EF67" w14:textId="78259956" w:rsidR="006B21F8" w:rsidRDefault="002A7493" w:rsidP="006B21F8">
      <w:pPr>
        <w:shd w:val="clear" w:color="auto" w:fill="FFFFFF"/>
        <w:tabs>
          <w:tab w:val="clear" w:pos="720"/>
        </w:tabs>
        <w:overflowPunct/>
        <w:autoSpaceDE/>
        <w:autoSpaceDN/>
        <w:adjustRightInd/>
        <w:textAlignment w:val="auto"/>
      </w:pPr>
      <w:r>
        <w:tab/>
      </w:r>
      <w:r w:rsidR="00343240">
        <w:t xml:space="preserve">In this case, it is undisputed that </w:t>
      </w:r>
      <w:r w:rsidR="00E5427A">
        <w:t xml:space="preserve">(1) </w:t>
      </w:r>
      <w:r w:rsidR="00343240">
        <w:t>City has produced all responsive nonexempt GPD bodycam video footage in its possessio</w:t>
      </w:r>
      <w:r w:rsidR="00E5427A">
        <w:t>n;</w:t>
      </w:r>
      <w:r w:rsidR="00343240">
        <w:t xml:space="preserve"> </w:t>
      </w:r>
      <w:r w:rsidR="00D06DEB">
        <w:t xml:space="preserve">and </w:t>
      </w:r>
      <w:r w:rsidR="00E5427A">
        <w:t xml:space="preserve">(2) </w:t>
      </w:r>
      <w:r w:rsidR="00D06DEB">
        <w:t xml:space="preserve">the trial court’s prior </w:t>
      </w:r>
      <w:r w:rsidR="00F53A01">
        <w:t xml:space="preserve">October 8, 2020 </w:t>
      </w:r>
      <w:r w:rsidR="00D06DEB">
        <w:t xml:space="preserve">order ruled that the </w:t>
      </w:r>
      <w:r w:rsidR="00F20453">
        <w:t xml:space="preserve">GPD </w:t>
      </w:r>
      <w:r w:rsidR="00D06DEB">
        <w:t>bodycam footage withheld by City was properly withheld as exem</w:t>
      </w:r>
      <w:r w:rsidR="00B36FE3">
        <w:t xml:space="preserve">pt. </w:t>
      </w:r>
      <w:r w:rsidR="00F53A01" w:rsidRPr="004D5BAC">
        <w:t xml:space="preserve"> </w:t>
      </w:r>
      <w:r w:rsidR="00B36FE3">
        <w:t xml:space="preserve">Since </w:t>
      </w:r>
      <w:r w:rsidR="00170CBF">
        <w:t>Law Foundation has not raised any issue</w:t>
      </w:r>
      <w:r w:rsidR="00B36FE3">
        <w:t xml:space="preserve"> </w:t>
      </w:r>
      <w:r w:rsidR="00F53A01">
        <w:t xml:space="preserve">in this original proceeding </w:t>
      </w:r>
      <w:r w:rsidR="00170CBF">
        <w:t xml:space="preserve">as to </w:t>
      </w:r>
      <w:r w:rsidR="005660B4">
        <w:t>“</w:t>
      </w:r>
      <w:r w:rsidR="005660B4" w:rsidRPr="008C23A4">
        <w:t>whether a particular record or class of records must be disclose</w:t>
      </w:r>
      <w:r w:rsidR="005660B4">
        <w:t>d,”</w:t>
      </w:r>
      <w:r w:rsidR="00343240">
        <w:t xml:space="preserve"> </w:t>
      </w:r>
      <w:r w:rsidR="005660B4">
        <w:t xml:space="preserve">we </w:t>
      </w:r>
      <w:r w:rsidR="00343240">
        <w:t>cannot grant Law Foundation any effective relief under the CPRA</w:t>
      </w:r>
      <w:r w:rsidR="00360B4C">
        <w:t xml:space="preserve">.  </w:t>
      </w:r>
      <w:r w:rsidR="00EA43B4">
        <w:t xml:space="preserve">(See </w:t>
      </w:r>
      <w:r w:rsidR="005633DF">
        <w:rPr>
          <w:i/>
          <w:iCs/>
        </w:rPr>
        <w:t xml:space="preserve">County of </w:t>
      </w:r>
      <w:r w:rsidR="005633DF" w:rsidRPr="005660B4">
        <w:rPr>
          <w:i/>
          <w:iCs/>
        </w:rPr>
        <w:t>Santa Clara</w:t>
      </w:r>
      <w:r w:rsidR="005633DF">
        <w:t xml:space="preserve">, </w:t>
      </w:r>
      <w:r w:rsidR="005633DF" w:rsidRPr="005633DF">
        <w:rPr>
          <w:i/>
          <w:iCs/>
        </w:rPr>
        <w:t>supra</w:t>
      </w:r>
      <w:r w:rsidR="005633DF">
        <w:t xml:space="preserve">, </w:t>
      </w:r>
      <w:r w:rsidR="005633DF" w:rsidRPr="008D31F6">
        <w:t xml:space="preserve">171 Cal.App.4th </w:t>
      </w:r>
      <w:r w:rsidR="005660B4">
        <w:t>at p.</w:t>
      </w:r>
      <w:r w:rsidR="005633DF" w:rsidRPr="008D31F6">
        <w:t xml:space="preserve"> 127</w:t>
      </w:r>
      <w:r w:rsidR="005633DF">
        <w:t xml:space="preserve">.)  </w:t>
      </w:r>
      <w:r w:rsidR="00A5224A">
        <w:t>Accordingly</w:t>
      </w:r>
      <w:r w:rsidR="00D10BCC">
        <w:t>,</w:t>
      </w:r>
      <w:r w:rsidR="00533E1C">
        <w:t xml:space="preserve"> </w:t>
      </w:r>
      <w:r w:rsidR="00A5224A">
        <w:t xml:space="preserve">Law Foundation’s claims </w:t>
      </w:r>
      <w:r w:rsidR="00D16D45">
        <w:t xml:space="preserve">regarding the propriety of City’s </w:t>
      </w:r>
      <w:r w:rsidR="00EE0EBD">
        <w:t xml:space="preserve">past </w:t>
      </w:r>
      <w:r w:rsidR="00D16D45">
        <w:t>conduct in responding to Law Foundation’s public records requests are</w:t>
      </w:r>
      <w:r w:rsidR="00533E1C">
        <w:t xml:space="preserve"> moot</w:t>
      </w:r>
      <w:r w:rsidR="00343240">
        <w:t xml:space="preserve">.  </w:t>
      </w:r>
    </w:p>
    <w:p w14:paraId="7FC9C2AE" w14:textId="53830B3C" w:rsidR="00EA46D4" w:rsidRDefault="002A7493" w:rsidP="005709E5">
      <w:pPr>
        <w:rPr>
          <w:b/>
          <w:bCs/>
        </w:rPr>
      </w:pPr>
      <w:r>
        <w:tab/>
      </w:r>
      <w:r>
        <w:tab/>
      </w:r>
      <w:r>
        <w:rPr>
          <w:b/>
          <w:bCs/>
        </w:rPr>
        <w:t>2.  Declaratory Relief</w:t>
      </w:r>
    </w:p>
    <w:p w14:paraId="2638021E" w14:textId="28346BC9" w:rsidR="002E707D" w:rsidRDefault="002A7493" w:rsidP="00B9179C">
      <w:r>
        <w:tab/>
      </w:r>
      <w:r w:rsidR="00BE7512">
        <w:t xml:space="preserve">We understand the </w:t>
      </w:r>
      <w:r w:rsidR="00415F7F">
        <w:t>Law Foundation</w:t>
      </w:r>
      <w:r w:rsidR="00013303">
        <w:t xml:space="preserve"> </w:t>
      </w:r>
      <w:r w:rsidR="00BE7512">
        <w:t xml:space="preserve">to contend </w:t>
      </w:r>
      <w:r w:rsidR="006C7219">
        <w:t>that the matter is not moot because the</w:t>
      </w:r>
      <w:r w:rsidR="00013303">
        <w:t xml:space="preserve"> trial court ha</w:t>
      </w:r>
      <w:r w:rsidR="00BE7512">
        <w:t>d</w:t>
      </w:r>
      <w:r w:rsidR="00013303">
        <w:t xml:space="preserve"> broad authority to grant </w:t>
      </w:r>
      <w:r w:rsidR="00A04FDE">
        <w:t xml:space="preserve">declaratory relief </w:t>
      </w:r>
      <w:r w:rsidR="00013303">
        <w:t xml:space="preserve">with respect to </w:t>
      </w:r>
      <w:r w:rsidR="00A04FDE">
        <w:t>whether City</w:t>
      </w:r>
      <w:r w:rsidR="0054712A">
        <w:t xml:space="preserve">’s past conduct in responding </w:t>
      </w:r>
      <w:r w:rsidR="00A04FDE">
        <w:t>to Law Foundation</w:t>
      </w:r>
      <w:r w:rsidR="0054712A">
        <w:t>’s</w:t>
      </w:r>
      <w:r w:rsidR="00A04FDE">
        <w:t xml:space="preserve"> public records requests</w:t>
      </w:r>
      <w:r w:rsidR="0054712A">
        <w:t xml:space="preserve"> violated the CPRA</w:t>
      </w:r>
      <w:r w:rsidR="00A04FDE">
        <w:t xml:space="preserve">.  </w:t>
      </w:r>
      <w:r w:rsidR="00013303">
        <w:t xml:space="preserve">We are not persuaded.  </w:t>
      </w:r>
      <w:r w:rsidR="00831682">
        <w:t>The California Supreme Court has instructed that “</w:t>
      </w:r>
      <w:r w:rsidR="00831682" w:rsidRPr="00831682">
        <w:t xml:space="preserve">under the </w:t>
      </w:r>
      <w:r w:rsidR="00831682">
        <w:t>[CPRA]</w:t>
      </w:r>
      <w:r w:rsidR="00831682" w:rsidRPr="00831682">
        <w:t>, only a person seeking disclosure</w:t>
      </w:r>
      <w:r w:rsidR="00247BCC">
        <w:t xml:space="preserve"> . . . </w:t>
      </w:r>
      <w:r w:rsidR="00831682" w:rsidRPr="00831682">
        <w:t>may seek a judicial declaration regarding the agency</w:t>
      </w:r>
      <w:r w:rsidR="00831682">
        <w:t>’</w:t>
      </w:r>
      <w:r w:rsidR="00831682" w:rsidRPr="00831682">
        <w:t>s obligation to disclose a document.</w:t>
      </w:r>
      <w:r w:rsidR="0054712A">
        <w:t>”</w:t>
      </w:r>
      <w:r w:rsidR="00831682">
        <w:t xml:space="preserve"> </w:t>
      </w:r>
      <w:r w:rsidR="007D4A6A">
        <w:t xml:space="preserve"> </w:t>
      </w:r>
      <w:r w:rsidR="00831682">
        <w:t>(</w:t>
      </w:r>
      <w:proofErr w:type="spellStart"/>
      <w:r w:rsidR="00831682" w:rsidRPr="00831682">
        <w:rPr>
          <w:i/>
          <w:iCs/>
        </w:rPr>
        <w:t>Filarsky</w:t>
      </w:r>
      <w:proofErr w:type="spellEnd"/>
      <w:r w:rsidR="00831682" w:rsidRPr="00831682">
        <w:rPr>
          <w:i/>
          <w:iCs/>
        </w:rPr>
        <w:t xml:space="preserve"> v. Superior C</w:t>
      </w:r>
      <w:r w:rsidR="00831682">
        <w:rPr>
          <w:i/>
          <w:iCs/>
        </w:rPr>
        <w:t xml:space="preserve">ourt </w:t>
      </w:r>
      <w:r w:rsidR="00831682">
        <w:t>(2002)</w:t>
      </w:r>
      <w:r w:rsidR="00831682" w:rsidRPr="00831682">
        <w:t xml:space="preserve"> 28 Cal.4th 419, 428</w:t>
      </w:r>
      <w:r w:rsidR="004129B3">
        <w:t>-</w:t>
      </w:r>
      <w:r w:rsidR="00831682">
        <w:t>4</w:t>
      </w:r>
      <w:r w:rsidR="00831682" w:rsidRPr="00831682">
        <w:t>29</w:t>
      </w:r>
      <w:r w:rsidR="00416D33">
        <w:t xml:space="preserve"> (</w:t>
      </w:r>
      <w:proofErr w:type="spellStart"/>
      <w:r w:rsidR="00416D33">
        <w:rPr>
          <w:i/>
          <w:iCs/>
        </w:rPr>
        <w:t>Filarsky</w:t>
      </w:r>
      <w:proofErr w:type="spellEnd"/>
      <w:r w:rsidR="00416D33">
        <w:t>)</w:t>
      </w:r>
      <w:r w:rsidR="00831682">
        <w:t>.</w:t>
      </w:r>
      <w:r w:rsidR="00831682" w:rsidRPr="00831682">
        <w:t>)</w:t>
      </w:r>
      <w:r w:rsidR="00B9179C">
        <w:t xml:space="preserve">  </w:t>
      </w:r>
      <w:r w:rsidR="00FB7209">
        <w:t>“</w:t>
      </w:r>
      <w:r w:rsidR="00B9179C" w:rsidRPr="008D31F6">
        <w:t xml:space="preserve">The sole purpose of such an action is to permit the expeditious </w:t>
      </w:r>
      <w:r w:rsidR="00FB7209">
        <w:t>‘</w:t>
      </w:r>
      <w:r w:rsidR="00B9179C" w:rsidRPr="008D31F6">
        <w:t>determination of the obligation to disclose records requested from a public agency</w:t>
      </w:r>
      <w:r w:rsidR="00FB7209">
        <w:t xml:space="preserve"> . . . .</w:t>
      </w:r>
      <w:r w:rsidR="003E6C21">
        <w:t>’</w:t>
      </w:r>
      <w:r w:rsidR="00FB7209">
        <w:t xml:space="preserve">  [Citation.]”  (</w:t>
      </w:r>
      <w:bookmarkStart w:id="4" w:name="_Hlk142302533"/>
      <w:r w:rsidR="00B9179C" w:rsidRPr="00071C93">
        <w:rPr>
          <w:i/>
          <w:iCs/>
        </w:rPr>
        <w:t>C</w:t>
      </w:r>
      <w:r w:rsidR="00071C93" w:rsidRPr="00071C93">
        <w:rPr>
          <w:i/>
          <w:iCs/>
        </w:rPr>
        <w:t>oun</w:t>
      </w:r>
      <w:r w:rsidR="00B9179C" w:rsidRPr="00071C93">
        <w:rPr>
          <w:i/>
          <w:iCs/>
        </w:rPr>
        <w:t>ty of Santa Clara</w:t>
      </w:r>
      <w:r w:rsidR="00071C93">
        <w:t xml:space="preserve">, </w:t>
      </w:r>
      <w:r w:rsidR="00071C93">
        <w:rPr>
          <w:i/>
          <w:iCs/>
        </w:rPr>
        <w:t>supra</w:t>
      </w:r>
      <w:r w:rsidR="00071C93">
        <w:t>,</w:t>
      </w:r>
      <w:r w:rsidR="00B9179C" w:rsidRPr="008D31F6">
        <w:t xml:space="preserve"> 171 Cal.</w:t>
      </w:r>
      <w:r w:rsidR="00071C93">
        <w:t>A</w:t>
      </w:r>
      <w:r w:rsidR="00B9179C" w:rsidRPr="008D31F6">
        <w:t xml:space="preserve">pp.4th </w:t>
      </w:r>
      <w:r w:rsidR="00071C93">
        <w:t>at p.</w:t>
      </w:r>
      <w:r w:rsidR="002A26BB">
        <w:t> </w:t>
      </w:r>
      <w:r w:rsidR="003E6C21" w:rsidRPr="008D31F6">
        <w:t>1</w:t>
      </w:r>
      <w:r w:rsidR="003E6C21">
        <w:t>28</w:t>
      </w:r>
      <w:r w:rsidR="00071C93">
        <w:t>.</w:t>
      </w:r>
      <w:r w:rsidR="00B9179C" w:rsidRPr="008D31F6">
        <w:t>)</w:t>
      </w:r>
      <w:bookmarkEnd w:id="4"/>
      <w:r w:rsidR="00EA342B">
        <w:t xml:space="preserve">  </w:t>
      </w:r>
    </w:p>
    <w:p w14:paraId="1B4C3EE2" w14:textId="7B798A46" w:rsidR="00B9179C" w:rsidRDefault="002A7493" w:rsidP="00B9179C">
      <w:r>
        <w:tab/>
      </w:r>
      <w:r w:rsidR="00EA342B">
        <w:t xml:space="preserve">Here, City’s obligation to disclose the </w:t>
      </w:r>
      <w:r w:rsidR="00347643">
        <w:t xml:space="preserve">10 minutes </w:t>
      </w:r>
      <w:r w:rsidR="00E60E7B">
        <w:t xml:space="preserve">and </w:t>
      </w:r>
      <w:r w:rsidR="00347643">
        <w:t xml:space="preserve">four seconds of </w:t>
      </w:r>
      <w:r w:rsidR="00EA342B">
        <w:t xml:space="preserve">bodycam footage </w:t>
      </w:r>
      <w:r w:rsidR="00045C0A">
        <w:t>withheld</w:t>
      </w:r>
      <w:r w:rsidR="005B1A52">
        <w:t xml:space="preserve"> as exempt</w:t>
      </w:r>
      <w:r w:rsidR="00045C0A">
        <w:t xml:space="preserve"> by City </w:t>
      </w:r>
      <w:r w:rsidR="00EA342B">
        <w:t xml:space="preserve">was determined </w:t>
      </w:r>
      <w:r w:rsidR="000E2454">
        <w:t xml:space="preserve">in City’s favor </w:t>
      </w:r>
      <w:r w:rsidR="00C25DB3">
        <w:t xml:space="preserve">in the </w:t>
      </w:r>
      <w:r w:rsidR="00416D33">
        <w:t xml:space="preserve">prior </w:t>
      </w:r>
      <w:r w:rsidR="00C25DB3">
        <w:t xml:space="preserve">October </w:t>
      </w:r>
      <w:r w:rsidR="00AB40FE">
        <w:lastRenderedPageBreak/>
        <w:t>8</w:t>
      </w:r>
      <w:r w:rsidR="00C25DB3">
        <w:t>, 202</w:t>
      </w:r>
      <w:r w:rsidR="00AB40FE">
        <w:t>0</w:t>
      </w:r>
      <w:r w:rsidR="00C25DB3">
        <w:t xml:space="preserve"> </w:t>
      </w:r>
      <w:r w:rsidR="00EA342B">
        <w:t>order</w:t>
      </w:r>
      <w:r w:rsidR="000E2454">
        <w:t xml:space="preserve">, which </w:t>
      </w:r>
      <w:r w:rsidR="00EA342B">
        <w:t xml:space="preserve">is not at issue in the present </w:t>
      </w:r>
      <w:r w:rsidR="00045C0A">
        <w:t xml:space="preserve">original proceeding. </w:t>
      </w:r>
      <w:r w:rsidR="00551C72">
        <w:t xml:space="preserve"> </w:t>
      </w:r>
      <w:r w:rsidR="000E2454">
        <w:t>S</w:t>
      </w:r>
      <w:r w:rsidR="003E1B50">
        <w:t xml:space="preserve">ince </w:t>
      </w:r>
      <w:r>
        <w:t>the CPRA does not provide</w:t>
      </w:r>
      <w:r w:rsidR="00845E9F">
        <w:t xml:space="preserve"> for declaratory relief</w:t>
      </w:r>
      <w:r w:rsidR="00342CFF">
        <w:t xml:space="preserve"> other than to determine a public agency’s obligation to disclose records</w:t>
      </w:r>
      <w:r w:rsidR="000E2454">
        <w:t xml:space="preserve">, Law Foundation may not seek declaratory relief under the CPRA with respect to </w:t>
      </w:r>
      <w:r w:rsidR="00447D89">
        <w:t xml:space="preserve">the propriety of City’s </w:t>
      </w:r>
      <w:r w:rsidR="000E2454">
        <w:t>past conduct in responding to Law Foundation’s public records requests</w:t>
      </w:r>
      <w:r w:rsidR="00045C0A">
        <w:t>.</w:t>
      </w:r>
      <w:r w:rsidR="00845E9F">
        <w:t xml:space="preserve">  (See </w:t>
      </w:r>
      <w:r w:rsidR="00064C4F" w:rsidRPr="00071C93">
        <w:rPr>
          <w:i/>
          <w:iCs/>
        </w:rPr>
        <w:t>County of Santa Clara</w:t>
      </w:r>
      <w:r w:rsidR="00064C4F">
        <w:t xml:space="preserve">, </w:t>
      </w:r>
      <w:r w:rsidR="00064C4F">
        <w:rPr>
          <w:i/>
          <w:iCs/>
        </w:rPr>
        <w:t>supra</w:t>
      </w:r>
      <w:r w:rsidR="00064C4F">
        <w:t>,</w:t>
      </w:r>
      <w:r w:rsidR="00064C4F" w:rsidRPr="008D31F6">
        <w:t xml:space="preserve"> 171 Cal.</w:t>
      </w:r>
      <w:r w:rsidR="00064C4F">
        <w:t>A</w:t>
      </w:r>
      <w:r w:rsidR="00064C4F" w:rsidRPr="008D31F6">
        <w:t xml:space="preserve">pp.4th </w:t>
      </w:r>
      <w:r w:rsidR="00064C4F">
        <w:t xml:space="preserve">at p. </w:t>
      </w:r>
      <w:r w:rsidR="00582BEC">
        <w:t>128</w:t>
      </w:r>
      <w:r w:rsidR="00064C4F">
        <w:t>.</w:t>
      </w:r>
      <w:r w:rsidR="00064C4F" w:rsidRPr="008D31F6">
        <w:t>)</w:t>
      </w:r>
    </w:p>
    <w:p w14:paraId="11FCEED6" w14:textId="0BB89BF1" w:rsidR="009354F9" w:rsidRPr="009354F9" w:rsidRDefault="002A7493" w:rsidP="00D53E8A">
      <w:r>
        <w:tab/>
      </w:r>
      <w:r w:rsidR="00447D89">
        <w:t xml:space="preserve">Moreover, </w:t>
      </w:r>
      <w:r w:rsidR="00722FCB">
        <w:t>Law Foundation has not shown that declaratory relief is available under Code of Civil Procedure section 1060</w:t>
      </w:r>
      <w:r w:rsidR="00207E19">
        <w:t xml:space="preserve">, which </w:t>
      </w:r>
      <w:r w:rsidR="004C527E">
        <w:t>“</w:t>
      </w:r>
      <w:r w:rsidR="004C527E" w:rsidRPr="004C527E">
        <w:t xml:space="preserve">authorizes a declaratory judgment </w:t>
      </w:r>
      <w:r w:rsidR="00316B40">
        <w:t>‘</w:t>
      </w:r>
      <w:r w:rsidR="004C527E" w:rsidRPr="004C527E">
        <w:t>in cases of actual controversy relating to the legal rights and duties of the respective parties.</w:t>
      </w:r>
      <w:r w:rsidR="003E6C21">
        <w:t> </w:t>
      </w:r>
      <w:r w:rsidR="004C527E" w:rsidRPr="004C527E">
        <w:t>.</w:t>
      </w:r>
      <w:r w:rsidR="003E6C21">
        <w:t> </w:t>
      </w:r>
      <w:r w:rsidR="004C527E" w:rsidRPr="004C527E">
        <w:t>.</w:t>
      </w:r>
      <w:r w:rsidR="003E6C21">
        <w:t> </w:t>
      </w:r>
      <w:r w:rsidR="004C527E" w:rsidRPr="004C527E">
        <w:t>.</w:t>
      </w:r>
      <w:r w:rsidR="00316B40">
        <w:t xml:space="preserve">’ </w:t>
      </w:r>
      <w:r w:rsidR="004C527E" w:rsidRPr="004C527E">
        <w:t xml:space="preserve">” </w:t>
      </w:r>
      <w:r w:rsidR="00316B40">
        <w:t xml:space="preserve"> (</w:t>
      </w:r>
      <w:proofErr w:type="spellStart"/>
      <w:r w:rsidR="004C527E" w:rsidRPr="004C527E">
        <w:rPr>
          <w:i/>
          <w:iCs/>
        </w:rPr>
        <w:t>SJJC</w:t>
      </w:r>
      <w:proofErr w:type="spellEnd"/>
      <w:r w:rsidR="004C527E" w:rsidRPr="004C527E">
        <w:rPr>
          <w:i/>
          <w:iCs/>
        </w:rPr>
        <w:t xml:space="preserve"> Aviation Ser</w:t>
      </w:r>
      <w:r w:rsidR="001F7E1D">
        <w:rPr>
          <w:i/>
          <w:iCs/>
        </w:rPr>
        <w:t>vices,</w:t>
      </w:r>
      <w:r w:rsidR="004C527E" w:rsidRPr="004C527E">
        <w:rPr>
          <w:i/>
          <w:iCs/>
        </w:rPr>
        <w:t xml:space="preserve"> LLC v. City of San Jose</w:t>
      </w:r>
      <w:r w:rsidR="00316B40">
        <w:rPr>
          <w:i/>
          <w:iCs/>
        </w:rPr>
        <w:t xml:space="preserve"> </w:t>
      </w:r>
      <w:r w:rsidR="00316B40">
        <w:t>(2017)</w:t>
      </w:r>
      <w:r w:rsidR="004C527E" w:rsidRPr="004C527E">
        <w:t xml:space="preserve"> 12 Cal.App.5th 1043, 1061</w:t>
      </w:r>
      <w:r w:rsidR="00A15CAB">
        <w:t xml:space="preserve"> (</w:t>
      </w:r>
      <w:proofErr w:type="spellStart"/>
      <w:r w:rsidR="00A15CAB">
        <w:rPr>
          <w:i/>
          <w:iCs/>
        </w:rPr>
        <w:t>SJJC</w:t>
      </w:r>
      <w:proofErr w:type="spellEnd"/>
      <w:r w:rsidR="00A15CAB">
        <w:t>)</w:t>
      </w:r>
      <w:r w:rsidR="00316B40">
        <w:t>.</w:t>
      </w:r>
      <w:r w:rsidR="004C527E" w:rsidRPr="004C527E">
        <w:t>)</w:t>
      </w:r>
      <w:r w:rsidR="00316B40">
        <w:t xml:space="preserve"> </w:t>
      </w:r>
      <w:r w:rsidR="00B266F1">
        <w:t xml:space="preserve"> </w:t>
      </w:r>
      <w:r w:rsidR="0070488F">
        <w:t xml:space="preserve">It is well established that </w:t>
      </w:r>
      <w:r w:rsidR="00C83F59">
        <w:t xml:space="preserve">the </w:t>
      </w:r>
      <w:r w:rsidR="0070488F">
        <w:t>“</w:t>
      </w:r>
      <w:r w:rsidR="0070488F" w:rsidRPr="0070488F">
        <w:t xml:space="preserve"> ‘</w:t>
      </w:r>
      <w:r w:rsidR="0070488F">
        <w:t>[d]</w:t>
      </w:r>
      <w:proofErr w:type="spellStart"/>
      <w:r w:rsidR="0070488F" w:rsidRPr="0070488F">
        <w:t>eclaratory</w:t>
      </w:r>
      <w:proofErr w:type="spellEnd"/>
      <w:r w:rsidR="0070488F" w:rsidRPr="0070488F">
        <w:t xml:space="preserve"> procedure operates prospectively, and not merely for the redress of past wrongs. </w:t>
      </w:r>
      <w:r w:rsidR="0070488F">
        <w:t xml:space="preserve"> </w:t>
      </w:r>
      <w:r w:rsidR="0070488F" w:rsidRPr="0070488F">
        <w:t>It serves to set controversies at rest before they lead to repudiation of obligations, invasion of rights or commission of wrongs; in short, the remedy is to be used in the interests of preventive justice, to declare rights rather than execute them.’</w:t>
      </w:r>
      <w:r w:rsidR="00753F8C">
        <w:t xml:space="preserve">  [Citations.]”  (</w:t>
      </w:r>
      <w:r w:rsidR="0070488F" w:rsidRPr="0070488F">
        <w:rPr>
          <w:i/>
          <w:iCs/>
        </w:rPr>
        <w:t>Babb v. Superior C</w:t>
      </w:r>
      <w:r w:rsidR="00753F8C">
        <w:rPr>
          <w:i/>
          <w:iCs/>
        </w:rPr>
        <w:t>ourt</w:t>
      </w:r>
      <w:r w:rsidR="00753F8C">
        <w:t xml:space="preserve"> (1971)</w:t>
      </w:r>
      <w:r w:rsidR="0070488F" w:rsidRPr="0070488F">
        <w:t xml:space="preserve"> 3 Cal.3d 841, 848</w:t>
      </w:r>
      <w:r w:rsidR="00753F8C">
        <w:t xml:space="preserve">.)  </w:t>
      </w:r>
      <w:r w:rsidR="00A15CAB">
        <w:t xml:space="preserve">Accordingly, </w:t>
      </w:r>
      <w:r>
        <w:t>“</w:t>
      </w:r>
      <w:r w:rsidR="00A15CAB" w:rsidRPr="00A15CAB">
        <w:t>complaining of past acts</w:t>
      </w:r>
      <w:r>
        <w:t>” by the defendant does not constitute an actual controversy “</w:t>
      </w:r>
      <w:r w:rsidRPr="009354F9">
        <w:t xml:space="preserve"> </w:t>
      </w:r>
      <w:r>
        <w:t>‘</w:t>
      </w:r>
      <w:r w:rsidRPr="009354F9">
        <w:rPr>
          <w:i/>
          <w:iCs/>
        </w:rPr>
        <w:t>relating to the legal rights and duties of the respective parties</w:t>
      </w:r>
      <w:r w:rsidR="00D53E8A">
        <w:t>’</w:t>
      </w:r>
      <w:r w:rsidRPr="009354F9">
        <w:t xml:space="preserve"> within the meaning of Code of Civil Procedure section 1060</w:t>
      </w:r>
      <w:r w:rsidR="00D53E8A">
        <w:t>.”  (</w:t>
      </w:r>
      <w:proofErr w:type="spellStart"/>
      <w:r w:rsidRPr="009354F9">
        <w:rPr>
          <w:i/>
          <w:iCs/>
        </w:rPr>
        <w:t>SJJC</w:t>
      </w:r>
      <w:proofErr w:type="spellEnd"/>
      <w:r w:rsidR="00873DCC">
        <w:rPr>
          <w:i/>
          <w:iCs/>
        </w:rPr>
        <w:t>,</w:t>
      </w:r>
      <w:r w:rsidR="002A26BB">
        <w:rPr>
          <w:i/>
          <w:iCs/>
        </w:rPr>
        <w:t xml:space="preserve"> </w:t>
      </w:r>
      <w:r w:rsidR="00D53E8A">
        <w:t xml:space="preserve">at p. </w:t>
      </w:r>
      <w:r w:rsidRPr="009354F9">
        <w:t>1062</w:t>
      </w:r>
      <w:r w:rsidR="00AF7525">
        <w:t>.</w:t>
      </w:r>
      <w:r w:rsidRPr="009354F9">
        <w:t>)</w:t>
      </w:r>
    </w:p>
    <w:p w14:paraId="04E50F35" w14:textId="7DE250C2" w:rsidR="00815284" w:rsidRPr="009354F9" w:rsidRDefault="002A7493" w:rsidP="00815284">
      <w:r>
        <w:tab/>
      </w:r>
      <w:r w:rsidR="00B9179C" w:rsidRPr="00EB513F">
        <w:t>“</w:t>
      </w:r>
      <w:r w:rsidR="0073507F">
        <w:t xml:space="preserve"> ‘</w:t>
      </w:r>
      <w:r w:rsidR="00B9179C" w:rsidRPr="00EB513F">
        <w:t>The court may refuse to [grant declaratory relief] in any case where its declaration or determination is not necessary or proper at the time under all the circumstances.</w:t>
      </w:r>
      <w:r w:rsidR="0073507F">
        <w:t>’</w:t>
      </w:r>
      <w:r w:rsidR="00B9179C" w:rsidRPr="00EB513F">
        <w:t xml:space="preserve"> </w:t>
      </w:r>
      <w:r w:rsidR="00C83F59">
        <w:t xml:space="preserve"> </w:t>
      </w:r>
      <w:r w:rsidR="00B9179C" w:rsidRPr="00EB513F">
        <w:t xml:space="preserve">(Code Civ. Proc., § 1061.) </w:t>
      </w:r>
      <w:r w:rsidR="00AB42A6">
        <w:t xml:space="preserve"> </w:t>
      </w:r>
      <w:r w:rsidR="00B9179C" w:rsidRPr="00EB513F">
        <w:t>The trial court</w:t>
      </w:r>
      <w:r w:rsidR="00AB42A6">
        <w:t>’</w:t>
      </w:r>
      <w:r w:rsidR="00B9179C" w:rsidRPr="00EB513F">
        <w:t xml:space="preserve">s decision to entertain an action for declaratory relief is reviewable for abuse of discretion. </w:t>
      </w:r>
      <w:r w:rsidR="00936BC7">
        <w:t xml:space="preserve"> [Citation.]”  (</w:t>
      </w:r>
      <w:proofErr w:type="spellStart"/>
      <w:r w:rsidR="00B9179C" w:rsidRPr="00936BC7">
        <w:rPr>
          <w:i/>
          <w:iCs/>
        </w:rPr>
        <w:t>Filarsky</w:t>
      </w:r>
      <w:proofErr w:type="spellEnd"/>
      <w:r w:rsidR="00936BC7" w:rsidRPr="00936BC7">
        <w:rPr>
          <w:i/>
          <w:iCs/>
        </w:rPr>
        <w:t xml:space="preserve">, </w:t>
      </w:r>
      <w:r w:rsidR="00936BC7" w:rsidRPr="00266F4C">
        <w:rPr>
          <w:i/>
          <w:iCs/>
        </w:rPr>
        <w:t>supra</w:t>
      </w:r>
      <w:r w:rsidR="00560B03">
        <w:t xml:space="preserve">, </w:t>
      </w:r>
      <w:r w:rsidR="00B9179C" w:rsidRPr="00560B03">
        <w:t>28</w:t>
      </w:r>
      <w:r w:rsidR="00B9179C" w:rsidRPr="00EB513F">
        <w:t xml:space="preserve"> Cal.4th </w:t>
      </w:r>
      <w:r w:rsidR="00936BC7">
        <w:t>at p.</w:t>
      </w:r>
      <w:r w:rsidR="00B9179C" w:rsidRPr="00EB513F">
        <w:t xml:space="preserve"> 433</w:t>
      </w:r>
      <w:r w:rsidR="00190D78">
        <w:t>.</w:t>
      </w:r>
      <w:r w:rsidR="00B9179C" w:rsidRPr="00EB513F">
        <w:t>)</w:t>
      </w:r>
      <w:r w:rsidR="00AB42A6">
        <w:t xml:space="preserve">  Since the trial court’s grant of declaratory relief in this case was based on Law Foundation’s complaints </w:t>
      </w:r>
      <w:r>
        <w:t>that</w:t>
      </w:r>
      <w:r w:rsidR="00AB42A6">
        <w:t xml:space="preserve"> City’s past acts in responding</w:t>
      </w:r>
      <w:r w:rsidR="0094530D">
        <w:t xml:space="preserve"> to Law Foundation’s public records requests</w:t>
      </w:r>
      <w:r>
        <w:t xml:space="preserve"> violated the CPRA</w:t>
      </w:r>
      <w:r w:rsidR="0094530D">
        <w:t>, we determine that the trial court abused its discretion in granting declaratory relief</w:t>
      </w:r>
      <w:r w:rsidR="00794E22">
        <w:t xml:space="preserve"> that is not </w:t>
      </w:r>
      <w:r w:rsidR="00727F81">
        <w:t>authorized</w:t>
      </w:r>
      <w:r w:rsidR="00794E22">
        <w:t xml:space="preserve"> under either the </w:t>
      </w:r>
      <w:r w:rsidR="00794E22">
        <w:lastRenderedPageBreak/>
        <w:t>CPRA or Code of Civil Procedure section 1060</w:t>
      </w:r>
      <w:r w:rsidR="00122915">
        <w:t xml:space="preserve">.  </w:t>
      </w:r>
      <w:r>
        <w:t xml:space="preserve">(See </w:t>
      </w:r>
      <w:proofErr w:type="spellStart"/>
      <w:r w:rsidRPr="009354F9">
        <w:rPr>
          <w:i/>
          <w:iCs/>
        </w:rPr>
        <w:t>SJJC</w:t>
      </w:r>
      <w:proofErr w:type="spellEnd"/>
      <w:r>
        <w:t xml:space="preserve">, </w:t>
      </w:r>
      <w:r w:rsidRPr="00D53E8A">
        <w:rPr>
          <w:i/>
          <w:iCs/>
        </w:rPr>
        <w:t>supra</w:t>
      </w:r>
      <w:r>
        <w:t xml:space="preserve">, </w:t>
      </w:r>
      <w:r w:rsidRPr="009354F9">
        <w:t xml:space="preserve">12 Cal.App.5th </w:t>
      </w:r>
      <w:r>
        <w:t>at p.</w:t>
      </w:r>
      <w:r w:rsidR="002A26BB">
        <w:t> </w:t>
      </w:r>
      <w:r w:rsidRPr="009354F9">
        <w:t>1062</w:t>
      </w:r>
      <w:r>
        <w:t>.</w:t>
      </w:r>
      <w:r w:rsidRPr="009354F9">
        <w:t>)</w:t>
      </w:r>
    </w:p>
    <w:p w14:paraId="156254BC" w14:textId="193645FA" w:rsidR="004C734E" w:rsidRDefault="002A7493" w:rsidP="00D4096D">
      <w:r>
        <w:tab/>
      </w:r>
      <w:r w:rsidR="00122915">
        <w:t xml:space="preserve">Law Foundation relies on the decisions in </w:t>
      </w:r>
      <w:r w:rsidR="00D4096D" w:rsidRPr="00D4096D">
        <w:rPr>
          <w:i/>
          <w:iCs/>
        </w:rPr>
        <w:t>Community Youth Athletic Center v. City of National City</w:t>
      </w:r>
      <w:r w:rsidR="00D4096D" w:rsidRPr="00D4096D">
        <w:t xml:space="preserve"> (2013) 220 Cal.App.4th 1385 (</w:t>
      </w:r>
      <w:r w:rsidR="00D4096D" w:rsidRPr="00D4096D">
        <w:rPr>
          <w:i/>
          <w:iCs/>
        </w:rPr>
        <w:t>Community Youth</w:t>
      </w:r>
      <w:r w:rsidR="00D4096D" w:rsidRPr="00D4096D">
        <w:t>)</w:t>
      </w:r>
      <w:r w:rsidR="00D4096D">
        <w:t xml:space="preserve"> and</w:t>
      </w:r>
      <w:r w:rsidR="00883626">
        <w:t xml:space="preserve"> </w:t>
      </w:r>
      <w:proofErr w:type="spellStart"/>
      <w:r w:rsidR="00883626" w:rsidRPr="00883626">
        <w:rPr>
          <w:i/>
          <w:iCs/>
        </w:rPr>
        <w:t>Galbiso</w:t>
      </w:r>
      <w:proofErr w:type="spellEnd"/>
      <w:r w:rsidR="00883626" w:rsidRPr="00883626">
        <w:rPr>
          <w:i/>
          <w:iCs/>
        </w:rPr>
        <w:t xml:space="preserve"> v. </w:t>
      </w:r>
      <w:proofErr w:type="spellStart"/>
      <w:r w:rsidR="00883626" w:rsidRPr="00883626">
        <w:rPr>
          <w:i/>
          <w:iCs/>
        </w:rPr>
        <w:t>Orosi</w:t>
      </w:r>
      <w:proofErr w:type="spellEnd"/>
      <w:r w:rsidR="00883626" w:rsidRPr="00883626">
        <w:rPr>
          <w:i/>
          <w:iCs/>
        </w:rPr>
        <w:t xml:space="preserve"> Pub</w:t>
      </w:r>
      <w:r w:rsidR="00883626">
        <w:rPr>
          <w:i/>
          <w:iCs/>
        </w:rPr>
        <w:t>lic</w:t>
      </w:r>
      <w:r w:rsidR="00883626" w:rsidRPr="00883626">
        <w:rPr>
          <w:i/>
          <w:iCs/>
        </w:rPr>
        <w:t xml:space="preserve"> Util</w:t>
      </w:r>
      <w:r w:rsidR="00883626">
        <w:rPr>
          <w:i/>
          <w:iCs/>
        </w:rPr>
        <w:t>ities</w:t>
      </w:r>
      <w:r w:rsidR="00883626" w:rsidRPr="00883626">
        <w:rPr>
          <w:i/>
          <w:iCs/>
        </w:rPr>
        <w:t xml:space="preserve"> Dis</w:t>
      </w:r>
      <w:r w:rsidR="00883626">
        <w:rPr>
          <w:i/>
          <w:iCs/>
        </w:rPr>
        <w:t xml:space="preserve">t. </w:t>
      </w:r>
      <w:r w:rsidR="00883626">
        <w:t>(2008)</w:t>
      </w:r>
      <w:r w:rsidR="00883626" w:rsidRPr="00883626">
        <w:t xml:space="preserve"> 167 Cal.App.4th 1063</w:t>
      </w:r>
      <w:r w:rsidR="00B76344">
        <w:t xml:space="preserve"> (</w:t>
      </w:r>
      <w:proofErr w:type="spellStart"/>
      <w:r w:rsidR="00B76344">
        <w:rPr>
          <w:i/>
          <w:iCs/>
        </w:rPr>
        <w:t>Galbiso</w:t>
      </w:r>
      <w:proofErr w:type="spellEnd"/>
      <w:r w:rsidR="00B76344">
        <w:t xml:space="preserve">), </w:t>
      </w:r>
      <w:r>
        <w:t xml:space="preserve">for </w:t>
      </w:r>
      <w:r w:rsidR="004E27A5">
        <w:t>a</w:t>
      </w:r>
      <w:r w:rsidR="00F20348">
        <w:t xml:space="preserve"> </w:t>
      </w:r>
      <w:r>
        <w:t xml:space="preserve">contrary conclusion, </w:t>
      </w:r>
      <w:r w:rsidR="00B76344">
        <w:t>but those decisions are distinguishable</w:t>
      </w:r>
      <w:r>
        <w:t>.</w:t>
      </w:r>
    </w:p>
    <w:p w14:paraId="6A3B1825" w14:textId="719088F6" w:rsidR="002A4895" w:rsidRDefault="002A7493" w:rsidP="00D4096D">
      <w:r>
        <w:tab/>
        <w:t>I</w:t>
      </w:r>
      <w:r w:rsidR="00D77FCC">
        <w:t xml:space="preserve">n </w:t>
      </w:r>
      <w:r w:rsidR="00D77FCC">
        <w:rPr>
          <w:i/>
          <w:iCs/>
        </w:rPr>
        <w:t xml:space="preserve">Community </w:t>
      </w:r>
      <w:r w:rsidR="00D77FCC" w:rsidRPr="00D77FCC">
        <w:rPr>
          <w:i/>
          <w:iCs/>
        </w:rPr>
        <w:t>Youth</w:t>
      </w:r>
      <w:r w:rsidR="00D77FCC">
        <w:t xml:space="preserve">, the appellate court ruled that </w:t>
      </w:r>
      <w:r w:rsidR="00D4096D" w:rsidRPr="00D77FCC">
        <w:t>a</w:t>
      </w:r>
      <w:r w:rsidR="00D4096D" w:rsidRPr="00D4096D">
        <w:t xml:space="preserve"> city had a duty </w:t>
      </w:r>
      <w:r w:rsidR="00D77FCC">
        <w:t xml:space="preserve">under the CPRA </w:t>
      </w:r>
      <w:r w:rsidR="00D4096D" w:rsidRPr="00D4096D">
        <w:t>to disclose a consultant</w:t>
      </w:r>
      <w:r w:rsidR="00471A46">
        <w:t>’s</w:t>
      </w:r>
      <w:r w:rsidR="00D4096D" w:rsidRPr="00D4096D">
        <w:t xml:space="preserve"> field survey records because the city had a contractual ownership interest </w:t>
      </w:r>
      <w:r w:rsidR="00471A46">
        <w:t xml:space="preserve">in those records </w:t>
      </w:r>
      <w:r w:rsidR="00D4096D" w:rsidRPr="00D4096D">
        <w:t xml:space="preserve">and </w:t>
      </w:r>
      <w:r w:rsidR="00B06194">
        <w:t xml:space="preserve">the </w:t>
      </w:r>
      <w:r w:rsidR="00D4096D" w:rsidRPr="00D4096D">
        <w:t xml:space="preserve">right to possess </w:t>
      </w:r>
      <w:r w:rsidR="00471A46">
        <w:t xml:space="preserve">them. </w:t>
      </w:r>
      <w:r w:rsidR="00D4096D" w:rsidRPr="00D4096D">
        <w:t xml:space="preserve"> (</w:t>
      </w:r>
      <w:r w:rsidR="00471A46">
        <w:rPr>
          <w:i/>
          <w:iCs/>
        </w:rPr>
        <w:t>Community Youth</w:t>
      </w:r>
      <w:r w:rsidR="00471A46">
        <w:t xml:space="preserve">, </w:t>
      </w:r>
      <w:r w:rsidR="00471A46">
        <w:rPr>
          <w:i/>
          <w:iCs/>
        </w:rPr>
        <w:t>supra</w:t>
      </w:r>
      <w:r w:rsidR="00471A46">
        <w:t xml:space="preserve">, </w:t>
      </w:r>
      <w:r w:rsidR="003E02FD">
        <w:t xml:space="preserve">220 Cal.App.4th at p. </w:t>
      </w:r>
      <w:r w:rsidR="008A6C1A">
        <w:t>1429</w:t>
      </w:r>
      <w:r w:rsidR="00593749">
        <w:t>.)  The appellate court also ruled that the city had an obligation under the CPRA to produce raw crime data in response to a public records request.  (</w:t>
      </w:r>
      <w:r w:rsidR="00593749">
        <w:rPr>
          <w:i/>
          <w:iCs/>
        </w:rPr>
        <w:t>Id</w:t>
      </w:r>
      <w:r w:rsidR="00593749">
        <w:t xml:space="preserve">. at p. 1430.)  </w:t>
      </w:r>
      <w:r w:rsidR="00FF6AF1">
        <w:t>The trial court’s grant of declaratory relief</w:t>
      </w:r>
      <w:r>
        <w:t xml:space="preserve"> on the basis</w:t>
      </w:r>
      <w:r w:rsidR="0049564A">
        <w:t xml:space="preserve"> that the city’s responses</w:t>
      </w:r>
      <w:r>
        <w:t xml:space="preserve"> to the</w:t>
      </w:r>
      <w:r w:rsidR="004E27A5">
        <w:t>se</w:t>
      </w:r>
      <w:r>
        <w:t xml:space="preserve"> public record requests</w:t>
      </w:r>
      <w:r w:rsidR="00FF6AF1">
        <w:t xml:space="preserve"> </w:t>
      </w:r>
      <w:r w:rsidR="0049564A">
        <w:t xml:space="preserve">violated the CPRA </w:t>
      </w:r>
      <w:r w:rsidR="00FF6AF1">
        <w:t>was upheld as to both categories of records.  (</w:t>
      </w:r>
      <w:r w:rsidR="00FF6AF1">
        <w:rPr>
          <w:i/>
          <w:iCs/>
        </w:rPr>
        <w:t>Id</w:t>
      </w:r>
      <w:r w:rsidR="00FF6AF1">
        <w:t xml:space="preserve">. at pp. </w:t>
      </w:r>
      <w:r w:rsidR="00FE7C57">
        <w:t xml:space="preserve">1429, 1430.)  </w:t>
      </w:r>
    </w:p>
    <w:p w14:paraId="3D0D62BA" w14:textId="35DA652A" w:rsidR="00D4096D" w:rsidRPr="00E848DB" w:rsidRDefault="002A7493" w:rsidP="00D4096D">
      <w:r>
        <w:tab/>
      </w:r>
      <w:r w:rsidR="00FE7C57">
        <w:t>Howe</w:t>
      </w:r>
      <w:r w:rsidR="00483ADF">
        <w:t xml:space="preserve">ver, no issue was raised in </w:t>
      </w:r>
      <w:r w:rsidR="00FE7C57">
        <w:rPr>
          <w:i/>
          <w:iCs/>
        </w:rPr>
        <w:t>Community Youth</w:t>
      </w:r>
      <w:r w:rsidR="00B1110D">
        <w:t xml:space="preserve">, </w:t>
      </w:r>
      <w:r w:rsidR="00B1110D">
        <w:rPr>
          <w:i/>
          <w:iCs/>
        </w:rPr>
        <w:t>supra</w:t>
      </w:r>
      <w:r w:rsidR="00B1110D">
        <w:t xml:space="preserve">, </w:t>
      </w:r>
      <w:r w:rsidR="00727F81" w:rsidRPr="00D4096D">
        <w:t xml:space="preserve">220 Cal.App.4th 1385 </w:t>
      </w:r>
      <w:r w:rsidR="00483ADF">
        <w:t>regarding whether the public records requests were moot</w:t>
      </w:r>
      <w:r w:rsidR="00643F86">
        <w:t xml:space="preserve"> or whether declaratory relief was </w:t>
      </w:r>
      <w:r w:rsidR="00727F81">
        <w:t xml:space="preserve">authorized </w:t>
      </w:r>
      <w:r w:rsidR="00643F86">
        <w:t>under the CPRA or Code of Civil Procedure section 1060</w:t>
      </w:r>
      <w:r w:rsidR="00054F45">
        <w:t xml:space="preserve">.  </w:t>
      </w:r>
      <w:r w:rsidR="009B6B3E">
        <w:t>“</w:t>
      </w:r>
      <w:r w:rsidR="009B6B3E" w:rsidRPr="009B6B3E">
        <w:t>An appellate decision is not authority for everything said in the court</w:t>
      </w:r>
      <w:r w:rsidR="009B6B3E">
        <w:t>’</w:t>
      </w:r>
      <w:r w:rsidR="009B6B3E" w:rsidRPr="009B6B3E">
        <w:t xml:space="preserve">s opinion but only </w:t>
      </w:r>
      <w:r w:rsidR="009B6B3E">
        <w:t>‘</w:t>
      </w:r>
      <w:r w:rsidR="009B6B3E" w:rsidRPr="009B6B3E">
        <w:t>for the points actually involved and actually decided.</w:t>
      </w:r>
      <w:r w:rsidR="009B6B3E">
        <w:t>’  [Citations.]”  (</w:t>
      </w:r>
      <w:proofErr w:type="spellStart"/>
      <w:r w:rsidR="009B6B3E" w:rsidRPr="009B6B3E">
        <w:rPr>
          <w:i/>
          <w:iCs/>
        </w:rPr>
        <w:t>Santisas</w:t>
      </w:r>
      <w:proofErr w:type="spellEnd"/>
      <w:r w:rsidR="009B6B3E" w:rsidRPr="009B6B3E">
        <w:rPr>
          <w:i/>
          <w:iCs/>
        </w:rPr>
        <w:t xml:space="preserve"> v. </w:t>
      </w:r>
      <w:proofErr w:type="spellStart"/>
      <w:r w:rsidR="009B6B3E" w:rsidRPr="009B6B3E">
        <w:rPr>
          <w:i/>
          <w:iCs/>
        </w:rPr>
        <w:t>Goodin</w:t>
      </w:r>
      <w:proofErr w:type="spellEnd"/>
      <w:r w:rsidR="009B6B3E">
        <w:rPr>
          <w:i/>
          <w:iCs/>
        </w:rPr>
        <w:t xml:space="preserve"> </w:t>
      </w:r>
      <w:r w:rsidR="009B6B3E">
        <w:t>(1998)</w:t>
      </w:r>
      <w:r w:rsidR="009B6B3E" w:rsidRPr="009B6B3E">
        <w:t xml:space="preserve"> 17</w:t>
      </w:r>
      <w:r w:rsidR="00582BEC">
        <w:t> </w:t>
      </w:r>
      <w:r w:rsidR="009B6B3E" w:rsidRPr="009B6B3E">
        <w:t>Cal.4th 599, 620</w:t>
      </w:r>
      <w:r w:rsidR="00955794">
        <w:t xml:space="preserve">.)  </w:t>
      </w:r>
      <w:r w:rsidR="00054F45">
        <w:t>And,</w:t>
      </w:r>
      <w:r w:rsidR="00483ADF">
        <w:t xml:space="preserve"> in any event, the issues </w:t>
      </w:r>
      <w:r w:rsidR="00E848DB">
        <w:t xml:space="preserve">raised </w:t>
      </w:r>
      <w:r w:rsidR="00AD5472">
        <w:t xml:space="preserve">in </w:t>
      </w:r>
      <w:r w:rsidR="00AD5472">
        <w:rPr>
          <w:i/>
          <w:iCs/>
        </w:rPr>
        <w:t xml:space="preserve">Community Youth </w:t>
      </w:r>
      <w:r w:rsidR="00BE176F">
        <w:t xml:space="preserve">primarily </w:t>
      </w:r>
      <w:r w:rsidR="00483ADF">
        <w:t>concerned</w:t>
      </w:r>
      <w:r w:rsidR="00E848DB">
        <w:t xml:space="preserve"> a city’s obligation to disclose certain records under the CPRA.  </w:t>
      </w:r>
      <w:r w:rsidR="00955794">
        <w:t>(</w:t>
      </w:r>
      <w:r w:rsidR="00955794">
        <w:rPr>
          <w:i/>
          <w:iCs/>
        </w:rPr>
        <w:t xml:space="preserve">Community </w:t>
      </w:r>
      <w:r w:rsidR="00955794" w:rsidRPr="00955794">
        <w:rPr>
          <w:i/>
          <w:iCs/>
        </w:rPr>
        <w:t>Youth</w:t>
      </w:r>
      <w:r w:rsidR="00955794">
        <w:t xml:space="preserve">, </w:t>
      </w:r>
      <w:r w:rsidR="00955794" w:rsidRPr="00955794">
        <w:rPr>
          <w:i/>
          <w:iCs/>
        </w:rPr>
        <w:t>supra</w:t>
      </w:r>
      <w:r w:rsidR="00955794">
        <w:t xml:space="preserve">, </w:t>
      </w:r>
      <w:r w:rsidR="004905AD">
        <w:t xml:space="preserve">at </w:t>
      </w:r>
      <w:r w:rsidR="003A54E1">
        <w:t xml:space="preserve">p. 1417.) </w:t>
      </w:r>
      <w:r w:rsidR="004905AD">
        <w:t xml:space="preserve"> </w:t>
      </w:r>
      <w:r w:rsidR="00E848DB" w:rsidRPr="00955794">
        <w:t>The</w:t>
      </w:r>
      <w:r w:rsidR="00E848DB">
        <w:t xml:space="preserve"> decision in </w:t>
      </w:r>
      <w:r w:rsidR="00E848DB">
        <w:rPr>
          <w:i/>
          <w:iCs/>
        </w:rPr>
        <w:t>Community Youth</w:t>
      </w:r>
      <w:r w:rsidR="00B1110D">
        <w:rPr>
          <w:i/>
          <w:iCs/>
        </w:rPr>
        <w:t>,</w:t>
      </w:r>
      <w:r w:rsidR="00B1110D">
        <w:t xml:space="preserve"> </w:t>
      </w:r>
      <w:r w:rsidR="00B1110D">
        <w:rPr>
          <w:i/>
          <w:iCs/>
        </w:rPr>
        <w:t>supra</w:t>
      </w:r>
      <w:r w:rsidR="00B1110D">
        <w:t xml:space="preserve">, therefore does not support Law Foundation’s contention that a trial court has broad authority to grant declaratory relief </w:t>
      </w:r>
      <w:r w:rsidR="00B21AE9">
        <w:t>regarding the propriety of a city’s past acts in responding to public records requests under the CPRA</w:t>
      </w:r>
      <w:r w:rsidR="008A6C1A">
        <w:t xml:space="preserve"> where, as here, </w:t>
      </w:r>
      <w:r w:rsidR="00EE03A6">
        <w:t xml:space="preserve">a public agency’s obligation to </w:t>
      </w:r>
      <w:r w:rsidR="008A6C1A">
        <w:t>disclos</w:t>
      </w:r>
      <w:r w:rsidR="00EE03A6">
        <w:t>e</w:t>
      </w:r>
      <w:r w:rsidR="00AD5472">
        <w:t xml:space="preserve"> public records </w:t>
      </w:r>
      <w:r w:rsidR="008A6C1A">
        <w:t>is not at issue</w:t>
      </w:r>
      <w:r w:rsidR="00B21AE9">
        <w:t xml:space="preserve">.  </w:t>
      </w:r>
    </w:p>
    <w:p w14:paraId="40AC939A" w14:textId="67E6D7DF" w:rsidR="00B536B8" w:rsidRPr="00B536B8" w:rsidRDefault="002A7493" w:rsidP="00F20348">
      <w:r>
        <w:rPr>
          <w:b/>
          <w:bCs/>
          <w:i/>
          <w:iCs/>
        </w:rPr>
        <w:lastRenderedPageBreak/>
        <w:tab/>
      </w:r>
      <w:r w:rsidR="00B344D4">
        <w:t xml:space="preserve">In </w:t>
      </w:r>
      <w:proofErr w:type="spellStart"/>
      <w:r w:rsidR="00B344D4">
        <w:rPr>
          <w:i/>
          <w:iCs/>
        </w:rPr>
        <w:t>Galbiso</w:t>
      </w:r>
      <w:proofErr w:type="spellEnd"/>
      <w:r w:rsidR="00B344D4">
        <w:t xml:space="preserve">, </w:t>
      </w:r>
      <w:r w:rsidR="00B344D4">
        <w:rPr>
          <w:i/>
          <w:iCs/>
        </w:rPr>
        <w:t>supra</w:t>
      </w:r>
      <w:r w:rsidR="00B344D4">
        <w:t>, 167 Cal.App.4th 1063, the appellate court upheld the trial court’s ruling that a public utility district</w:t>
      </w:r>
      <w:r w:rsidR="009926CF">
        <w:t>’s refusal</w:t>
      </w:r>
      <w:r w:rsidR="00B344D4" w:rsidRPr="00B344D4">
        <w:t xml:space="preserve"> to allow </w:t>
      </w:r>
      <w:r w:rsidR="009926CF">
        <w:t xml:space="preserve">the plaintiff </w:t>
      </w:r>
      <w:r w:rsidR="00B344D4" w:rsidRPr="00B344D4">
        <w:t xml:space="preserve">access </w:t>
      </w:r>
      <w:r w:rsidR="009926CF">
        <w:t xml:space="preserve">to its </w:t>
      </w:r>
      <w:r w:rsidR="00B344D4" w:rsidRPr="00B344D4">
        <w:t xml:space="preserve">office to inspect public records </w:t>
      </w:r>
      <w:r w:rsidR="009926CF">
        <w:t>violated the CPRA.  (</w:t>
      </w:r>
      <w:r w:rsidR="009926CF">
        <w:rPr>
          <w:i/>
          <w:iCs/>
        </w:rPr>
        <w:t>Id</w:t>
      </w:r>
      <w:r w:rsidR="009926CF">
        <w:t>. at p. 1086.)</w:t>
      </w:r>
      <w:r w:rsidR="007446B8">
        <w:t xml:space="preserve">  However, the </w:t>
      </w:r>
      <w:r w:rsidR="00413B81">
        <w:t xml:space="preserve">appellate </w:t>
      </w:r>
      <w:r w:rsidR="007446B8">
        <w:t xml:space="preserve">court reversed the trial court’s order denying attorney fees to the plaintiff, ruling that </w:t>
      </w:r>
      <w:r w:rsidR="00181F15">
        <w:t xml:space="preserve">she was the prevailing party for purposes of an award of attorney fees under the CPRA.  </w:t>
      </w:r>
      <w:r w:rsidR="00DF3E9A">
        <w:t>(</w:t>
      </w:r>
      <w:r w:rsidR="00DF3E9A">
        <w:rPr>
          <w:i/>
          <w:iCs/>
        </w:rPr>
        <w:t>Id.</w:t>
      </w:r>
      <w:r w:rsidR="00D7248D">
        <w:t> </w:t>
      </w:r>
      <w:r w:rsidR="00DF3E9A">
        <w:t xml:space="preserve">at p. </w:t>
      </w:r>
      <w:r w:rsidR="00C766D0">
        <w:t xml:space="preserve">1089.)  </w:t>
      </w:r>
      <w:r w:rsidR="00181F15">
        <w:t xml:space="preserve">No issue was raised in </w:t>
      </w:r>
      <w:proofErr w:type="spellStart"/>
      <w:r w:rsidR="00181F15">
        <w:rPr>
          <w:i/>
          <w:iCs/>
        </w:rPr>
        <w:t>Galbiso</w:t>
      </w:r>
      <w:proofErr w:type="spellEnd"/>
      <w:r w:rsidR="00181F15">
        <w:t xml:space="preserve">, </w:t>
      </w:r>
      <w:r w:rsidR="00181F15">
        <w:rPr>
          <w:i/>
          <w:iCs/>
        </w:rPr>
        <w:t>supra</w:t>
      </w:r>
      <w:r w:rsidR="00181F15">
        <w:t xml:space="preserve">, </w:t>
      </w:r>
      <w:r w:rsidR="003D00A7">
        <w:t xml:space="preserve">as to whether the CPRA issue was moot or whether declaratory relief was authorized </w:t>
      </w:r>
      <w:r w:rsidR="00924688">
        <w:t xml:space="preserve">with respect to </w:t>
      </w:r>
      <w:r w:rsidR="003D00A7">
        <w:t xml:space="preserve">the public </w:t>
      </w:r>
      <w:r w:rsidR="00C766D0">
        <w:t>utilities’</w:t>
      </w:r>
      <w:r w:rsidR="003D00A7">
        <w:t xml:space="preserve"> past acts</w:t>
      </w:r>
      <w:r w:rsidR="00C766D0">
        <w:t xml:space="preserve"> in responding to public records requests</w:t>
      </w:r>
      <w:r w:rsidR="003D00A7">
        <w:t xml:space="preserve">.  </w:t>
      </w:r>
      <w:r>
        <w:t>Instead, the attorney fees issue was resolved in the plaintiff’s favor because “</w:t>
      </w:r>
      <w:proofErr w:type="spellStart"/>
      <w:r w:rsidR="00692FFC" w:rsidRPr="00B536B8">
        <w:t>Galbiso</w:t>
      </w:r>
      <w:proofErr w:type="spellEnd"/>
      <w:r w:rsidRPr="00B536B8">
        <w:t xml:space="preserve"> prevailed by vindicating her right of access to inspect public records.</w:t>
      </w:r>
      <w:r w:rsidR="00F20348">
        <w:t>”  (</w:t>
      </w:r>
      <w:r w:rsidR="00F20348">
        <w:rPr>
          <w:i/>
          <w:iCs/>
        </w:rPr>
        <w:t xml:space="preserve">Id. </w:t>
      </w:r>
      <w:r w:rsidR="00F20348">
        <w:t>at p. 1088.)</w:t>
      </w:r>
    </w:p>
    <w:p w14:paraId="3E461463" w14:textId="6C87834D" w:rsidR="00471A46" w:rsidRDefault="002A7493" w:rsidP="0001741B">
      <w:r>
        <w:tab/>
        <w:t xml:space="preserve">For these reasons, we conclude </w:t>
      </w:r>
      <w:r>
        <w:t>the trial court erred in granting declaratory relief</w:t>
      </w:r>
      <w:r w:rsidR="00996971">
        <w:t xml:space="preserve"> with respect to City’s past conduct in responding to Law Foundation’s public records requests.</w:t>
      </w:r>
    </w:p>
    <w:p w14:paraId="158CED6F" w14:textId="7A9FF7CC" w:rsidR="00156AC9" w:rsidRDefault="002A7493" w:rsidP="005709E5">
      <w:pPr>
        <w:rPr>
          <w:b/>
          <w:bCs/>
          <w:i/>
          <w:iCs/>
        </w:rPr>
      </w:pPr>
      <w:r>
        <w:rPr>
          <w:b/>
          <w:bCs/>
          <w:i/>
          <w:iCs/>
        </w:rPr>
        <w:tab/>
      </w:r>
      <w:r>
        <w:rPr>
          <w:b/>
          <w:bCs/>
        </w:rPr>
        <w:t xml:space="preserve">C.  </w:t>
      </w:r>
      <w:r>
        <w:rPr>
          <w:b/>
          <w:bCs/>
          <w:i/>
          <w:iCs/>
        </w:rPr>
        <w:t>H049554 Law Foundation v. Superior Court</w:t>
      </w:r>
    </w:p>
    <w:p w14:paraId="38FED195" w14:textId="4E4B16E8" w:rsidR="0013012E" w:rsidRDefault="002A7493" w:rsidP="0013012E">
      <w:r>
        <w:rPr>
          <w:b/>
          <w:bCs/>
          <w:i/>
          <w:iCs/>
        </w:rPr>
        <w:tab/>
      </w:r>
      <w:r w:rsidR="00FE6C69">
        <w:t xml:space="preserve">Law Foundation </w:t>
      </w:r>
      <w:r w:rsidR="00F9112B">
        <w:t xml:space="preserve">challenges that part of the trial court’s </w:t>
      </w:r>
      <w:r w:rsidR="003320E6">
        <w:t xml:space="preserve">October 1, 2021 </w:t>
      </w:r>
      <w:r w:rsidR="00F9112B">
        <w:t>order d</w:t>
      </w:r>
      <w:r>
        <w:t xml:space="preserve">enying its </w:t>
      </w:r>
      <w:r w:rsidR="00610609">
        <w:t xml:space="preserve">request for </w:t>
      </w:r>
      <w:r w:rsidR="00527BB5">
        <w:t xml:space="preserve">a </w:t>
      </w:r>
      <w:r w:rsidR="00610609">
        <w:t xml:space="preserve">declaration that City </w:t>
      </w:r>
      <w:bookmarkStart w:id="5" w:name="_Hlk142570297"/>
      <w:r w:rsidR="00610609" w:rsidRPr="00610609">
        <w:t xml:space="preserve">violated the CPRA by failing to preserve responsive records it claimed were exempt </w:t>
      </w:r>
      <w:r w:rsidR="00610609">
        <w:t xml:space="preserve">while Law Foundation’s public records requests were pending </w:t>
      </w:r>
      <w:bookmarkEnd w:id="5"/>
      <w:r w:rsidR="00610609">
        <w:t xml:space="preserve">and prior to court review.  </w:t>
      </w:r>
    </w:p>
    <w:p w14:paraId="1665C443" w14:textId="32E6E686" w:rsidR="003320E6" w:rsidRPr="003320E6" w:rsidRDefault="002A7493" w:rsidP="0013012E">
      <w:pPr>
        <w:rPr>
          <w:b/>
          <w:bCs/>
        </w:rPr>
      </w:pPr>
      <w:r>
        <w:tab/>
      </w:r>
      <w:r>
        <w:tab/>
      </w:r>
      <w:r>
        <w:rPr>
          <w:b/>
          <w:bCs/>
        </w:rPr>
        <w:t>1.  The Parties’</w:t>
      </w:r>
      <w:r>
        <w:rPr>
          <w:b/>
          <w:bCs/>
        </w:rPr>
        <w:t xml:space="preserve"> Contentions</w:t>
      </w:r>
    </w:p>
    <w:p w14:paraId="25BB26DB" w14:textId="2E77D88C" w:rsidR="00AD68AC" w:rsidRDefault="002A7493" w:rsidP="008D120D">
      <w:r>
        <w:tab/>
        <w:t xml:space="preserve">Law Foundation argues that the CPRA should be broadly interpreted to </w:t>
      </w:r>
      <w:r w:rsidR="0013501D">
        <w:t>impose a duty upon public agencies to</w:t>
      </w:r>
      <w:r w:rsidR="00BA44E8">
        <w:t xml:space="preserve"> preserve all documents responsive to a public records request </w:t>
      </w:r>
      <w:r w:rsidR="0036644D">
        <w:t xml:space="preserve">that have been withheld as exempt </w:t>
      </w:r>
      <w:r w:rsidR="00BA44E8">
        <w:t xml:space="preserve">for three years, </w:t>
      </w:r>
      <w:r w:rsidR="00B826CA">
        <w:t>pursuant to the three-year limitations period provided by Code of Civil Procedure section 3</w:t>
      </w:r>
      <w:r w:rsidR="0036644D">
        <w:t xml:space="preserve">38. </w:t>
      </w:r>
      <w:r w:rsidR="005A6F8D">
        <w:t xml:space="preserve"> </w:t>
      </w:r>
      <w:r w:rsidR="008D120D">
        <w:t xml:space="preserve">Law Foundation asserts that </w:t>
      </w:r>
      <w:r w:rsidR="00C152E5">
        <w:t xml:space="preserve">absent a duty to preserve, public </w:t>
      </w:r>
      <w:r w:rsidR="008D120D">
        <w:t>agencies</w:t>
      </w:r>
      <w:r w:rsidR="00C152E5">
        <w:t xml:space="preserve"> are able “</w:t>
      </w:r>
      <w:r w:rsidR="008D120D">
        <w:t>to delay and obstruct the inspection of public record</w:t>
      </w:r>
      <w:r w:rsidR="005A6F8D">
        <w:t>s</w:t>
      </w:r>
      <w:r w:rsidR="00760401">
        <w:t xml:space="preserve"> </w:t>
      </w:r>
      <w:r w:rsidR="008D120D">
        <w:t>forever by simply allowing an agency to assert a blanket objection</w:t>
      </w:r>
      <w:r w:rsidR="00760401">
        <w:t xml:space="preserve"> </w:t>
      </w:r>
      <w:r w:rsidR="008D120D">
        <w:t>and then run out the clock on preservation, even if all or portions</w:t>
      </w:r>
      <w:r w:rsidR="00760401">
        <w:t xml:space="preserve"> </w:t>
      </w:r>
      <w:r w:rsidR="008D120D">
        <w:t>of the records actually are not exempt</w:t>
      </w:r>
      <w:r w:rsidR="00760401">
        <w:t xml:space="preserve">.” </w:t>
      </w:r>
      <w:r w:rsidR="005A6F8D">
        <w:t xml:space="preserve"> </w:t>
      </w:r>
      <w:r w:rsidR="0026525A">
        <w:t xml:space="preserve">According to Law Foundation, City violated the CPRA by </w:t>
      </w:r>
      <w:r w:rsidR="0026525A">
        <w:lastRenderedPageBreak/>
        <w:t xml:space="preserve">failing to preserve </w:t>
      </w:r>
      <w:r w:rsidR="00AB6571">
        <w:t xml:space="preserve">while the requests were pending </w:t>
      </w:r>
      <w:r w:rsidR="0026525A">
        <w:t>numerous bodycam videos that were responsive t</w:t>
      </w:r>
      <w:r w:rsidR="00527BB5">
        <w:t>o Law Foundation’s</w:t>
      </w:r>
      <w:r w:rsidR="0026525A">
        <w:t xml:space="preserve"> public record requests.</w:t>
      </w:r>
    </w:p>
    <w:p w14:paraId="480796E0" w14:textId="143B11D7" w:rsidR="0026525A" w:rsidRDefault="002A7493" w:rsidP="008D120D">
      <w:r>
        <w:tab/>
        <w:t xml:space="preserve">City responds that the trial court did not err because </w:t>
      </w:r>
      <w:r w:rsidR="00680159">
        <w:t>the CPRA is not a records retention statute, and</w:t>
      </w:r>
      <w:r w:rsidR="008E03B9">
        <w:t xml:space="preserve"> the CPRA</w:t>
      </w:r>
      <w:r w:rsidR="00680159">
        <w:t xml:space="preserve"> </w:t>
      </w:r>
      <w:r w:rsidR="001A6571">
        <w:t>does not impose a duty</w:t>
      </w:r>
      <w:r w:rsidR="00E40BD2">
        <w:t xml:space="preserve"> on a public agency</w:t>
      </w:r>
      <w:r w:rsidR="001A6571">
        <w:t xml:space="preserve"> to </w:t>
      </w:r>
      <w:r w:rsidR="008E03B9">
        <w:t xml:space="preserve">place </w:t>
      </w:r>
      <w:r w:rsidR="001A6571">
        <w:t xml:space="preserve">a litigation hold or </w:t>
      </w:r>
      <w:r w:rsidR="00326CB2">
        <w:t xml:space="preserve">retain </w:t>
      </w:r>
      <w:r w:rsidR="001A6571">
        <w:t>records</w:t>
      </w:r>
      <w:r w:rsidR="00EC1294">
        <w:t xml:space="preserve"> while a public records request is pending</w:t>
      </w:r>
      <w:r w:rsidR="00326CB2">
        <w:t xml:space="preserve">.  City </w:t>
      </w:r>
      <w:r w:rsidR="00B5584F">
        <w:t xml:space="preserve">maintains </w:t>
      </w:r>
      <w:r w:rsidR="00326CB2">
        <w:t>that the retention of public records is governed by specific statutes</w:t>
      </w:r>
      <w:r w:rsidR="00E40BD2">
        <w:t>, which</w:t>
      </w:r>
      <w:r w:rsidR="00761B71">
        <w:t xml:space="preserve"> authorized City’s records retention policy of </w:t>
      </w:r>
      <w:r w:rsidR="00AB398F">
        <w:t xml:space="preserve">automatically </w:t>
      </w:r>
      <w:r w:rsidR="00761B71">
        <w:t xml:space="preserve">deleting </w:t>
      </w:r>
      <w:r w:rsidR="00AB398F">
        <w:t>bodycam video footage after one year</w:t>
      </w:r>
      <w:r w:rsidR="00E40BD2">
        <w:t>,</w:t>
      </w:r>
      <w:r w:rsidR="005E3BEE">
        <w:t xml:space="preserve"> with certain exceptions such as </w:t>
      </w:r>
      <w:r w:rsidR="00B5584F">
        <w:t xml:space="preserve">retaining footage that is </w:t>
      </w:r>
      <w:r w:rsidR="005E3BEE">
        <w:t>evidence in a criminal prosecution</w:t>
      </w:r>
      <w:r w:rsidR="00AB398F">
        <w:t>.</w:t>
      </w:r>
      <w:r w:rsidR="009B25B2">
        <w:t xml:space="preserve">  Alternatively, City argues that Law Foundation’s requests for disclosure of </w:t>
      </w:r>
      <w:proofErr w:type="spellStart"/>
      <w:r w:rsidR="009B25B2">
        <w:t>GPD’s</w:t>
      </w:r>
      <w:proofErr w:type="spellEnd"/>
      <w:r w:rsidR="009B25B2">
        <w:t xml:space="preserve"> bodycam video footage of homeless encampment sweeps</w:t>
      </w:r>
      <w:r w:rsidR="00A1144F">
        <w:t xml:space="preserve"> were </w:t>
      </w:r>
      <w:r w:rsidR="009B25B2">
        <w:t>not pending when the footage was automatically deleted.</w:t>
      </w:r>
    </w:p>
    <w:p w14:paraId="17DD0230" w14:textId="00812C4D" w:rsidR="00B51135" w:rsidRPr="00B51135" w:rsidRDefault="002A7493" w:rsidP="008D120D">
      <w:pPr>
        <w:rPr>
          <w:b/>
          <w:bCs/>
        </w:rPr>
      </w:pPr>
      <w:r>
        <w:tab/>
      </w:r>
      <w:r>
        <w:tab/>
      </w:r>
      <w:r>
        <w:rPr>
          <w:b/>
          <w:bCs/>
        </w:rPr>
        <w:t>2.  Analysis</w:t>
      </w:r>
    </w:p>
    <w:p w14:paraId="55764680" w14:textId="35C4F6EA" w:rsidR="00743EA0" w:rsidRPr="00743EA0" w:rsidRDefault="002A7493" w:rsidP="00743EA0">
      <w:r>
        <w:tab/>
        <w:t>We agree with City that the CPRA is not a records retention statute</w:t>
      </w:r>
      <w:r w:rsidR="00A01F18">
        <w:t xml:space="preserve"> since the CPRA lacks any provisions pertaining to records retention</w:t>
      </w:r>
      <w:r w:rsidR="00405087">
        <w:t xml:space="preserve">.  The CPRA is also silent with respect to any obligation on the part of a public agency to </w:t>
      </w:r>
      <w:r w:rsidR="00562418">
        <w:t xml:space="preserve">keep any particular records or </w:t>
      </w:r>
      <w:r w:rsidR="00C54226">
        <w:t xml:space="preserve">to </w:t>
      </w:r>
      <w:r w:rsidR="00405087">
        <w:t>preserve records after a public records request has been made.</w:t>
      </w:r>
      <w:r w:rsidR="00A01F18">
        <w:t xml:space="preserve">  The CPRA “</w:t>
      </w:r>
      <w:r w:rsidRPr="00743EA0">
        <w:t xml:space="preserve">itself does not undertake to prescribe what type of information a public agency may gather, nor to designate the type of records such an agency may keep, nor to provide a method of correcting such records. </w:t>
      </w:r>
      <w:r w:rsidR="005A0D38">
        <w:t xml:space="preserve"> </w:t>
      </w:r>
      <w:r w:rsidRPr="00743EA0">
        <w:t xml:space="preserve">Its sole function is to provide </w:t>
      </w:r>
      <w:r w:rsidRPr="00743EA0">
        <w:t>for disclosure</w:t>
      </w:r>
      <w:r w:rsidR="00CA616D">
        <w:t>.</w:t>
      </w:r>
      <w:r w:rsidR="00A01F18">
        <w:t>”</w:t>
      </w:r>
      <w:r w:rsidR="00CA616D">
        <w:t xml:space="preserve">  </w:t>
      </w:r>
      <w:r w:rsidR="00D7248D">
        <w:t>(</w:t>
      </w:r>
      <w:r w:rsidRPr="00A01F18">
        <w:rPr>
          <w:i/>
          <w:iCs/>
        </w:rPr>
        <w:t>Los Angeles Police Dep</w:t>
      </w:r>
      <w:r w:rsidR="00A01F18">
        <w:rPr>
          <w:i/>
          <w:iCs/>
        </w:rPr>
        <w:t xml:space="preserve">artment v. </w:t>
      </w:r>
      <w:r w:rsidRPr="00A01F18">
        <w:rPr>
          <w:i/>
          <w:iCs/>
        </w:rPr>
        <w:t>Superior C</w:t>
      </w:r>
      <w:r w:rsidR="00930A3F">
        <w:rPr>
          <w:i/>
          <w:iCs/>
        </w:rPr>
        <w:t xml:space="preserve">ourt </w:t>
      </w:r>
      <w:r w:rsidR="00930A3F">
        <w:t>(1977)</w:t>
      </w:r>
      <w:r w:rsidRPr="00743EA0">
        <w:t xml:space="preserve"> 65 Cal.App.3d 661, 668</w:t>
      </w:r>
      <w:r w:rsidR="00930A3F">
        <w:t>.</w:t>
      </w:r>
      <w:r w:rsidRPr="00743EA0">
        <w:t>)</w:t>
      </w:r>
    </w:p>
    <w:p w14:paraId="0915BCE9" w14:textId="10523A71" w:rsidR="00404F0E" w:rsidRPr="00404F0E" w:rsidRDefault="002A7493" w:rsidP="00404F0E">
      <w:r>
        <w:tab/>
        <w:t xml:space="preserve">The Government Code provides the </w:t>
      </w:r>
      <w:r w:rsidR="00D40F2A">
        <w:t xml:space="preserve">statutory retention periods that apply to </w:t>
      </w:r>
      <w:r>
        <w:t>a city’s retention of public records</w:t>
      </w:r>
      <w:r w:rsidR="00625116">
        <w:t xml:space="preserve">.  </w:t>
      </w:r>
      <w:r w:rsidR="00C41673">
        <w:t>In general, the retention period is two years:  “U</w:t>
      </w:r>
      <w:r w:rsidR="001811B1" w:rsidRPr="001811B1">
        <w:t>nless otherwise provided by law, with the approval of the legislative body by resolution and the written consent of the city attorney</w:t>
      </w:r>
      <w:r w:rsidR="001811B1" w:rsidRPr="00441178">
        <w:t>,</w:t>
      </w:r>
      <w:r w:rsidR="001811B1" w:rsidRPr="001811B1">
        <w:t xml:space="preserve"> the head of a city department may destroy any city record, document, instrument, book</w:t>
      </w:r>
      <w:r w:rsidR="001811B1" w:rsidRPr="00441178">
        <w:t>,</w:t>
      </w:r>
      <w:r w:rsidR="001811B1" w:rsidRPr="001811B1">
        <w:t xml:space="preserve"> or paper, under the department head</w:t>
      </w:r>
      <w:r w:rsidR="001811B1">
        <w:t>’</w:t>
      </w:r>
      <w:r w:rsidR="001811B1" w:rsidRPr="001811B1">
        <w:t>s charge, without making a copy thereof, after the same is no longer required.</w:t>
      </w:r>
      <w:r>
        <w:t xml:space="preserve">  [¶] . . .[¶]  </w:t>
      </w:r>
      <w:r w:rsidRPr="00404F0E">
        <w:t xml:space="preserve">This </w:t>
      </w:r>
      <w:r w:rsidRPr="00404F0E">
        <w:lastRenderedPageBreak/>
        <w:t>section does not authorize the destruction of:</w:t>
      </w:r>
      <w:r>
        <w:t xml:space="preserve">  [¶] . . .[¶]  </w:t>
      </w:r>
      <w:r w:rsidR="00433D4B">
        <w:t>Re</w:t>
      </w:r>
      <w:r w:rsidRPr="00404F0E">
        <w:t>cords less than two years old.</w:t>
      </w:r>
      <w:r w:rsidR="00433D4B">
        <w:t>”  (</w:t>
      </w:r>
      <w:r w:rsidRPr="00404F0E">
        <w:t>§ 34090</w:t>
      </w:r>
      <w:r w:rsidR="00433D4B">
        <w:t>, subd. (d)</w:t>
      </w:r>
      <w:r w:rsidR="00D7248D">
        <w:t>.</w:t>
      </w:r>
      <w:r w:rsidR="00433D4B">
        <w:t xml:space="preserve">)  </w:t>
      </w:r>
    </w:p>
    <w:p w14:paraId="6821D08F" w14:textId="08683CFB" w:rsidR="009325E8" w:rsidRDefault="002A7493" w:rsidP="009325E8">
      <w:r>
        <w:tab/>
      </w:r>
      <w:r w:rsidR="00842384">
        <w:t xml:space="preserve">A separate provision applies to video recordings:  </w:t>
      </w:r>
      <w:r w:rsidR="00CA616D">
        <w:t>“</w:t>
      </w:r>
      <w:r w:rsidR="00CA616D" w:rsidRPr="00CA616D">
        <w:t xml:space="preserve">Notwithstanding the provisions of Section 34090, the head of a department of a city or city and county, after one year, may destroy recordings of routine video monitoring, and after 100 days may destroy recordings of telephone and radio communications maintained by the department. </w:t>
      </w:r>
      <w:r w:rsidR="00842384">
        <w:t xml:space="preserve"> </w:t>
      </w:r>
      <w:r w:rsidR="00CA616D" w:rsidRPr="00CA616D">
        <w:t>This destruction shall be appr</w:t>
      </w:r>
      <w:r w:rsidR="00013CD4">
        <w:t>o</w:t>
      </w:r>
      <w:r w:rsidR="00CA616D" w:rsidRPr="00CA616D">
        <w:t xml:space="preserve">ved by the legislative body and the written consent of the agency attorney shall be obtained. </w:t>
      </w:r>
      <w:r w:rsidR="00842384">
        <w:t xml:space="preserve"> </w:t>
      </w:r>
      <w:r w:rsidR="00CA616D" w:rsidRPr="00CA616D">
        <w:t>In the event that the recordings are evidence in any claim filed or any pending litigation, they shall be preserved until pending litigation is resolved</w:t>
      </w:r>
      <w:r w:rsidR="009F2998">
        <w:t>.”  (</w:t>
      </w:r>
      <w:r w:rsidR="00CA616D" w:rsidRPr="00CA616D">
        <w:t>§ 34090.6</w:t>
      </w:r>
      <w:r w:rsidR="00CA616D">
        <w:t>, subd. (a)</w:t>
      </w:r>
      <w:r w:rsidR="009F2998">
        <w:t>.)</w:t>
      </w:r>
    </w:p>
    <w:p w14:paraId="7EB4DB0E" w14:textId="422871B4" w:rsidR="00EA5851" w:rsidRDefault="002A7493" w:rsidP="00EA5851">
      <w:r>
        <w:tab/>
      </w:r>
      <w:r w:rsidR="008449CB">
        <w:t xml:space="preserve">The </w:t>
      </w:r>
      <w:r w:rsidR="00C2787F">
        <w:t xml:space="preserve">retention </w:t>
      </w:r>
      <w:r w:rsidR="008449CB">
        <w:t xml:space="preserve">of data from body-worn cameras is </w:t>
      </w:r>
      <w:r w:rsidR="00C2787F">
        <w:t>expressly</w:t>
      </w:r>
      <w:r w:rsidR="008449CB">
        <w:t xml:space="preserve"> governed by Penal Code section 83</w:t>
      </w:r>
      <w:r w:rsidR="00D53ED2">
        <w:t>2</w:t>
      </w:r>
      <w:r w:rsidR="008449CB">
        <w:t>.</w:t>
      </w:r>
      <w:r w:rsidR="00C2787F">
        <w:t>18</w:t>
      </w:r>
      <w:r>
        <w:t>, which provides in part:  “[N]</w:t>
      </w:r>
      <w:proofErr w:type="spellStart"/>
      <w:r w:rsidRPr="00EA5851">
        <w:t>onevidentiary</w:t>
      </w:r>
      <w:proofErr w:type="spellEnd"/>
      <w:r w:rsidRPr="00EA5851">
        <w:t xml:space="preserve"> data including video and audio recorded by a body-worn camera should be retained for a minimum of 60 days, after which it may be erased, destroyed, or recycled. </w:t>
      </w:r>
      <w:r>
        <w:t xml:space="preserve"> </w:t>
      </w:r>
      <w:r w:rsidRPr="00EA5851">
        <w:t xml:space="preserve">An agency may keep data for more than 60 days to have it available in case of a </w:t>
      </w:r>
      <w:r w:rsidRPr="00EA5851">
        <w:t>civilian complaint and to preserve transparency.</w:t>
      </w:r>
      <w:r>
        <w:t xml:space="preserve">”  </w:t>
      </w:r>
      <w:r w:rsidR="001218EC">
        <w:t>(Pen. Code, § 83</w:t>
      </w:r>
      <w:r w:rsidR="00D53ED2">
        <w:t>2</w:t>
      </w:r>
      <w:r w:rsidR="001218EC">
        <w:t>.</w:t>
      </w:r>
      <w:r w:rsidR="00C2787F">
        <w:t>18</w:t>
      </w:r>
      <w:r w:rsidR="001218EC">
        <w:t xml:space="preserve">, subd. (b)(5)(A).)  </w:t>
      </w:r>
      <w:r w:rsidR="00547F9E">
        <w:t>The statute also provides that “[e]</w:t>
      </w:r>
      <w:proofErr w:type="spellStart"/>
      <w:r w:rsidRPr="00EA5851">
        <w:t>videntiary</w:t>
      </w:r>
      <w:proofErr w:type="spellEnd"/>
      <w:r w:rsidRPr="00EA5851">
        <w:t xml:space="preserve"> data including video and audio recorded by a body-worn camera under this section should be retained for a minimum of t</w:t>
      </w:r>
      <w:r w:rsidRPr="00EA5851">
        <w:t>wo years under any of the following circumstances</w:t>
      </w:r>
      <w:r w:rsidR="00547F9E">
        <w:t xml:space="preserve">,” which include recordings of </w:t>
      </w:r>
      <w:r w:rsidR="001E7CC8">
        <w:t xml:space="preserve">officer use of force or officer involved shootings, recordings of an arrest or detention of an individual, and </w:t>
      </w:r>
      <w:r w:rsidR="009156FE">
        <w:t>recordings relevant to a complaint against a law enforcement agency or officer.  (Pen. Code, § 83</w:t>
      </w:r>
      <w:r w:rsidR="006F4930">
        <w:t>2</w:t>
      </w:r>
      <w:r w:rsidR="009156FE">
        <w:t>.</w:t>
      </w:r>
      <w:r w:rsidR="006F4930">
        <w:t>18</w:t>
      </w:r>
      <w:r w:rsidR="009156FE">
        <w:t>, subd.</w:t>
      </w:r>
      <w:r w:rsidR="006F4930">
        <w:t> </w:t>
      </w:r>
      <w:r w:rsidR="009156FE">
        <w:t xml:space="preserve">(b)(5)(B).)  Further, </w:t>
      </w:r>
      <w:r w:rsidR="00B346AC">
        <w:t>recordings from a body-worn camera that</w:t>
      </w:r>
      <w:r w:rsidR="009A5999">
        <w:t xml:space="preserve"> are</w:t>
      </w:r>
      <w:r w:rsidR="00B346AC">
        <w:t xml:space="preserve"> relevant to a criminal prosecution </w:t>
      </w:r>
      <w:r w:rsidR="00480D03">
        <w:t xml:space="preserve">may be retained for </w:t>
      </w:r>
      <w:r w:rsidR="00817E56">
        <w:t xml:space="preserve">an </w:t>
      </w:r>
      <w:r w:rsidR="00480D03">
        <w:t>additional time.  (Pen. Code, § 83</w:t>
      </w:r>
      <w:r w:rsidR="00562DA3">
        <w:t>2</w:t>
      </w:r>
      <w:r w:rsidR="00480D03">
        <w:t>.</w:t>
      </w:r>
      <w:r w:rsidR="007F3313">
        <w:t>18</w:t>
      </w:r>
      <w:r w:rsidR="00480D03">
        <w:t>, subd. (b)(5)(C).)</w:t>
      </w:r>
      <w:r w:rsidR="00A9554E">
        <w:t xml:space="preserve">  However, </w:t>
      </w:r>
      <w:r w:rsidR="009A5999">
        <w:t>P</w:t>
      </w:r>
      <w:r w:rsidR="00A9554E">
        <w:t>enal Code section 83</w:t>
      </w:r>
      <w:r w:rsidR="00562DA3">
        <w:t>2</w:t>
      </w:r>
      <w:r w:rsidR="00A9554E">
        <w:t>.18 also provides:  “</w:t>
      </w:r>
      <w:r w:rsidR="00A9554E" w:rsidRPr="00A9554E">
        <w:t>This section shall not be interpreted to limit the public</w:t>
      </w:r>
      <w:r w:rsidR="00A9554E">
        <w:t>’</w:t>
      </w:r>
      <w:r w:rsidR="00A9554E" w:rsidRPr="00A9554E">
        <w:t>s right to access recorded data under the California Public Records Act</w:t>
      </w:r>
      <w:r w:rsidR="00884A89">
        <w:t>.”  (Pen.</w:t>
      </w:r>
      <w:r w:rsidR="00A9554E" w:rsidRPr="00A9554E">
        <w:t xml:space="preserve"> Code</w:t>
      </w:r>
      <w:r w:rsidR="00D7248D">
        <w:t>,</w:t>
      </w:r>
      <w:r w:rsidR="00A9554E" w:rsidRPr="00A9554E">
        <w:t xml:space="preserve"> § 832.18</w:t>
      </w:r>
      <w:r w:rsidR="00884A89">
        <w:t>, subd. (d).)</w:t>
      </w:r>
    </w:p>
    <w:p w14:paraId="111EB30A" w14:textId="14B759F8" w:rsidR="00706DED" w:rsidRPr="00EA5851" w:rsidRDefault="002A7493" w:rsidP="00EA5851">
      <w:r>
        <w:lastRenderedPageBreak/>
        <w:tab/>
        <w:t>City’s record retention</w:t>
      </w:r>
      <w:r w:rsidR="00DA4AF0">
        <w:t xml:space="preserve"> schedule </w:t>
      </w:r>
      <w:r>
        <w:t xml:space="preserve">for </w:t>
      </w:r>
      <w:r w:rsidR="00DA4AF0">
        <w:t xml:space="preserve">GPD </w:t>
      </w:r>
      <w:r>
        <w:t>bodycam videos</w:t>
      </w:r>
      <w:r w:rsidR="00680159" w:rsidRPr="00680159">
        <w:rPr>
          <w:rFonts w:eastAsiaTheme="minorHAnsi"/>
          <w:color w:val="000000"/>
          <w:szCs w:val="26"/>
        </w:rPr>
        <w:t xml:space="preserve"> </w:t>
      </w:r>
      <w:r w:rsidR="00884A89">
        <w:rPr>
          <w:rFonts w:eastAsiaTheme="minorHAnsi"/>
          <w:color w:val="000000"/>
          <w:szCs w:val="26"/>
        </w:rPr>
        <w:t>is consistent with these statutory provisions</w:t>
      </w:r>
      <w:r w:rsidR="00D6637A">
        <w:rPr>
          <w:rFonts w:eastAsiaTheme="minorHAnsi"/>
          <w:color w:val="000000"/>
          <w:szCs w:val="26"/>
        </w:rPr>
        <w:t xml:space="preserve">, since it provides </w:t>
      </w:r>
      <w:r w:rsidR="00545ADF">
        <w:rPr>
          <w:rFonts w:eastAsiaTheme="minorHAnsi"/>
          <w:color w:val="000000"/>
          <w:szCs w:val="26"/>
        </w:rPr>
        <w:t xml:space="preserve">that police video recordings are retained for one year “unless </w:t>
      </w:r>
      <w:r w:rsidR="00545ADF" w:rsidRPr="00545ADF">
        <w:rPr>
          <w:rFonts w:eastAsiaTheme="minorHAnsi"/>
          <w:color w:val="000000"/>
          <w:szCs w:val="26"/>
        </w:rPr>
        <w:t>retained as evidence associated with a crime report</w:t>
      </w:r>
      <w:r w:rsidR="00884A89">
        <w:rPr>
          <w:rFonts w:eastAsiaTheme="minorHAnsi"/>
          <w:color w:val="000000"/>
          <w:szCs w:val="26"/>
        </w:rPr>
        <w:t>.</w:t>
      </w:r>
      <w:r w:rsidR="0039643A">
        <w:rPr>
          <w:rFonts w:eastAsiaTheme="minorHAnsi"/>
          <w:color w:val="000000"/>
          <w:szCs w:val="26"/>
        </w:rPr>
        <w:t>”</w:t>
      </w:r>
      <w:r w:rsidR="00884A89">
        <w:rPr>
          <w:rFonts w:eastAsiaTheme="minorHAnsi"/>
          <w:color w:val="000000"/>
          <w:szCs w:val="26"/>
        </w:rPr>
        <w:t xml:space="preserve"> </w:t>
      </w:r>
    </w:p>
    <w:p w14:paraId="43E24E68" w14:textId="1BFFCC63" w:rsidR="00E50F03" w:rsidRDefault="002A7493" w:rsidP="00930A3F">
      <w:r>
        <w:tab/>
        <w:t xml:space="preserve">We recognize Law Foundation’s concern that </w:t>
      </w:r>
      <w:r w:rsidR="00FC2C33">
        <w:t xml:space="preserve">public records that are potentially responsive to a public records request may be deleted while the request is pending.  </w:t>
      </w:r>
      <w:r w:rsidR="005C1DB8">
        <w:t xml:space="preserve">However, as we have discussed, the CPRA </w:t>
      </w:r>
      <w:r w:rsidR="00E2695A">
        <w:t>does not govern the retention of public records</w:t>
      </w:r>
      <w:r w:rsidR="00C01F99">
        <w:t xml:space="preserve">.  The CPRA also </w:t>
      </w:r>
      <w:r w:rsidR="00E2695A">
        <w:t xml:space="preserve">does not </w:t>
      </w:r>
      <w:r w:rsidR="00C01F99">
        <w:t xml:space="preserve">require </w:t>
      </w:r>
      <w:r w:rsidR="00E2695A">
        <w:t xml:space="preserve">public agencies to retain records that are potentially responsive to a public records request, and we may not </w:t>
      </w:r>
      <w:r w:rsidR="00D9729A">
        <w:t xml:space="preserve">insert </w:t>
      </w:r>
      <w:r w:rsidR="00E2695A">
        <w:t xml:space="preserve">such a </w:t>
      </w:r>
      <w:r w:rsidR="00D93505">
        <w:t xml:space="preserve">requirement </w:t>
      </w:r>
      <w:r w:rsidR="008905CE">
        <w:t xml:space="preserve">in </w:t>
      </w:r>
      <w:r w:rsidR="00E2695A">
        <w:t xml:space="preserve">the CPRA.  </w:t>
      </w:r>
      <w:r w:rsidR="00EC7EB0">
        <w:t xml:space="preserve">Additionally, the CPRA does not impose a duty on public agencies to advise </w:t>
      </w:r>
      <w:r w:rsidR="006E5C12">
        <w:t xml:space="preserve">persons requesting public records </w:t>
      </w:r>
      <w:r w:rsidR="00764BEE">
        <w:t xml:space="preserve">of the existence of retention statutes.  </w:t>
      </w:r>
      <w:r w:rsidR="006E5C12">
        <w:t xml:space="preserve">In performing our independent review </w:t>
      </w:r>
      <w:r w:rsidR="007071C8">
        <w:t>of the construction of the CPRA, we are mindful that t</w:t>
      </w:r>
      <w:r w:rsidR="00D93505">
        <w:t xml:space="preserve">he California Supreme Court has instructed that </w:t>
      </w:r>
      <w:r w:rsidR="00E2695A">
        <w:t xml:space="preserve">a court </w:t>
      </w:r>
      <w:r w:rsidR="00B055B4">
        <w:t>“</w:t>
      </w:r>
      <w:r w:rsidR="00B055B4" w:rsidRPr="00B055B4">
        <w:t xml:space="preserve">may not broaden or narrow the scope of the provision by reading into it language that does not appear in it or reading out of it language that does. </w:t>
      </w:r>
      <w:r w:rsidR="00B055B4">
        <w:t xml:space="preserve"> ‘</w:t>
      </w:r>
      <w:r w:rsidR="00B055B4" w:rsidRPr="00B055B4">
        <w:t xml:space="preserve">Our office </w:t>
      </w:r>
      <w:r w:rsidR="00D93505">
        <w:t xml:space="preserve">. . . </w:t>
      </w:r>
      <w:r w:rsidR="007C20E0">
        <w:t>“</w:t>
      </w:r>
      <w:r w:rsidR="00B055B4" w:rsidRPr="00B055B4">
        <w:t>is simply to ascertain and declare</w:t>
      </w:r>
      <w:r w:rsidR="007C20E0">
        <w:t>”</w:t>
      </w:r>
      <w:r w:rsidR="00B055B4" w:rsidRPr="00B055B4">
        <w:t xml:space="preserve"> what is in the relevant statutes, </w:t>
      </w:r>
      <w:r w:rsidR="007C20E0">
        <w:t>“</w:t>
      </w:r>
      <w:r w:rsidR="00B055B4" w:rsidRPr="00B055B4">
        <w:t>not to insert what has been omitted, or to omit what has been inserted.</w:t>
      </w:r>
      <w:r w:rsidR="007C20E0">
        <w:t xml:space="preserve">” </w:t>
      </w:r>
      <w:r w:rsidR="00B055B4" w:rsidRPr="00B055B4">
        <w:t>’ ”</w:t>
      </w:r>
      <w:r w:rsidR="00B055B4">
        <w:t xml:space="preserve">  (</w:t>
      </w:r>
      <w:r w:rsidR="00B055B4" w:rsidRPr="007C20E0">
        <w:rPr>
          <w:i/>
          <w:iCs/>
        </w:rPr>
        <w:t>Doe v. City of Los Angeles</w:t>
      </w:r>
      <w:r w:rsidR="007C20E0">
        <w:t xml:space="preserve"> (2007)</w:t>
      </w:r>
      <w:r w:rsidR="00B055B4" w:rsidRPr="00B055B4">
        <w:t xml:space="preserve"> 42 Cal.4th 531, 545</w:t>
      </w:r>
      <w:r w:rsidR="00CC62BD">
        <w:t xml:space="preserve"> (</w:t>
      </w:r>
      <w:r w:rsidR="00CC62BD">
        <w:rPr>
          <w:i/>
          <w:iCs/>
        </w:rPr>
        <w:t>Doe</w:t>
      </w:r>
      <w:r w:rsidR="00CC62BD">
        <w:t>)</w:t>
      </w:r>
      <w:r w:rsidR="00103D1A">
        <w:t xml:space="preserve">; see also </w:t>
      </w:r>
      <w:proofErr w:type="spellStart"/>
      <w:r w:rsidR="00103D1A" w:rsidRPr="00103D1A">
        <w:rPr>
          <w:i/>
          <w:iCs/>
        </w:rPr>
        <w:t>Rittiman</w:t>
      </w:r>
      <w:proofErr w:type="spellEnd"/>
      <w:r w:rsidR="00103D1A" w:rsidRPr="00103D1A">
        <w:rPr>
          <w:i/>
          <w:iCs/>
        </w:rPr>
        <w:t xml:space="preserve"> v. Pub</w:t>
      </w:r>
      <w:r w:rsidR="00103D1A">
        <w:rPr>
          <w:i/>
          <w:iCs/>
        </w:rPr>
        <w:t>lic</w:t>
      </w:r>
      <w:r w:rsidR="00103D1A" w:rsidRPr="00103D1A">
        <w:rPr>
          <w:i/>
          <w:iCs/>
        </w:rPr>
        <w:t xml:space="preserve"> Utilities Com</w:t>
      </w:r>
      <w:r w:rsidR="00103D1A">
        <w:rPr>
          <w:i/>
          <w:iCs/>
        </w:rPr>
        <w:t xml:space="preserve">mission </w:t>
      </w:r>
      <w:r w:rsidR="00103D1A">
        <w:t>(2022)</w:t>
      </w:r>
      <w:r w:rsidR="00103D1A" w:rsidRPr="00103D1A">
        <w:t xml:space="preserve"> 80 Cal.App.5th 1018, 1043</w:t>
      </w:r>
      <w:r w:rsidR="00511F46">
        <w:t xml:space="preserve"> [court could not revise </w:t>
      </w:r>
      <w:r w:rsidR="004C10F7">
        <w:t xml:space="preserve">a </w:t>
      </w:r>
      <w:r w:rsidR="00EF6315">
        <w:t>provision of the CPRA</w:t>
      </w:r>
      <w:r w:rsidR="004F4D1D">
        <w:t>]</w:t>
      </w:r>
      <w:r w:rsidR="007071C8">
        <w:t xml:space="preserve">; </w:t>
      </w:r>
      <w:r w:rsidR="007071C8" w:rsidRPr="002C5180">
        <w:rPr>
          <w:i/>
          <w:iCs/>
        </w:rPr>
        <w:t>United Riggers &amp; Erectors, Inc. v. Coast Iron &amp; Steel Co.</w:t>
      </w:r>
      <w:r w:rsidR="007071C8">
        <w:t xml:space="preserve"> (2018) </w:t>
      </w:r>
      <w:r w:rsidR="007071C8" w:rsidRPr="007071C8">
        <w:t>4 Cal.5th 1082, 1089</w:t>
      </w:r>
      <w:r w:rsidR="007071C8">
        <w:t xml:space="preserve"> [</w:t>
      </w:r>
      <w:r w:rsidR="00061E95" w:rsidRPr="007071C8">
        <w:t>t</w:t>
      </w:r>
      <w:r w:rsidR="007071C8" w:rsidRPr="007071C8">
        <w:t xml:space="preserve">he correct interpretation of </w:t>
      </w:r>
      <w:r w:rsidR="007071C8">
        <w:t xml:space="preserve">a statute </w:t>
      </w:r>
      <w:r w:rsidR="007071C8" w:rsidRPr="007071C8">
        <w:t>is an issue of law, which we review de novo.</w:t>
      </w:r>
      <w:r w:rsidR="007071C8">
        <w:t>]</w:t>
      </w:r>
      <w:r w:rsidR="00873DCC">
        <w:t>)</w:t>
      </w:r>
      <w:r w:rsidR="007071C8" w:rsidRPr="007071C8">
        <w:t xml:space="preserve"> </w:t>
      </w:r>
    </w:p>
    <w:p w14:paraId="703D2275" w14:textId="57E281D6" w:rsidR="0067622C" w:rsidRDefault="002A7493" w:rsidP="00930A3F">
      <w:r>
        <w:tab/>
      </w:r>
      <w:r w:rsidR="00F45369" w:rsidRPr="00F45369">
        <w:t>Therefore, we are precluded from construing the CPRA, as Law Foundation argues, to impose a duty upon public agencies to preserve for three years all documents responsive to a public records request that have been withheld as exempt, pursuant to Code of Civil Procedure section 338 [three-year limitations period].</w:t>
      </w:r>
      <w:r w:rsidR="00663432">
        <w:t xml:space="preserve"> </w:t>
      </w:r>
      <w:r w:rsidR="00E74943">
        <w:t xml:space="preserve"> </w:t>
      </w:r>
      <w:r w:rsidR="00C7320E">
        <w:t xml:space="preserve">For that reason, even assuming that Law Foundation seeks prospective relief under Code of Civil Procedure 1060, </w:t>
      </w:r>
      <w:r w:rsidR="00F24D70">
        <w:t xml:space="preserve">declaratory relief is not available because City has no duty under the </w:t>
      </w:r>
      <w:r w:rsidR="00F24D70">
        <w:lastRenderedPageBreak/>
        <w:t>CPRA to preserve all documents that have been withheld as exempt</w:t>
      </w:r>
      <w:r w:rsidR="00D54FC7">
        <w:t xml:space="preserve">.  (See </w:t>
      </w:r>
      <w:r w:rsidR="00D54FC7" w:rsidRPr="00071C93">
        <w:rPr>
          <w:i/>
          <w:iCs/>
        </w:rPr>
        <w:t>County of Santa Clara</w:t>
      </w:r>
      <w:r w:rsidR="00D54FC7">
        <w:t xml:space="preserve">, </w:t>
      </w:r>
      <w:r w:rsidR="00D54FC7">
        <w:rPr>
          <w:i/>
          <w:iCs/>
        </w:rPr>
        <w:t>supra</w:t>
      </w:r>
      <w:r w:rsidR="00D54FC7">
        <w:t>,</w:t>
      </w:r>
      <w:r w:rsidR="00D54FC7" w:rsidRPr="008D31F6">
        <w:t xml:space="preserve"> 171 Cal.</w:t>
      </w:r>
      <w:r w:rsidR="00D54FC7">
        <w:t>A</w:t>
      </w:r>
      <w:r w:rsidR="00D54FC7" w:rsidRPr="008D31F6">
        <w:t xml:space="preserve">pp.4th </w:t>
      </w:r>
      <w:r w:rsidR="00D54FC7">
        <w:t>at p. </w:t>
      </w:r>
      <w:r w:rsidR="00D54FC7" w:rsidRPr="008D31F6">
        <w:t>119</w:t>
      </w:r>
      <w:r w:rsidR="00D54FC7">
        <w:t>.</w:t>
      </w:r>
      <w:r w:rsidR="00D54FC7" w:rsidRPr="008D31F6">
        <w:t>)</w:t>
      </w:r>
      <w:r w:rsidR="00D54FC7">
        <w:t xml:space="preserve">  </w:t>
      </w:r>
    </w:p>
    <w:p w14:paraId="72EA41C3" w14:textId="31B1F386" w:rsidR="00930A3F" w:rsidRDefault="002A7493" w:rsidP="00930A3F">
      <w:r>
        <w:tab/>
      </w:r>
      <w:bookmarkStart w:id="6" w:name="_Hlk146614320"/>
      <w:r w:rsidR="00CF0EF4">
        <w:t>However, it has been held that an injunction may issue that requires a city to preserve potentially responsive emails while CPRA litigation is pending, subject to the plaintiff posting an undertaking.  (</w:t>
      </w:r>
      <w:r w:rsidRPr="00D87486">
        <w:rPr>
          <w:i/>
          <w:iCs/>
        </w:rPr>
        <w:t>Stevenson v. City of Sacramento</w:t>
      </w:r>
      <w:r w:rsidR="00D87486">
        <w:t xml:space="preserve"> (2020)</w:t>
      </w:r>
      <w:r w:rsidRPr="009325E8">
        <w:t xml:space="preserve"> 55 Cal.App.5th 545, 549</w:t>
      </w:r>
      <w:r w:rsidR="00D87486">
        <w:t>.)</w:t>
      </w:r>
      <w:r w:rsidR="005C02AB">
        <w:t xml:space="preserve">  </w:t>
      </w:r>
      <w:r w:rsidR="00E36FEB">
        <w:t>Law Foundation did not take such action.  W</w:t>
      </w:r>
      <w:r w:rsidR="008220CC">
        <w:t xml:space="preserve">e do not decide </w:t>
      </w:r>
      <w:r w:rsidR="00E36FEB">
        <w:t xml:space="preserve">here </w:t>
      </w:r>
      <w:r w:rsidR="008220CC">
        <w:t>whether a person requesting public records is precluded from seeking</w:t>
      </w:r>
      <w:r w:rsidR="0098208A">
        <w:t xml:space="preserve"> an order </w:t>
      </w:r>
      <w:r w:rsidR="008220CC">
        <w:t>stay</w:t>
      </w:r>
      <w:r w:rsidR="0098208A">
        <w:t>ing</w:t>
      </w:r>
      <w:r w:rsidR="008220CC">
        <w:t xml:space="preserve"> or enjoin</w:t>
      </w:r>
      <w:r w:rsidR="0098208A">
        <w:t>ing</w:t>
      </w:r>
      <w:r w:rsidR="00D70695">
        <w:t xml:space="preserve"> the destruction of public records pursuant to the retention statutes while litigation is pending under the CPRA.</w:t>
      </w:r>
      <w:bookmarkEnd w:id="6"/>
      <w:r w:rsidR="00FA3C16">
        <w:t xml:space="preserve">  </w:t>
      </w:r>
    </w:p>
    <w:p w14:paraId="20FADDD1" w14:textId="4752C69D" w:rsidR="00444DCB" w:rsidRDefault="002A7493" w:rsidP="00E66493">
      <w:r>
        <w:tab/>
      </w:r>
      <w:r w:rsidR="00610673">
        <w:t>The L</w:t>
      </w:r>
      <w:r>
        <w:t>aw Found</w:t>
      </w:r>
      <w:r>
        <w:t>ation’s reliance on federal decisions construing</w:t>
      </w:r>
      <w:r w:rsidR="00E50F03">
        <w:t xml:space="preserve"> </w:t>
      </w:r>
      <w:r>
        <w:t>FOIA</w:t>
      </w:r>
      <w:r w:rsidR="00610673">
        <w:t xml:space="preserve"> </w:t>
      </w:r>
      <w:r w:rsidR="008E6637">
        <w:t>is not persuasive</w:t>
      </w:r>
      <w:r w:rsidR="0034318A">
        <w:t xml:space="preserve">, since </w:t>
      </w:r>
      <w:r w:rsidR="008E6637">
        <w:t xml:space="preserve">the </w:t>
      </w:r>
      <w:r w:rsidR="00610673">
        <w:t xml:space="preserve">federal decisions are inconsistent with regard to a public agency’s obligation to preserve records after a FOIA request is made.  </w:t>
      </w:r>
      <w:r w:rsidR="008522D3">
        <w:t xml:space="preserve">For example, </w:t>
      </w:r>
      <w:r w:rsidR="00EF7135">
        <w:t xml:space="preserve">in </w:t>
      </w:r>
      <w:r w:rsidR="00EF7135" w:rsidRPr="00EF7135">
        <w:rPr>
          <w:i/>
          <w:iCs/>
        </w:rPr>
        <w:t>Laughlin v. Com</w:t>
      </w:r>
      <w:r w:rsidR="000F64F4">
        <w:rPr>
          <w:i/>
          <w:iCs/>
        </w:rPr>
        <w:t xml:space="preserve">missioner </w:t>
      </w:r>
      <w:r w:rsidR="000F64F4">
        <w:t>(S.D. Cal. 1999)</w:t>
      </w:r>
      <w:r w:rsidR="00EF7135" w:rsidRPr="00EF7135">
        <w:t xml:space="preserve"> 103 F.Supp.2d 1219, 1223</w:t>
      </w:r>
      <w:r w:rsidR="00B165E4">
        <w:t xml:space="preserve"> (</w:t>
      </w:r>
      <w:r w:rsidR="00B165E4">
        <w:rPr>
          <w:i/>
          <w:iCs/>
        </w:rPr>
        <w:t>Laughlin</w:t>
      </w:r>
      <w:r w:rsidR="00B165E4">
        <w:t>)</w:t>
      </w:r>
      <w:r w:rsidR="000F64F4">
        <w:t>, the district court stated:  “</w:t>
      </w:r>
      <w:r w:rsidR="00EF7135" w:rsidRPr="00EF7135">
        <w:t xml:space="preserve">A government improperly destroys agency records under FOIA only if it destroys them after a FOIA request has been made to the agency. </w:t>
      </w:r>
      <w:r w:rsidR="000F64F4">
        <w:t xml:space="preserve"> [Citation.</w:t>
      </w:r>
      <w:r w:rsidR="00E66493">
        <w:t>]</w:t>
      </w:r>
      <w:r w:rsidR="000F64F4">
        <w:t>”</w:t>
      </w:r>
      <w:r w:rsidR="00437B66">
        <w:rPr>
          <w:i/>
          <w:iCs/>
        </w:rPr>
        <w:t xml:space="preserve"> </w:t>
      </w:r>
      <w:r w:rsidR="001E0609">
        <w:rPr>
          <w:i/>
          <w:iCs/>
        </w:rPr>
        <w:t xml:space="preserve"> </w:t>
      </w:r>
      <w:r w:rsidR="001E0609">
        <w:t xml:space="preserve">In </w:t>
      </w:r>
      <w:proofErr w:type="spellStart"/>
      <w:r w:rsidR="001E0609" w:rsidRPr="00E66493">
        <w:rPr>
          <w:i/>
          <w:iCs/>
        </w:rPr>
        <w:t>Wadelton</w:t>
      </w:r>
      <w:proofErr w:type="spellEnd"/>
      <w:r w:rsidR="001E0609" w:rsidRPr="00E66493">
        <w:rPr>
          <w:i/>
          <w:iCs/>
        </w:rPr>
        <w:t xml:space="preserve"> v. De</w:t>
      </w:r>
      <w:r w:rsidR="001E0609">
        <w:rPr>
          <w:i/>
          <w:iCs/>
        </w:rPr>
        <w:t>par</w:t>
      </w:r>
      <w:r w:rsidR="001E0609" w:rsidRPr="00E66493">
        <w:rPr>
          <w:i/>
          <w:iCs/>
        </w:rPr>
        <w:t>t</w:t>
      </w:r>
      <w:r w:rsidR="001E0609">
        <w:rPr>
          <w:i/>
          <w:iCs/>
        </w:rPr>
        <w:t>ment</w:t>
      </w:r>
      <w:r w:rsidR="001E0609" w:rsidRPr="00E66493">
        <w:rPr>
          <w:i/>
          <w:iCs/>
        </w:rPr>
        <w:t xml:space="preserve"> of State</w:t>
      </w:r>
      <w:r w:rsidR="001E0609">
        <w:t xml:space="preserve"> </w:t>
      </w:r>
      <w:r w:rsidR="00B165E4" w:rsidRPr="00E66493">
        <w:t>(</w:t>
      </w:r>
      <w:proofErr w:type="spellStart"/>
      <w:r w:rsidR="00B165E4" w:rsidRPr="00E66493">
        <w:t>D.D.C</w:t>
      </w:r>
      <w:proofErr w:type="spellEnd"/>
      <w:r w:rsidR="00B165E4" w:rsidRPr="00E66493">
        <w:t>. 2015)</w:t>
      </w:r>
      <w:r w:rsidR="00B165E4">
        <w:t xml:space="preserve"> </w:t>
      </w:r>
      <w:r w:rsidR="00B165E4" w:rsidRPr="00E66493">
        <w:t>106 F.Supp.3d 139, 147</w:t>
      </w:r>
      <w:r w:rsidR="00B165E4">
        <w:t xml:space="preserve">, the district court followed </w:t>
      </w:r>
      <w:r w:rsidR="00C03663" w:rsidRPr="00C03663">
        <w:rPr>
          <w:i/>
          <w:iCs/>
        </w:rPr>
        <w:t>Laughlin</w:t>
      </w:r>
      <w:r w:rsidR="00C03663">
        <w:t xml:space="preserve">, </w:t>
      </w:r>
      <w:r w:rsidR="00C03663">
        <w:rPr>
          <w:i/>
          <w:iCs/>
        </w:rPr>
        <w:t xml:space="preserve">supra, </w:t>
      </w:r>
      <w:r w:rsidR="00C03663" w:rsidRPr="00EF7135">
        <w:t xml:space="preserve">103 F.Supp.2d </w:t>
      </w:r>
      <w:r w:rsidR="00C03663">
        <w:t xml:space="preserve">at page </w:t>
      </w:r>
      <w:r w:rsidR="00C03663" w:rsidRPr="00EF7135">
        <w:t>1223</w:t>
      </w:r>
      <w:r w:rsidR="00C03663">
        <w:t>, stating that an “</w:t>
      </w:r>
      <w:r w:rsidR="00E66493" w:rsidRPr="00E66493">
        <w:t xml:space="preserve">agency </w:t>
      </w:r>
      <w:r w:rsidR="00E66493" w:rsidRPr="00E66493">
        <w:rPr>
          <w:i/>
          <w:iCs/>
        </w:rPr>
        <w:t>is</w:t>
      </w:r>
      <w:r w:rsidR="00E66493" w:rsidRPr="00E66493">
        <w:t xml:space="preserve"> under an obligation not to destroy records after it receives a FOIA request</w:t>
      </w:r>
      <w:r w:rsidR="00C03663">
        <w:t xml:space="preserve">.” </w:t>
      </w:r>
      <w:r>
        <w:t xml:space="preserve"> </w:t>
      </w:r>
    </w:p>
    <w:p w14:paraId="0CD26A82" w14:textId="6B71A7EE" w:rsidR="00584B51" w:rsidRDefault="002A7493" w:rsidP="00C3120A">
      <w:r>
        <w:tab/>
        <w:t xml:space="preserve">On the other hand, it has been stated that </w:t>
      </w:r>
      <w:r w:rsidR="00623F8D">
        <w:t>“</w:t>
      </w:r>
      <w:r w:rsidR="00623F8D" w:rsidRPr="004A6677">
        <w:t xml:space="preserve">the bar on </w:t>
      </w:r>
      <w:r w:rsidR="00623F8D" w:rsidRPr="004A6677">
        <w:rPr>
          <w:i/>
          <w:iCs/>
        </w:rPr>
        <w:t>intentionally</w:t>
      </w:r>
      <w:r w:rsidR="00623F8D" w:rsidRPr="004A6677">
        <w:t xml:space="preserve"> destroying material sought by a FOIA request does not forbid an agency from unintentionally destroying FOIA material in accordance with a neutral record retention policy</w:t>
      </w:r>
      <w:r w:rsidR="00623F8D">
        <w:t xml:space="preserve">. . . .  </w:t>
      </w:r>
      <w:r w:rsidR="00623F8D" w:rsidRPr="004A6677">
        <w:t>An agency</w:t>
      </w:r>
      <w:r w:rsidR="00623F8D">
        <w:t>’</w:t>
      </w:r>
      <w:r w:rsidR="00623F8D" w:rsidRPr="004A6677">
        <w:t>s routine record retention policy</w:t>
      </w:r>
      <w:r w:rsidR="00623F8D">
        <w:t xml:space="preserve"> . . . i</w:t>
      </w:r>
      <w:r w:rsidR="00623F8D" w:rsidRPr="004A6677">
        <w:t>s the paradigmatic example of a non-suspect explanation for destroying a document.</w:t>
      </w:r>
      <w:r w:rsidR="00305BC7">
        <w:t>”</w:t>
      </w:r>
      <w:r w:rsidR="00623F8D">
        <w:t xml:space="preserve">  (</w:t>
      </w:r>
      <w:r w:rsidRPr="004A6677">
        <w:rPr>
          <w:i/>
          <w:iCs/>
        </w:rPr>
        <w:t>Pinson v. De</w:t>
      </w:r>
      <w:r w:rsidR="00623F8D" w:rsidRPr="00C405E7">
        <w:rPr>
          <w:i/>
          <w:iCs/>
        </w:rPr>
        <w:t>par</w:t>
      </w:r>
      <w:r w:rsidRPr="004A6677">
        <w:rPr>
          <w:i/>
          <w:iCs/>
        </w:rPr>
        <w:t>t</w:t>
      </w:r>
      <w:r w:rsidR="00C405E7" w:rsidRPr="00C405E7">
        <w:rPr>
          <w:i/>
          <w:iCs/>
        </w:rPr>
        <w:t>ment</w:t>
      </w:r>
      <w:r w:rsidRPr="004A6677">
        <w:rPr>
          <w:i/>
          <w:iCs/>
        </w:rPr>
        <w:t xml:space="preserve"> of </w:t>
      </w:r>
      <w:r w:rsidR="00C405E7" w:rsidRPr="00C405E7">
        <w:rPr>
          <w:i/>
          <w:iCs/>
        </w:rPr>
        <w:t xml:space="preserve">Justice </w:t>
      </w:r>
      <w:r w:rsidR="00C405E7">
        <w:t>(</w:t>
      </w:r>
      <w:proofErr w:type="spellStart"/>
      <w:r w:rsidR="00C405E7" w:rsidRPr="004A6677">
        <w:t>D.D.C</w:t>
      </w:r>
      <w:proofErr w:type="spellEnd"/>
      <w:r w:rsidR="00C405E7" w:rsidRPr="004A6677">
        <w:t>. 2017</w:t>
      </w:r>
      <w:r w:rsidR="00C405E7">
        <w:t>)</w:t>
      </w:r>
      <w:r w:rsidRPr="004A6677">
        <w:t xml:space="preserve"> 236 F.Supp.3d 338, 356</w:t>
      </w:r>
      <w:r>
        <w:t>, fn.</w:t>
      </w:r>
      <w:r w:rsidR="00D7248D">
        <w:t xml:space="preserve"> </w:t>
      </w:r>
      <w:r w:rsidR="00667AA0">
        <w:t>24</w:t>
      </w:r>
      <w:r w:rsidR="00C405E7">
        <w:t xml:space="preserve">.)  </w:t>
      </w:r>
      <w:r w:rsidR="00A52EC6">
        <w:t>An agency’s fa</w:t>
      </w:r>
      <w:r w:rsidR="006D6AFF">
        <w:t>ilure to place a “ ‘litigation hold’ ”</w:t>
      </w:r>
      <w:r w:rsidR="00E66493" w:rsidRPr="00E66493">
        <w:t xml:space="preserve"> </w:t>
      </w:r>
      <w:r w:rsidR="006D6AFF">
        <w:t xml:space="preserve">on potentially </w:t>
      </w:r>
      <w:r w:rsidR="00A52EC6">
        <w:t>responsive records did not violate FOIA where no showing was made that the agency purposefully destroyed the records to avoid disclosure.  (</w:t>
      </w:r>
      <w:r w:rsidR="00D64115" w:rsidRPr="00D64115">
        <w:rPr>
          <w:i/>
          <w:iCs/>
        </w:rPr>
        <w:t>Houser v. U.S. Dep</w:t>
      </w:r>
      <w:r w:rsidR="00C20966">
        <w:rPr>
          <w:i/>
          <w:iCs/>
        </w:rPr>
        <w:t>artment</w:t>
      </w:r>
      <w:r w:rsidR="00D64115" w:rsidRPr="00D64115">
        <w:rPr>
          <w:i/>
          <w:iCs/>
        </w:rPr>
        <w:t xml:space="preserve"> of Health &amp; Hu</w:t>
      </w:r>
      <w:r w:rsidR="00EB2A9C">
        <w:rPr>
          <w:i/>
          <w:iCs/>
        </w:rPr>
        <w:t xml:space="preserve">man Services </w:t>
      </w:r>
      <w:r w:rsidR="00EB2A9C">
        <w:t>(</w:t>
      </w:r>
      <w:proofErr w:type="spellStart"/>
      <w:r w:rsidR="00EB2A9C">
        <w:t>D.D.</w:t>
      </w:r>
      <w:r w:rsidR="005C33CC">
        <w:t>C</w:t>
      </w:r>
      <w:proofErr w:type="spellEnd"/>
      <w:r w:rsidR="00EB2A9C">
        <w:t>. 2020)</w:t>
      </w:r>
      <w:r w:rsidR="00D64115" w:rsidRPr="00D64115">
        <w:t xml:space="preserve"> 486 F.Supp.3d 104, 114</w:t>
      </w:r>
      <w:r w:rsidR="00C20966">
        <w:t>.</w:t>
      </w:r>
      <w:r w:rsidR="00D64115" w:rsidRPr="00D64115">
        <w:t>)</w:t>
      </w:r>
      <w:r w:rsidR="00C3120A">
        <w:t xml:space="preserve">  </w:t>
      </w:r>
      <w:r w:rsidR="00C3120A">
        <w:lastRenderedPageBreak/>
        <w:tab/>
      </w:r>
      <w:r w:rsidR="00544A82">
        <w:t xml:space="preserve">Further, Law Foundation’s reliance on federal decisions ruling that a public agency may not intentionally destroy documents after receiving a public records request </w:t>
      </w:r>
      <w:r w:rsidR="00232EB9">
        <w:t xml:space="preserve">is </w:t>
      </w:r>
      <w:r w:rsidR="00544A82">
        <w:t xml:space="preserve">unavailing, since no issue of intentional destruction </w:t>
      </w:r>
      <w:r w:rsidR="00C3120A">
        <w:t xml:space="preserve">to evade disclosure </w:t>
      </w:r>
      <w:r w:rsidR="00544A82">
        <w:t>was raised in the present proceedings.</w:t>
      </w:r>
      <w:r w:rsidR="00C3120A">
        <w:t xml:space="preserve">  (See, e.g., </w:t>
      </w:r>
      <w:r w:rsidR="00C3120A" w:rsidRPr="001B5486">
        <w:rPr>
          <w:i/>
          <w:iCs/>
        </w:rPr>
        <w:t>Chambers v. U.S. Dep</w:t>
      </w:r>
      <w:r w:rsidR="00C3120A">
        <w:rPr>
          <w:i/>
          <w:iCs/>
        </w:rPr>
        <w:t>ar</w:t>
      </w:r>
      <w:r w:rsidR="00C3120A" w:rsidRPr="001B5486">
        <w:rPr>
          <w:i/>
          <w:iCs/>
        </w:rPr>
        <w:t>t</w:t>
      </w:r>
      <w:r w:rsidR="00C3120A">
        <w:rPr>
          <w:i/>
          <w:iCs/>
        </w:rPr>
        <w:t>ment</w:t>
      </w:r>
      <w:r w:rsidR="00C3120A" w:rsidRPr="001B5486">
        <w:rPr>
          <w:i/>
          <w:iCs/>
        </w:rPr>
        <w:t xml:space="preserve"> of Interior</w:t>
      </w:r>
      <w:r w:rsidR="00C3120A">
        <w:rPr>
          <w:i/>
          <w:iCs/>
        </w:rPr>
        <w:t xml:space="preserve"> </w:t>
      </w:r>
      <w:r w:rsidR="00C3120A">
        <w:t>(D.C. Cir. 2009)</w:t>
      </w:r>
      <w:r w:rsidR="00C3120A" w:rsidRPr="001B5486">
        <w:t xml:space="preserve"> 568 F.3d 998, 1000 </w:t>
      </w:r>
      <w:r w:rsidR="00C3120A">
        <w:t>[</w:t>
      </w:r>
      <w:r w:rsidR="00C3120A" w:rsidRPr="001B5486">
        <w:t xml:space="preserve">summary judgment </w:t>
      </w:r>
      <w:r w:rsidR="00C3120A">
        <w:t xml:space="preserve">reversed due to </w:t>
      </w:r>
      <w:r w:rsidR="00C3120A" w:rsidRPr="001B5486">
        <w:t xml:space="preserve">issue of material fact regarding whether </w:t>
      </w:r>
      <w:r w:rsidR="00C3120A">
        <w:t xml:space="preserve">Department of </w:t>
      </w:r>
      <w:r w:rsidR="00C3120A" w:rsidRPr="001B5486">
        <w:t xml:space="preserve">Interior intentionally destroyed </w:t>
      </w:r>
      <w:r w:rsidR="00C3120A">
        <w:t>a document after it was requested]</w:t>
      </w:r>
      <w:r>
        <w:t>.)</w:t>
      </w:r>
    </w:p>
    <w:p w14:paraId="2B8A0777" w14:textId="5284DC9A" w:rsidR="00F54823" w:rsidRDefault="002A7493" w:rsidP="00F54823">
      <w:r>
        <w:tab/>
      </w:r>
      <w:r>
        <w:t xml:space="preserve">Finally, we need not address Law Foundation’s </w:t>
      </w:r>
      <w:r w:rsidR="006B7D3B">
        <w:t xml:space="preserve">reliance on </w:t>
      </w:r>
      <w:r>
        <w:t xml:space="preserve">state court decisions from other jurisdictions.  </w:t>
      </w:r>
      <w:r w:rsidRPr="00F54823">
        <w:t>Although the decisions of our sister states are not controlling on matters of state law, they may be “instructive to the extent we find their analysi</w:t>
      </w:r>
      <w:r w:rsidRPr="00F54823">
        <w:t xml:space="preserve">s persuasive.” </w:t>
      </w:r>
      <w:r>
        <w:t xml:space="preserve"> </w:t>
      </w:r>
      <w:r w:rsidRPr="00F54823">
        <w:t>(</w:t>
      </w:r>
      <w:proofErr w:type="spellStart"/>
      <w:r w:rsidRPr="00F54823">
        <w:rPr>
          <w:i/>
          <w:iCs/>
        </w:rPr>
        <w:t>T.H</w:t>
      </w:r>
      <w:proofErr w:type="spellEnd"/>
      <w:r w:rsidRPr="00F54823">
        <w:rPr>
          <w:i/>
          <w:iCs/>
        </w:rPr>
        <w:t>. v. Novartis Pharmaceuticals Corp.</w:t>
      </w:r>
      <w:r w:rsidRPr="00F54823">
        <w:t xml:space="preserve"> (2017) 4 Cal.5th 145, 175.)</w:t>
      </w:r>
      <w:r>
        <w:t xml:space="preserve">  </w:t>
      </w:r>
      <w:r w:rsidR="00AF391F">
        <w:t xml:space="preserve">Here, the </w:t>
      </w:r>
      <w:r w:rsidR="00B4115A">
        <w:t xml:space="preserve">decisions of sister state courts </w:t>
      </w:r>
      <w:r w:rsidR="00AF391F">
        <w:t xml:space="preserve">construing their own </w:t>
      </w:r>
      <w:r w:rsidR="00B4115A">
        <w:t>statutory scheme</w:t>
      </w:r>
      <w:r w:rsidR="00AF391F">
        <w:t>s</w:t>
      </w:r>
      <w:r w:rsidR="00B4115A">
        <w:t xml:space="preserve"> for </w:t>
      </w:r>
      <w:r w:rsidR="002B7C6F">
        <w:t xml:space="preserve">the </w:t>
      </w:r>
      <w:r w:rsidR="000440D0">
        <w:t>disclosure of public record</w:t>
      </w:r>
      <w:r w:rsidR="002B7C6F">
        <w:t>s</w:t>
      </w:r>
      <w:r w:rsidR="000440D0">
        <w:t xml:space="preserve"> or </w:t>
      </w:r>
      <w:r w:rsidR="004B44C2">
        <w:t xml:space="preserve">the </w:t>
      </w:r>
      <w:r w:rsidR="000440D0">
        <w:t>FOIA</w:t>
      </w:r>
      <w:r w:rsidR="00AF391F">
        <w:t xml:space="preserve"> </w:t>
      </w:r>
      <w:r w:rsidR="002B7C6F">
        <w:t xml:space="preserve">do not </w:t>
      </w:r>
      <w:r w:rsidR="006B7D3B">
        <w:t xml:space="preserve">persuade us that we may </w:t>
      </w:r>
      <w:r w:rsidR="004D237C">
        <w:t xml:space="preserve">insert </w:t>
      </w:r>
      <w:r w:rsidR="006B7D3B">
        <w:t xml:space="preserve">a records preservation requirement </w:t>
      </w:r>
      <w:r w:rsidR="008B3B68">
        <w:t>in</w:t>
      </w:r>
      <w:r w:rsidR="006B7D3B">
        <w:t xml:space="preserve"> the CPRA.  (See </w:t>
      </w:r>
      <w:r w:rsidR="004D237C" w:rsidRPr="007C20E0">
        <w:rPr>
          <w:i/>
          <w:iCs/>
        </w:rPr>
        <w:t>Doe</w:t>
      </w:r>
      <w:r w:rsidR="004D237C">
        <w:t xml:space="preserve">, </w:t>
      </w:r>
      <w:r w:rsidR="004D237C">
        <w:rPr>
          <w:i/>
          <w:iCs/>
        </w:rPr>
        <w:t>supra</w:t>
      </w:r>
      <w:r w:rsidR="004D237C">
        <w:t xml:space="preserve">, </w:t>
      </w:r>
      <w:r w:rsidR="004D237C" w:rsidRPr="00B055B4">
        <w:t xml:space="preserve">42 Cal.4th </w:t>
      </w:r>
      <w:r w:rsidR="004D237C">
        <w:t>at p.</w:t>
      </w:r>
      <w:r w:rsidR="004D237C" w:rsidRPr="00B055B4">
        <w:t xml:space="preserve"> 545</w:t>
      </w:r>
      <w:r w:rsidR="004D237C">
        <w:t>.)</w:t>
      </w:r>
    </w:p>
    <w:p w14:paraId="1220B2D3" w14:textId="0945D92A" w:rsidR="004D237C" w:rsidRPr="00F54823" w:rsidRDefault="002A7493" w:rsidP="00F54823">
      <w:r>
        <w:tab/>
        <w:t xml:space="preserve">For these reasons, we conclude that the trial court did not err in denying Law Foundation’s request for a declaration that </w:t>
      </w:r>
      <w:r w:rsidR="00E815E6">
        <w:t xml:space="preserve">that City </w:t>
      </w:r>
      <w:r w:rsidR="00E815E6" w:rsidRPr="00610609">
        <w:t xml:space="preserve">violated the CPRA by failing to preserve responsive records it claimed were exempt </w:t>
      </w:r>
      <w:r w:rsidR="00E815E6">
        <w:t>while Law Foundation’s public records requests were pending and prior to court review.</w:t>
      </w:r>
    </w:p>
    <w:p w14:paraId="64B86AE2" w14:textId="37B952D0" w:rsidR="00AD68AC" w:rsidRPr="00AD68AC" w:rsidRDefault="002A7493" w:rsidP="00AD68AC">
      <w:pPr>
        <w:jc w:val="center"/>
        <w:rPr>
          <w:b/>
          <w:bCs/>
        </w:rPr>
      </w:pPr>
      <w:r>
        <w:rPr>
          <w:b/>
          <w:bCs/>
        </w:rPr>
        <w:t xml:space="preserve">V.  </w:t>
      </w:r>
      <w:r w:rsidR="00D7248D" w:rsidRPr="008B3B68">
        <w:rPr>
          <w:b/>
          <w:bCs/>
          <w:smallCaps/>
        </w:rPr>
        <w:t>Disposition</w:t>
      </w:r>
    </w:p>
    <w:p w14:paraId="42A14828" w14:textId="42A29DF9" w:rsidR="00F43949" w:rsidRDefault="002A7493" w:rsidP="00F43949">
      <w:r>
        <w:rPr>
          <w:b/>
          <w:bCs/>
          <w:i/>
          <w:iCs/>
        </w:rPr>
        <w:tab/>
      </w:r>
      <w:r>
        <w:t xml:space="preserve">In H049552, </w:t>
      </w:r>
      <w:r>
        <w:rPr>
          <w:i/>
          <w:iCs/>
        </w:rPr>
        <w:t xml:space="preserve">City of Gilroy v. Superior </w:t>
      </w:r>
      <w:r w:rsidRPr="00F43949">
        <w:t>Court</w:t>
      </w:r>
      <w:r>
        <w:t xml:space="preserve">:  </w:t>
      </w:r>
      <w:r w:rsidRPr="00F43949">
        <w:t>Let</w:t>
      </w:r>
      <w:r w:rsidRPr="00156AC9">
        <w:t xml:space="preserve"> a peremptory writ of mandate issue directing the superior court to</w:t>
      </w:r>
      <w:r w:rsidRPr="00F43949">
        <w:t xml:space="preserve"> </w:t>
      </w:r>
      <w:r>
        <w:t>vacate the October 1, 2021 order and to enter a new order denying Law Foundation’s petition for writ of mandate and complaint for declaratory relief in its entirety.</w:t>
      </w:r>
    </w:p>
    <w:p w14:paraId="739326EE" w14:textId="14BC0573" w:rsidR="00D41CCF" w:rsidRDefault="002A7493" w:rsidP="00F43949">
      <w:r>
        <w:tab/>
        <w:t xml:space="preserve">In H049554, </w:t>
      </w:r>
      <w:r>
        <w:rPr>
          <w:i/>
          <w:iCs/>
        </w:rPr>
        <w:t>Law Found</w:t>
      </w:r>
      <w:r>
        <w:rPr>
          <w:i/>
          <w:iCs/>
        </w:rPr>
        <w:t xml:space="preserve">ation v. Superior </w:t>
      </w:r>
      <w:r w:rsidRPr="00F43949">
        <w:t>Court</w:t>
      </w:r>
      <w:r>
        <w:t xml:space="preserve">:  </w:t>
      </w:r>
      <w:r w:rsidRPr="00F43949">
        <w:t>Let</w:t>
      </w:r>
      <w:r w:rsidRPr="00156AC9">
        <w:t xml:space="preserve"> a peremptory writ of mandate issue directing the superior court to</w:t>
      </w:r>
      <w:r w:rsidRPr="00F43949">
        <w:t xml:space="preserve"> </w:t>
      </w:r>
      <w:r>
        <w:t>vacate the October 1, 2021 order and to enter a new order denying Law Foundation’s petition for writ of mandate and complaint for declaratory relief in its ent</w:t>
      </w:r>
      <w:r>
        <w:t>irety.</w:t>
      </w:r>
    </w:p>
    <w:p w14:paraId="41D87AB1" w14:textId="3EBAA607" w:rsidR="00156AC9" w:rsidRDefault="002A7493" w:rsidP="005709E5">
      <w:r>
        <w:lastRenderedPageBreak/>
        <w:tab/>
        <w:t>Upon finality of this decision, the temporary stay order is vacated.  Costs in this original proceeding are awarded to petitioner</w:t>
      </w:r>
      <w:r w:rsidR="008004AF">
        <w:t xml:space="preserve"> City of Gilroy</w:t>
      </w:r>
      <w:r>
        <w:t>.</w:t>
      </w:r>
    </w:p>
    <w:p w14:paraId="1946C635" w14:textId="77777777" w:rsidR="000576AB" w:rsidRDefault="000576AB" w:rsidP="005709E5">
      <w:pPr>
        <w:sectPr w:rsidR="000576AB" w:rsidSect="00A26F00">
          <w:footerReference w:type="default" r:id="rId7"/>
          <w:pgSz w:w="12240" w:h="15840"/>
          <w:pgMar w:top="1440" w:right="1440" w:bottom="1440" w:left="1440" w:header="720" w:footer="720" w:gutter="0"/>
          <w:cols w:space="720"/>
          <w:titlePg/>
          <w:docGrid w:linePitch="360"/>
        </w:sectPr>
      </w:pPr>
    </w:p>
    <w:p w14:paraId="0772FD32" w14:textId="77777777" w:rsidR="00FC09F3" w:rsidRPr="00FC09F3" w:rsidRDefault="00FC09F3" w:rsidP="00FC09F3">
      <w:pPr>
        <w:tabs>
          <w:tab w:val="clear" w:pos="720"/>
        </w:tabs>
        <w:overflowPunct/>
        <w:autoSpaceDE/>
        <w:autoSpaceDN/>
        <w:adjustRightInd/>
        <w:spacing w:line="240" w:lineRule="auto"/>
        <w:textAlignment w:val="auto"/>
        <w:rPr>
          <w:szCs w:val="26"/>
        </w:rPr>
      </w:pPr>
      <w:bookmarkStart w:id="7" w:name="_Hlk3887996"/>
      <w:bookmarkStart w:id="8" w:name="_Hlk4570632"/>
      <w:bookmarkStart w:id="9" w:name="_Hlk4570677"/>
    </w:p>
    <w:p w14:paraId="616816B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13D5DF9"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5A4B0953"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ab/>
      </w:r>
      <w:r w:rsidRPr="00FC09F3">
        <w:rPr>
          <w:szCs w:val="26"/>
        </w:rPr>
        <w:tab/>
      </w:r>
      <w:r w:rsidRPr="00FC09F3">
        <w:rPr>
          <w:szCs w:val="26"/>
        </w:rPr>
        <w:tab/>
      </w:r>
      <w:r w:rsidRPr="00FC09F3">
        <w:rPr>
          <w:szCs w:val="26"/>
        </w:rPr>
        <w:tab/>
      </w:r>
      <w:r w:rsidRPr="00FC09F3">
        <w:rPr>
          <w:szCs w:val="26"/>
        </w:rPr>
        <w:tab/>
      </w:r>
      <w:r w:rsidRPr="00FC09F3">
        <w:rPr>
          <w:szCs w:val="26"/>
        </w:rPr>
        <w:tab/>
      </w:r>
      <w:r w:rsidRPr="00FC09F3">
        <w:rPr>
          <w:szCs w:val="26"/>
        </w:rPr>
        <w:t>_______________________________</w:t>
      </w:r>
    </w:p>
    <w:p w14:paraId="0BB19656"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ab/>
      </w:r>
      <w:r w:rsidRPr="00FC09F3">
        <w:rPr>
          <w:szCs w:val="26"/>
        </w:rPr>
        <w:tab/>
      </w:r>
      <w:r w:rsidRPr="00FC09F3">
        <w:rPr>
          <w:szCs w:val="26"/>
        </w:rPr>
        <w:tab/>
      </w:r>
      <w:r w:rsidRPr="00FC09F3">
        <w:rPr>
          <w:szCs w:val="26"/>
        </w:rPr>
        <w:tab/>
      </w:r>
      <w:r w:rsidRPr="00FC09F3">
        <w:rPr>
          <w:szCs w:val="26"/>
        </w:rPr>
        <w:tab/>
      </w:r>
      <w:r w:rsidRPr="00FC09F3">
        <w:rPr>
          <w:szCs w:val="26"/>
        </w:rPr>
        <w:tab/>
        <w:t>Greenwood, P. J.</w:t>
      </w:r>
    </w:p>
    <w:p w14:paraId="36E12B46"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745E196"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EEC2A6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5524B060"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B8F3AB9"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WE CONCUR:</w:t>
      </w:r>
    </w:p>
    <w:p w14:paraId="40CCC1F8"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A3A1D31"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27E88F6"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B592CFD"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271FEE35"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F022A51"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______________________________________</w:t>
      </w:r>
    </w:p>
    <w:p w14:paraId="611E2EB4"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 xml:space="preserve">  Danner, J.</w:t>
      </w:r>
    </w:p>
    <w:p w14:paraId="5DF2A1F4"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03C036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595C5B1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72064AA"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0C2B4A2"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89893C1"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06911FA"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9E38CDF"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9A013D0"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D24F35F"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D995110"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DC7AC94"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______________________________________</w:t>
      </w:r>
    </w:p>
    <w:p w14:paraId="40347478"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 xml:space="preserve">  Wilson, J.</w:t>
      </w:r>
    </w:p>
    <w:p w14:paraId="3764FD1B"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84EC2A9"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08E9CAB"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A1D2CB4"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C48D467"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109332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8FD5BA8"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AB1FDB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9604754"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H049552, H049554</w:t>
      </w:r>
    </w:p>
    <w:p w14:paraId="0D9D2B2C" w14:textId="77777777" w:rsidR="00FC09F3" w:rsidRPr="00FC09F3" w:rsidRDefault="002A7493" w:rsidP="00FC09F3">
      <w:pPr>
        <w:tabs>
          <w:tab w:val="clear" w:pos="720"/>
        </w:tabs>
        <w:overflowPunct/>
        <w:autoSpaceDE/>
        <w:autoSpaceDN/>
        <w:adjustRightInd/>
        <w:spacing w:line="240" w:lineRule="auto"/>
        <w:textAlignment w:val="auto"/>
        <w:rPr>
          <w:szCs w:val="26"/>
        </w:rPr>
      </w:pPr>
      <w:r w:rsidRPr="00FC09F3">
        <w:rPr>
          <w:szCs w:val="26"/>
        </w:rPr>
        <w:t>City of Gilroy v. Superior Court</w:t>
      </w:r>
    </w:p>
    <w:p w14:paraId="6AB1E69B" w14:textId="618DFFAA" w:rsidR="00FC09F3" w:rsidRDefault="002A7493" w:rsidP="00FC09F3">
      <w:pPr>
        <w:tabs>
          <w:tab w:val="clear" w:pos="720"/>
        </w:tabs>
        <w:overflowPunct/>
        <w:autoSpaceDE/>
        <w:autoSpaceDN/>
        <w:adjustRightInd/>
        <w:spacing w:line="240" w:lineRule="auto"/>
        <w:textAlignment w:val="auto"/>
        <w:rPr>
          <w:szCs w:val="26"/>
        </w:rPr>
        <w:sectPr w:rsidR="00FC09F3" w:rsidSect="00A26F00">
          <w:pgSz w:w="12240" w:h="15840"/>
          <w:pgMar w:top="1440" w:right="1440" w:bottom="1440" w:left="1440" w:header="720" w:footer="720" w:gutter="0"/>
          <w:cols w:space="720"/>
          <w:titlePg/>
          <w:docGrid w:linePitch="360"/>
        </w:sectPr>
      </w:pPr>
      <w:r w:rsidRPr="00FC09F3">
        <w:rPr>
          <w:szCs w:val="26"/>
        </w:rPr>
        <w:t>Law Foundation of Silicon Valley v. Superior Court</w:t>
      </w:r>
    </w:p>
    <w:tbl>
      <w:tblPr>
        <w:tblW w:w="9576" w:type="dxa"/>
        <w:tblLayout w:type="fixed"/>
        <w:tblLook w:val="0000" w:firstRow="0" w:lastRow="0" w:firstColumn="0" w:lastColumn="0" w:noHBand="0" w:noVBand="0"/>
      </w:tblPr>
      <w:tblGrid>
        <w:gridCol w:w="4788"/>
        <w:gridCol w:w="4788"/>
      </w:tblGrid>
      <w:tr w:rsidR="00923090" w14:paraId="4C3D1164" w14:textId="77777777" w:rsidTr="00523EB0">
        <w:tc>
          <w:tcPr>
            <w:tcW w:w="4788" w:type="dxa"/>
          </w:tcPr>
          <w:p w14:paraId="722035DF"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lastRenderedPageBreak/>
              <w:t>Trial Court:</w:t>
            </w:r>
          </w:p>
        </w:tc>
        <w:tc>
          <w:tcPr>
            <w:tcW w:w="4788" w:type="dxa"/>
          </w:tcPr>
          <w:p w14:paraId="58BF8EEA"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Santa Clara County Superior Court</w:t>
            </w:r>
          </w:p>
          <w:p w14:paraId="47DA9E38"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Superior Court No.: 20CV362347</w:t>
            </w:r>
          </w:p>
          <w:p w14:paraId="28F4A3CF" w14:textId="77777777" w:rsidR="00E5679B" w:rsidRPr="00E5679B" w:rsidRDefault="00E5679B" w:rsidP="00E5679B">
            <w:pPr>
              <w:tabs>
                <w:tab w:val="clear" w:pos="720"/>
              </w:tabs>
              <w:overflowPunct/>
              <w:autoSpaceDE/>
              <w:autoSpaceDN/>
              <w:adjustRightInd/>
              <w:spacing w:line="240" w:lineRule="auto"/>
              <w:textAlignment w:val="auto"/>
              <w:rPr>
                <w:szCs w:val="26"/>
              </w:rPr>
            </w:pPr>
          </w:p>
        </w:tc>
      </w:tr>
      <w:tr w:rsidR="00923090" w14:paraId="4A208010" w14:textId="77777777" w:rsidTr="00523EB0">
        <w:tc>
          <w:tcPr>
            <w:tcW w:w="4788" w:type="dxa"/>
          </w:tcPr>
          <w:p w14:paraId="5DD11752"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Trial Judge:</w:t>
            </w:r>
          </w:p>
        </w:tc>
        <w:tc>
          <w:tcPr>
            <w:tcW w:w="4788" w:type="dxa"/>
          </w:tcPr>
          <w:p w14:paraId="39789781"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 xml:space="preserve">The Honorable </w:t>
            </w:r>
            <w:proofErr w:type="spellStart"/>
            <w:r w:rsidRPr="00E5679B">
              <w:rPr>
                <w:szCs w:val="26"/>
              </w:rPr>
              <w:t>Nahal</w:t>
            </w:r>
            <w:proofErr w:type="spellEnd"/>
            <w:r w:rsidRPr="00E5679B">
              <w:rPr>
                <w:szCs w:val="26"/>
              </w:rPr>
              <w:t xml:space="preserve"> </w:t>
            </w:r>
            <w:proofErr w:type="spellStart"/>
            <w:r w:rsidRPr="00E5679B">
              <w:rPr>
                <w:szCs w:val="26"/>
              </w:rPr>
              <w:t>Iravani</w:t>
            </w:r>
            <w:proofErr w:type="spellEnd"/>
            <w:r w:rsidRPr="00E5679B">
              <w:rPr>
                <w:szCs w:val="26"/>
              </w:rPr>
              <w:t>-Sani</w:t>
            </w:r>
          </w:p>
          <w:p w14:paraId="62590D39"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0D5D29FD" w14:textId="77777777" w:rsidR="00E5679B" w:rsidRPr="00E5679B" w:rsidRDefault="00E5679B" w:rsidP="00E5679B">
            <w:pPr>
              <w:tabs>
                <w:tab w:val="clear" w:pos="720"/>
              </w:tabs>
              <w:overflowPunct/>
              <w:autoSpaceDE/>
              <w:autoSpaceDN/>
              <w:adjustRightInd/>
              <w:spacing w:line="240" w:lineRule="auto"/>
              <w:textAlignment w:val="auto"/>
              <w:rPr>
                <w:szCs w:val="26"/>
              </w:rPr>
            </w:pPr>
          </w:p>
        </w:tc>
      </w:tr>
    </w:tbl>
    <w:p w14:paraId="5BDDC5A5" w14:textId="77777777" w:rsidR="00E5679B" w:rsidRPr="00E5679B" w:rsidRDefault="002A7493" w:rsidP="00E5679B">
      <w:pPr>
        <w:widowControl w:val="0"/>
        <w:tabs>
          <w:tab w:val="clear" w:pos="720"/>
          <w:tab w:val="left" w:pos="1440"/>
          <w:tab w:val="left" w:pos="2880"/>
          <w:tab w:val="left" w:pos="4320"/>
          <w:tab w:val="left" w:pos="5760"/>
          <w:tab w:val="left" w:pos="7200"/>
          <w:tab w:val="left" w:pos="8640"/>
        </w:tabs>
        <w:overflowPunct/>
        <w:spacing w:line="240" w:lineRule="auto"/>
        <w:textAlignment w:val="auto"/>
        <w:rPr>
          <w:szCs w:val="26"/>
        </w:rPr>
      </w:pPr>
      <w:bookmarkStart w:id="10" w:name="_Hlk100308697"/>
      <w:bookmarkEnd w:id="7"/>
      <w:bookmarkEnd w:id="8"/>
      <w:bookmarkEnd w:id="9"/>
      <w:r w:rsidRPr="00E5679B">
        <w:rPr>
          <w:szCs w:val="26"/>
        </w:rPr>
        <w:t>Attorneys for Petitioner</w:t>
      </w:r>
      <w:r w:rsidRPr="00E5679B">
        <w:rPr>
          <w:szCs w:val="26"/>
        </w:rPr>
        <w:tab/>
      </w:r>
      <w:r w:rsidRPr="00E5679B">
        <w:rPr>
          <w:szCs w:val="26"/>
        </w:rPr>
        <w:tab/>
        <w:t xml:space="preserve">           </w:t>
      </w:r>
    </w:p>
    <w:p w14:paraId="65F430FE"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City of Gilroy:</w:t>
      </w:r>
      <w:r w:rsidRPr="00E5679B">
        <w:rPr>
          <w:szCs w:val="26"/>
        </w:rPr>
        <w:tab/>
      </w:r>
      <w:r w:rsidRPr="00E5679B">
        <w:rPr>
          <w:szCs w:val="26"/>
        </w:rPr>
        <w:tab/>
      </w:r>
      <w:r w:rsidRPr="00E5679B">
        <w:rPr>
          <w:szCs w:val="26"/>
        </w:rPr>
        <w:tab/>
      </w:r>
      <w:r w:rsidRPr="00E5679B">
        <w:rPr>
          <w:szCs w:val="26"/>
        </w:rPr>
        <w:tab/>
      </w:r>
      <w:r w:rsidRPr="00E5679B">
        <w:rPr>
          <w:szCs w:val="26"/>
        </w:rPr>
        <w:tab/>
      </w:r>
      <w:bookmarkStart w:id="11" w:name="_Hlk100307071"/>
      <w:bookmarkStart w:id="12" w:name="_Hlk148894732"/>
      <w:r w:rsidRPr="00E5679B">
        <w:rPr>
          <w:szCs w:val="26"/>
        </w:rPr>
        <w:t xml:space="preserve">William D. </w:t>
      </w:r>
      <w:r w:rsidRPr="00E5679B">
        <w:rPr>
          <w:szCs w:val="26"/>
        </w:rPr>
        <w:t>Ross</w:t>
      </w:r>
    </w:p>
    <w:p w14:paraId="6408693F"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David Paul Schwarz</w:t>
      </w:r>
    </w:p>
    <w:p w14:paraId="31BA8216"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proofErr w:type="spellStart"/>
      <w:r w:rsidRPr="00E5679B">
        <w:rPr>
          <w:szCs w:val="26"/>
        </w:rPr>
        <w:t>Kypros</w:t>
      </w:r>
      <w:proofErr w:type="spellEnd"/>
      <w:r w:rsidRPr="00E5679B">
        <w:rPr>
          <w:szCs w:val="26"/>
        </w:rPr>
        <w:t xml:space="preserve"> Gabriel Hostetter</w:t>
      </w:r>
    </w:p>
    <w:bookmarkEnd w:id="10"/>
    <w:bookmarkEnd w:id="11"/>
    <w:p w14:paraId="5B1D448E"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Law Offices of William D. Ross</w:t>
      </w:r>
    </w:p>
    <w:bookmarkEnd w:id="12"/>
    <w:p w14:paraId="0CDBEF21"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454C0447"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 xml:space="preserve">Attorneys for Real Party in Interest </w:t>
      </w:r>
      <w:r w:rsidRPr="00E5679B">
        <w:rPr>
          <w:szCs w:val="26"/>
        </w:rPr>
        <w:tab/>
      </w:r>
      <w:r w:rsidRPr="00E5679B">
        <w:rPr>
          <w:szCs w:val="26"/>
        </w:rPr>
        <w:tab/>
      </w:r>
    </w:p>
    <w:p w14:paraId="104CF741" w14:textId="77777777" w:rsidR="00E5679B" w:rsidRPr="00E5679B" w:rsidRDefault="002A7493" w:rsidP="00E5679B">
      <w:pPr>
        <w:tabs>
          <w:tab w:val="clear" w:pos="720"/>
        </w:tabs>
        <w:overflowPunct/>
        <w:autoSpaceDE/>
        <w:autoSpaceDN/>
        <w:adjustRightInd/>
        <w:spacing w:line="240" w:lineRule="auto"/>
        <w:ind w:left="5040" w:hanging="5040"/>
        <w:textAlignment w:val="auto"/>
        <w:rPr>
          <w:szCs w:val="26"/>
        </w:rPr>
      </w:pPr>
      <w:r w:rsidRPr="00E5679B">
        <w:rPr>
          <w:szCs w:val="26"/>
        </w:rPr>
        <w:t xml:space="preserve">Law Foundation of Silicon Valley: </w:t>
      </w:r>
      <w:r w:rsidRPr="00E5679B">
        <w:rPr>
          <w:szCs w:val="26"/>
        </w:rPr>
        <w:tab/>
      </w:r>
      <w:bookmarkStart w:id="13" w:name="_Hlk148894235"/>
      <w:r w:rsidRPr="00E5679B">
        <w:rPr>
          <w:szCs w:val="26"/>
        </w:rPr>
        <w:t xml:space="preserve">Annette Denise Kirkham </w:t>
      </w:r>
    </w:p>
    <w:p w14:paraId="73B63BD2" w14:textId="77777777" w:rsidR="00E5679B" w:rsidRPr="00E5679B" w:rsidRDefault="002A7493" w:rsidP="00E5679B">
      <w:pPr>
        <w:tabs>
          <w:tab w:val="clear" w:pos="720"/>
        </w:tabs>
        <w:overflowPunct/>
        <w:autoSpaceDE/>
        <w:autoSpaceDN/>
        <w:adjustRightInd/>
        <w:spacing w:line="240" w:lineRule="auto"/>
        <w:ind w:left="5040"/>
        <w:textAlignment w:val="auto"/>
        <w:rPr>
          <w:szCs w:val="26"/>
        </w:rPr>
      </w:pPr>
      <w:r w:rsidRPr="00E5679B">
        <w:rPr>
          <w:szCs w:val="26"/>
        </w:rPr>
        <w:t xml:space="preserve">Nadia Aziz </w:t>
      </w:r>
    </w:p>
    <w:p w14:paraId="3121E4DF" w14:textId="77777777" w:rsidR="00E5679B" w:rsidRPr="00E5679B" w:rsidRDefault="002A7493" w:rsidP="00E5679B">
      <w:pPr>
        <w:tabs>
          <w:tab w:val="clear" w:pos="720"/>
        </w:tabs>
        <w:overflowPunct/>
        <w:autoSpaceDE/>
        <w:autoSpaceDN/>
        <w:adjustRightInd/>
        <w:spacing w:line="240" w:lineRule="auto"/>
        <w:ind w:left="5040"/>
        <w:textAlignment w:val="auto"/>
        <w:rPr>
          <w:szCs w:val="26"/>
        </w:rPr>
      </w:pPr>
      <w:r w:rsidRPr="00E5679B">
        <w:rPr>
          <w:szCs w:val="26"/>
        </w:rPr>
        <w:t>Hai Tri Dao</w:t>
      </w:r>
    </w:p>
    <w:p w14:paraId="7C5602F8" w14:textId="77777777" w:rsidR="00E5679B" w:rsidRPr="00E5679B" w:rsidRDefault="002A7493" w:rsidP="00E5679B">
      <w:pPr>
        <w:tabs>
          <w:tab w:val="clear" w:pos="720"/>
        </w:tabs>
        <w:overflowPunct/>
        <w:autoSpaceDE/>
        <w:autoSpaceDN/>
        <w:adjustRightInd/>
        <w:spacing w:line="240" w:lineRule="auto"/>
        <w:ind w:left="5040"/>
        <w:textAlignment w:val="auto"/>
        <w:rPr>
          <w:szCs w:val="26"/>
        </w:rPr>
      </w:pPr>
      <w:r w:rsidRPr="00E5679B">
        <w:rPr>
          <w:szCs w:val="26"/>
        </w:rPr>
        <w:t>Erika Kay Fairfield</w:t>
      </w:r>
    </w:p>
    <w:p w14:paraId="0ABCDAA2"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 xml:space="preserve">Law </w:t>
      </w:r>
      <w:r w:rsidRPr="00E5679B">
        <w:rPr>
          <w:szCs w:val="26"/>
        </w:rPr>
        <w:t>Foundation of Silicon Valley</w:t>
      </w:r>
    </w:p>
    <w:p w14:paraId="0A1C3A1E"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p>
    <w:p w14:paraId="77EE4C63"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Thomas Philip Zito</w:t>
      </w:r>
    </w:p>
    <w:p w14:paraId="0BF57AB6"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 xml:space="preserve"> </w:t>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Disability Rights Advocates</w:t>
      </w:r>
    </w:p>
    <w:p w14:paraId="63715E9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0F47F70C"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 xml:space="preserve">Neel Chatterjee </w:t>
      </w:r>
    </w:p>
    <w:p w14:paraId="56DD2F72"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Wendell Lin </w:t>
      </w:r>
    </w:p>
    <w:p w14:paraId="7E720911"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Megan Deanne Bettles </w:t>
      </w:r>
    </w:p>
    <w:p w14:paraId="77D2DD83"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Faraz </w:t>
      </w:r>
      <w:proofErr w:type="spellStart"/>
      <w:r w:rsidRPr="00E5679B">
        <w:rPr>
          <w:szCs w:val="26"/>
        </w:rPr>
        <w:t>Behnamjou</w:t>
      </w:r>
      <w:proofErr w:type="spellEnd"/>
      <w:r w:rsidRPr="00E5679B">
        <w:rPr>
          <w:szCs w:val="26"/>
        </w:rPr>
        <w:t xml:space="preserve"> </w:t>
      </w:r>
    </w:p>
    <w:p w14:paraId="6F88F308"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Monte Cooper</w:t>
      </w:r>
    </w:p>
    <w:p w14:paraId="73E07144"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Goodwin Procter LLP</w:t>
      </w:r>
    </w:p>
    <w:bookmarkEnd w:id="13"/>
    <w:p w14:paraId="0466252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5725CFFB" w14:textId="77777777" w:rsidR="00E5679B" w:rsidRPr="00E5679B" w:rsidRDefault="002A7493" w:rsidP="00E5679B">
      <w:pPr>
        <w:tabs>
          <w:tab w:val="clear" w:pos="720"/>
        </w:tabs>
        <w:overflowPunct/>
        <w:autoSpaceDE/>
        <w:autoSpaceDN/>
        <w:adjustRightInd/>
        <w:spacing w:line="240" w:lineRule="auto"/>
        <w:textAlignment w:val="auto"/>
        <w:rPr>
          <w:szCs w:val="26"/>
        </w:rPr>
      </w:pPr>
      <w:bookmarkStart w:id="14" w:name="_Hlk148894785"/>
      <w:r w:rsidRPr="00E5679B">
        <w:rPr>
          <w:szCs w:val="26"/>
        </w:rPr>
        <w:t>Attorney for Amicus Curiae</w:t>
      </w:r>
    </w:p>
    <w:p w14:paraId="60A8B81C"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 xml:space="preserve">League Of </w:t>
      </w:r>
      <w:r w:rsidRPr="00E5679B">
        <w:rPr>
          <w:szCs w:val="26"/>
        </w:rPr>
        <w:t>California Cities,</w:t>
      </w:r>
    </w:p>
    <w:p w14:paraId="43ABE18A"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California Special Districts Association:</w:t>
      </w:r>
      <w:r w:rsidRPr="00E5679B">
        <w:rPr>
          <w:szCs w:val="26"/>
        </w:rPr>
        <w:tab/>
      </w:r>
      <w:r w:rsidRPr="00E5679B">
        <w:rPr>
          <w:szCs w:val="26"/>
        </w:rPr>
        <w:tab/>
        <w:t>Donald A. Larkin</w:t>
      </w:r>
    </w:p>
    <w:p w14:paraId="33F83D08"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Office of the City Attorney</w:t>
      </w:r>
    </w:p>
    <w:bookmarkEnd w:id="14"/>
    <w:p w14:paraId="554A23D6"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184DB0F8"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778AE6F8"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26CB9FD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CC0F784"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H049552</w:t>
      </w:r>
    </w:p>
    <w:p w14:paraId="41E4640F" w14:textId="77777777" w:rsidR="00E5679B" w:rsidRDefault="002A7493" w:rsidP="00E5679B">
      <w:pPr>
        <w:tabs>
          <w:tab w:val="clear" w:pos="720"/>
        </w:tabs>
        <w:overflowPunct/>
        <w:autoSpaceDE/>
        <w:autoSpaceDN/>
        <w:adjustRightInd/>
        <w:spacing w:line="240" w:lineRule="auto"/>
        <w:textAlignment w:val="auto"/>
        <w:rPr>
          <w:szCs w:val="26"/>
        </w:rPr>
      </w:pPr>
      <w:r w:rsidRPr="00E5679B">
        <w:rPr>
          <w:szCs w:val="26"/>
        </w:rPr>
        <w:t>City of Gilroy v. Superior Court</w:t>
      </w:r>
    </w:p>
    <w:p w14:paraId="264D0173" w14:textId="77777777" w:rsidR="00E5679B" w:rsidRDefault="00E5679B" w:rsidP="00E5679B">
      <w:pPr>
        <w:tabs>
          <w:tab w:val="clear" w:pos="720"/>
        </w:tabs>
        <w:overflowPunct/>
        <w:autoSpaceDE/>
        <w:autoSpaceDN/>
        <w:adjustRightInd/>
        <w:spacing w:line="240" w:lineRule="auto"/>
        <w:textAlignment w:val="auto"/>
        <w:rPr>
          <w:szCs w:val="26"/>
        </w:rPr>
        <w:sectPr w:rsidR="00E5679B" w:rsidSect="00A26F00">
          <w:pgSz w:w="12240" w:h="15840"/>
          <w:pgMar w:top="1440" w:right="1440" w:bottom="1440" w:left="1440" w:header="720" w:footer="720" w:gutter="0"/>
          <w:cols w:space="720"/>
          <w:titlePg/>
          <w:docGrid w:linePitch="360"/>
        </w:sectPr>
      </w:pPr>
    </w:p>
    <w:p w14:paraId="5FAB866C" w14:textId="48E9B02F"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lastRenderedPageBreak/>
        <w:t>Trial Court:</w:t>
      </w:r>
      <w:r w:rsidRPr="00E5679B">
        <w:rPr>
          <w:szCs w:val="26"/>
        </w:rPr>
        <w:tab/>
      </w:r>
      <w:r>
        <w:rPr>
          <w:szCs w:val="26"/>
        </w:rPr>
        <w:tab/>
      </w:r>
      <w:r>
        <w:rPr>
          <w:szCs w:val="26"/>
        </w:rPr>
        <w:tab/>
      </w:r>
      <w:r>
        <w:rPr>
          <w:szCs w:val="26"/>
        </w:rPr>
        <w:tab/>
      </w:r>
      <w:r>
        <w:rPr>
          <w:szCs w:val="26"/>
        </w:rPr>
        <w:tab/>
      </w:r>
      <w:r>
        <w:rPr>
          <w:szCs w:val="26"/>
        </w:rPr>
        <w:tab/>
      </w:r>
      <w:r w:rsidRPr="00E5679B">
        <w:rPr>
          <w:szCs w:val="26"/>
        </w:rPr>
        <w:t>Santa Clara County Superior Court</w:t>
      </w:r>
    </w:p>
    <w:p w14:paraId="5250B593"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Superior Court No.: 20CV362347</w:t>
      </w:r>
    </w:p>
    <w:p w14:paraId="7D52A828"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70A0BFA" w14:textId="18CDB2B1"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Trial Judge</w:t>
      </w:r>
      <w:r w:rsidRPr="00E5679B">
        <w:rPr>
          <w:szCs w:val="26"/>
        </w:rPr>
        <w:t>:</w:t>
      </w:r>
      <w:r w:rsidRPr="00E5679B">
        <w:rPr>
          <w:szCs w:val="26"/>
        </w:rPr>
        <w:tab/>
      </w:r>
      <w:r>
        <w:rPr>
          <w:szCs w:val="26"/>
        </w:rPr>
        <w:tab/>
      </w:r>
      <w:r>
        <w:rPr>
          <w:szCs w:val="26"/>
        </w:rPr>
        <w:tab/>
      </w:r>
      <w:r>
        <w:rPr>
          <w:szCs w:val="26"/>
        </w:rPr>
        <w:tab/>
      </w:r>
      <w:r>
        <w:rPr>
          <w:szCs w:val="26"/>
        </w:rPr>
        <w:tab/>
      </w:r>
      <w:r>
        <w:rPr>
          <w:szCs w:val="26"/>
        </w:rPr>
        <w:tab/>
      </w:r>
      <w:r w:rsidRPr="00E5679B">
        <w:rPr>
          <w:szCs w:val="26"/>
        </w:rPr>
        <w:t xml:space="preserve">The Honorable </w:t>
      </w:r>
      <w:proofErr w:type="spellStart"/>
      <w:r w:rsidRPr="00E5679B">
        <w:rPr>
          <w:szCs w:val="26"/>
        </w:rPr>
        <w:t>Nahal</w:t>
      </w:r>
      <w:proofErr w:type="spellEnd"/>
      <w:r w:rsidRPr="00E5679B">
        <w:rPr>
          <w:szCs w:val="26"/>
        </w:rPr>
        <w:t xml:space="preserve"> </w:t>
      </w:r>
      <w:proofErr w:type="spellStart"/>
      <w:r w:rsidRPr="00E5679B">
        <w:rPr>
          <w:szCs w:val="26"/>
        </w:rPr>
        <w:t>Iravani</w:t>
      </w:r>
      <w:proofErr w:type="spellEnd"/>
      <w:r w:rsidRPr="00E5679B">
        <w:rPr>
          <w:szCs w:val="26"/>
        </w:rPr>
        <w:t>-Sani</w:t>
      </w:r>
    </w:p>
    <w:p w14:paraId="077A62F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7D3476B2"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0BA955B" w14:textId="3539B84A"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Attorneys for Petitioner</w:t>
      </w:r>
      <w:r w:rsidRPr="00E5679B">
        <w:rPr>
          <w:szCs w:val="26"/>
        </w:rPr>
        <w:tab/>
      </w:r>
      <w:r w:rsidRPr="00E5679B">
        <w:rPr>
          <w:szCs w:val="26"/>
        </w:rPr>
        <w:tab/>
      </w:r>
    </w:p>
    <w:p w14:paraId="7100A649" w14:textId="70883A83"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Law Foundation of Silicon Valley:</w:t>
      </w:r>
      <w:r w:rsidRPr="00E5679B">
        <w:rPr>
          <w:szCs w:val="26"/>
        </w:rPr>
        <w:tab/>
      </w:r>
      <w:r>
        <w:rPr>
          <w:szCs w:val="26"/>
        </w:rPr>
        <w:tab/>
      </w:r>
      <w:r w:rsidRPr="00E5679B">
        <w:rPr>
          <w:szCs w:val="26"/>
        </w:rPr>
        <w:t xml:space="preserve">Nadia Aziz </w:t>
      </w:r>
    </w:p>
    <w:p w14:paraId="40F843BE"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Hai Tri Dao</w:t>
      </w:r>
    </w:p>
    <w:p w14:paraId="0F4BA85E"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Brian T. Nichols</w:t>
      </w:r>
    </w:p>
    <w:p w14:paraId="6486D78B"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Law Foundation of Silicon Valley</w:t>
      </w:r>
    </w:p>
    <w:p w14:paraId="2407CE95"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p>
    <w:p w14:paraId="5A8CF0DC"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Thomas Philip Zito</w:t>
      </w:r>
    </w:p>
    <w:p w14:paraId="6C0113BE" w14:textId="5E93E5DE"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 xml:space="preserve">Disability Rights </w:t>
      </w:r>
      <w:r w:rsidRPr="00E5679B">
        <w:rPr>
          <w:szCs w:val="26"/>
        </w:rPr>
        <w:t>Advocates</w:t>
      </w:r>
    </w:p>
    <w:p w14:paraId="005F487A"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26C2BE3"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 xml:space="preserve">Neel Chatterjee </w:t>
      </w:r>
    </w:p>
    <w:p w14:paraId="6ADC8CD0"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Wendell Lin </w:t>
      </w:r>
    </w:p>
    <w:p w14:paraId="2A12FEA0"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Megan Deanne Bettles </w:t>
      </w:r>
    </w:p>
    <w:p w14:paraId="35BF0BBB"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Faraz </w:t>
      </w:r>
      <w:proofErr w:type="spellStart"/>
      <w:r w:rsidRPr="00E5679B">
        <w:rPr>
          <w:szCs w:val="26"/>
        </w:rPr>
        <w:t>Behnamjou</w:t>
      </w:r>
      <w:proofErr w:type="spellEnd"/>
      <w:r w:rsidRPr="00E5679B">
        <w:rPr>
          <w:szCs w:val="26"/>
        </w:rPr>
        <w:t xml:space="preserve"> </w:t>
      </w:r>
    </w:p>
    <w:p w14:paraId="7D31C2F9"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Monte Cooper</w:t>
      </w:r>
    </w:p>
    <w:p w14:paraId="7911B394"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Goodwin Procter LLP</w:t>
      </w:r>
    </w:p>
    <w:p w14:paraId="37232EF9"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059E0437"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Attorneys for Real Parties in Interest</w:t>
      </w:r>
      <w:r w:rsidRPr="00E5679B">
        <w:rPr>
          <w:szCs w:val="26"/>
        </w:rPr>
        <w:tab/>
      </w:r>
      <w:r w:rsidRPr="00E5679B">
        <w:rPr>
          <w:szCs w:val="26"/>
        </w:rPr>
        <w:tab/>
      </w:r>
      <w:r w:rsidRPr="00E5679B">
        <w:rPr>
          <w:szCs w:val="26"/>
        </w:rPr>
        <w:tab/>
      </w:r>
    </w:p>
    <w:p w14:paraId="1A145E1E"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City of Gilroy:</w:t>
      </w:r>
      <w:r w:rsidRPr="00E5679B">
        <w:rPr>
          <w:szCs w:val="26"/>
        </w:rPr>
        <w:tab/>
      </w:r>
      <w:r w:rsidRPr="00E5679B">
        <w:rPr>
          <w:szCs w:val="26"/>
        </w:rPr>
        <w:tab/>
      </w:r>
      <w:r w:rsidRPr="00E5679B">
        <w:rPr>
          <w:szCs w:val="26"/>
        </w:rPr>
        <w:tab/>
      </w:r>
      <w:r w:rsidRPr="00E5679B">
        <w:rPr>
          <w:szCs w:val="26"/>
        </w:rPr>
        <w:tab/>
      </w:r>
      <w:r w:rsidRPr="00E5679B">
        <w:rPr>
          <w:szCs w:val="26"/>
        </w:rPr>
        <w:tab/>
        <w:t>William D. Ross</w:t>
      </w:r>
    </w:p>
    <w:p w14:paraId="1A6B57DA"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David Paul Schwarz</w:t>
      </w:r>
    </w:p>
    <w:p w14:paraId="23160D74"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Law Offices of William D. Ross</w:t>
      </w:r>
    </w:p>
    <w:p w14:paraId="200EEB04"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p>
    <w:p w14:paraId="775AC40D"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Andrew L. Faber</w:t>
      </w:r>
      <w:r w:rsidRPr="00E5679B">
        <w:rPr>
          <w:szCs w:val="26"/>
        </w:rPr>
        <w:tab/>
      </w:r>
      <w:r w:rsidRPr="00E5679B">
        <w:rPr>
          <w:szCs w:val="26"/>
        </w:rPr>
        <w:tab/>
      </w:r>
    </w:p>
    <w:p w14:paraId="7020317D"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Jolie Houston</w:t>
      </w:r>
    </w:p>
    <w:p w14:paraId="1E177189"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 xml:space="preserve"> </w:t>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Berliner &amp; Cohen</w:t>
      </w:r>
    </w:p>
    <w:p w14:paraId="046B689E"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279932B1"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Attorney for Amicus Curiae</w:t>
      </w:r>
    </w:p>
    <w:p w14:paraId="3B3A7A1B"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League Of California Cities,</w:t>
      </w:r>
    </w:p>
    <w:p w14:paraId="4D6B346D"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California Special Districts Association:</w:t>
      </w:r>
      <w:r w:rsidRPr="00E5679B">
        <w:rPr>
          <w:szCs w:val="26"/>
        </w:rPr>
        <w:tab/>
      </w:r>
      <w:r w:rsidRPr="00E5679B">
        <w:rPr>
          <w:szCs w:val="26"/>
        </w:rPr>
        <w:tab/>
        <w:t>Donald A. Larkin</w:t>
      </w:r>
    </w:p>
    <w:p w14:paraId="24C7128A" w14:textId="77777777" w:rsidR="00E5679B" w:rsidRPr="00E5679B" w:rsidRDefault="002A7493" w:rsidP="00E5679B">
      <w:pPr>
        <w:tabs>
          <w:tab w:val="clear" w:pos="720"/>
        </w:tabs>
        <w:overflowPunct/>
        <w:autoSpaceDE/>
        <w:autoSpaceDN/>
        <w:adjustRightInd/>
        <w:spacing w:line="240" w:lineRule="auto"/>
        <w:ind w:left="4320" w:firstLine="720"/>
        <w:textAlignment w:val="auto"/>
        <w:rPr>
          <w:szCs w:val="26"/>
        </w:rPr>
      </w:pPr>
      <w:r w:rsidRPr="00E5679B">
        <w:rPr>
          <w:szCs w:val="26"/>
        </w:rPr>
        <w:t>Office of the City Attorney</w:t>
      </w:r>
    </w:p>
    <w:p w14:paraId="041F02EA"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34BF8920"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32FC5A5B"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162324B6"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5D4410D0" w14:textId="77777777" w:rsidR="00E5679B" w:rsidRPr="00E5679B" w:rsidRDefault="002A7493" w:rsidP="00E5679B">
      <w:pPr>
        <w:tabs>
          <w:tab w:val="clear" w:pos="720"/>
        </w:tabs>
        <w:overflowPunct/>
        <w:autoSpaceDE/>
        <w:autoSpaceDN/>
        <w:adjustRightInd/>
        <w:spacing w:line="240" w:lineRule="auto"/>
        <w:textAlignment w:val="auto"/>
        <w:rPr>
          <w:szCs w:val="26"/>
        </w:rPr>
      </w:pPr>
      <w:r w:rsidRPr="00E5679B">
        <w:rPr>
          <w:szCs w:val="26"/>
        </w:rPr>
        <w:t xml:space="preserve">H049554 </w:t>
      </w:r>
    </w:p>
    <w:p w14:paraId="6252D068" w14:textId="1745EC55" w:rsidR="00E5679B" w:rsidRDefault="002A7493" w:rsidP="00E5679B">
      <w:pPr>
        <w:tabs>
          <w:tab w:val="clear" w:pos="720"/>
        </w:tabs>
        <w:overflowPunct/>
        <w:autoSpaceDE/>
        <w:autoSpaceDN/>
        <w:adjustRightInd/>
        <w:spacing w:line="240" w:lineRule="auto"/>
        <w:textAlignment w:val="auto"/>
        <w:rPr>
          <w:szCs w:val="26"/>
        </w:rPr>
      </w:pPr>
      <w:r w:rsidRPr="00E5679B">
        <w:rPr>
          <w:szCs w:val="26"/>
        </w:rPr>
        <w:t xml:space="preserve">Law </w:t>
      </w:r>
      <w:r w:rsidRPr="00E5679B">
        <w:rPr>
          <w:szCs w:val="26"/>
        </w:rPr>
        <w:t>Foundation of Silicon Valley v. Superior Court</w:t>
      </w:r>
    </w:p>
    <w:p w14:paraId="0A9D754E" w14:textId="77777777" w:rsidR="007725A0" w:rsidRPr="00156AC9" w:rsidRDefault="007725A0" w:rsidP="007725A0">
      <w:pPr>
        <w:tabs>
          <w:tab w:val="left" w:pos="1300"/>
        </w:tabs>
        <w:spacing w:line="240" w:lineRule="auto"/>
      </w:pPr>
    </w:p>
    <w:sectPr w:rsidR="007725A0" w:rsidRPr="00156AC9" w:rsidSect="00A26F0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7130" w14:textId="77777777" w:rsidR="002A7493" w:rsidRDefault="002A7493">
      <w:pPr>
        <w:spacing w:line="240" w:lineRule="auto"/>
      </w:pPr>
      <w:r>
        <w:separator/>
      </w:r>
    </w:p>
  </w:endnote>
  <w:endnote w:type="continuationSeparator" w:id="0">
    <w:p w14:paraId="184E5981" w14:textId="77777777" w:rsidR="002A7493" w:rsidRDefault="002A7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60441"/>
      <w:docPartObj>
        <w:docPartGallery w:val="Page Numbers (Bottom of Page)"/>
        <w:docPartUnique/>
      </w:docPartObj>
    </w:sdtPr>
    <w:sdtEndPr>
      <w:rPr>
        <w:noProof/>
      </w:rPr>
    </w:sdtEndPr>
    <w:sdtContent>
      <w:p w14:paraId="05280E1F" w14:textId="2ABCF1F7" w:rsidR="00A26F00" w:rsidRDefault="002A7493" w:rsidP="009B42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40F4" w14:textId="77777777" w:rsidR="006416C0" w:rsidRDefault="002A7493" w:rsidP="004D6D83">
      <w:pPr>
        <w:spacing w:line="240" w:lineRule="auto"/>
      </w:pPr>
      <w:r>
        <w:separator/>
      </w:r>
    </w:p>
  </w:footnote>
  <w:footnote w:type="continuationSeparator" w:id="0">
    <w:p w14:paraId="348FDADF" w14:textId="77777777" w:rsidR="006416C0" w:rsidRDefault="002A7493" w:rsidP="004D6D83">
      <w:pPr>
        <w:spacing w:line="240" w:lineRule="auto"/>
      </w:pPr>
      <w:r>
        <w:continuationSeparator/>
      </w:r>
    </w:p>
  </w:footnote>
  <w:footnote w:id="1">
    <w:p w14:paraId="273CC4B1" w14:textId="2D9B55F7" w:rsidR="00F232C4" w:rsidRDefault="002A7493" w:rsidP="00F232C4">
      <w:pPr>
        <w:pStyle w:val="FootnoteText"/>
      </w:pPr>
      <w:r>
        <w:tab/>
      </w:r>
      <w:r w:rsidRPr="003A3F56">
        <w:rPr>
          <w:rStyle w:val="FootnoteReference"/>
          <w:sz w:val="26"/>
          <w:szCs w:val="26"/>
        </w:rPr>
        <w:footnoteRef/>
      </w:r>
      <w:r>
        <w:t xml:space="preserve"> </w:t>
      </w:r>
      <w:r w:rsidRPr="00713093">
        <w:rPr>
          <w:sz w:val="26"/>
          <w:szCs w:val="26"/>
        </w:rPr>
        <w:t>To be</w:t>
      </w:r>
      <w:r>
        <w:t xml:space="preserve"> </w:t>
      </w:r>
      <w:r w:rsidRPr="00713093">
        <w:rPr>
          <w:sz w:val="26"/>
          <w:szCs w:val="26"/>
        </w:rPr>
        <w:t>c</w:t>
      </w:r>
      <w:r w:rsidRPr="00677A21">
        <w:rPr>
          <w:sz w:val="26"/>
          <w:szCs w:val="26"/>
        </w:rPr>
        <w:t xml:space="preserve">onsistent with the parties’ </w:t>
      </w:r>
      <w:r>
        <w:rPr>
          <w:sz w:val="26"/>
          <w:szCs w:val="26"/>
        </w:rPr>
        <w:t>terminology in their briefs and in the proceedings below,</w:t>
      </w:r>
      <w:r w:rsidRPr="00677A21">
        <w:rPr>
          <w:sz w:val="26"/>
          <w:szCs w:val="26"/>
        </w:rPr>
        <w:t xml:space="preserve"> we </w:t>
      </w:r>
      <w:r>
        <w:rPr>
          <w:sz w:val="26"/>
          <w:szCs w:val="26"/>
        </w:rPr>
        <w:t xml:space="preserve">will </w:t>
      </w:r>
      <w:r w:rsidRPr="00677A21">
        <w:rPr>
          <w:sz w:val="26"/>
          <w:szCs w:val="26"/>
        </w:rPr>
        <w:t>refer to unhoused persons as homeless</w:t>
      </w:r>
      <w:r>
        <w:t>.</w:t>
      </w:r>
    </w:p>
  </w:footnote>
  <w:footnote w:id="2">
    <w:p w14:paraId="6474C35A" w14:textId="2104AD21" w:rsidR="00DB2CC7" w:rsidRDefault="002A7493">
      <w:pPr>
        <w:pStyle w:val="FootnoteText"/>
      </w:pPr>
      <w:r>
        <w:tab/>
      </w:r>
      <w:r w:rsidRPr="003A3F56">
        <w:rPr>
          <w:rStyle w:val="FootnoteReference"/>
          <w:sz w:val="26"/>
          <w:szCs w:val="26"/>
        </w:rPr>
        <w:footnoteRef/>
      </w:r>
      <w:r w:rsidRPr="003A3F56">
        <w:rPr>
          <w:sz w:val="26"/>
          <w:szCs w:val="26"/>
        </w:rPr>
        <w:t xml:space="preserve"> </w:t>
      </w:r>
      <w:r w:rsidRPr="00DB2CC7">
        <w:rPr>
          <w:sz w:val="26"/>
          <w:szCs w:val="26"/>
        </w:rPr>
        <w:t xml:space="preserve">The CPRA </w:t>
      </w:r>
      <w:r w:rsidR="00AB6571">
        <w:rPr>
          <w:sz w:val="26"/>
          <w:szCs w:val="26"/>
        </w:rPr>
        <w:t xml:space="preserve">was </w:t>
      </w:r>
      <w:r w:rsidRPr="00DB2CC7">
        <w:rPr>
          <w:sz w:val="26"/>
          <w:szCs w:val="26"/>
        </w:rPr>
        <w:t xml:space="preserve">previously codified as section 6250 et seq. and was recently recodified and reorganized as </w:t>
      </w:r>
      <w:r w:rsidR="00AC48D9">
        <w:rPr>
          <w:sz w:val="26"/>
          <w:szCs w:val="26"/>
        </w:rPr>
        <w:t xml:space="preserve">section </w:t>
      </w:r>
      <w:r w:rsidRPr="00DB2CC7">
        <w:rPr>
          <w:sz w:val="26"/>
          <w:szCs w:val="26"/>
        </w:rPr>
        <w:t>7921.000 et seq.</w:t>
      </w:r>
      <w:r w:rsidR="00AC48D9">
        <w:rPr>
          <w:sz w:val="26"/>
          <w:szCs w:val="26"/>
        </w:rPr>
        <w:t xml:space="preserve">  All further statutory references are to the Government Code unless otherwise indicated.</w:t>
      </w:r>
    </w:p>
  </w:footnote>
  <w:footnote w:id="3">
    <w:p w14:paraId="4975ED05" w14:textId="37A9F47A" w:rsidR="00610761" w:rsidRPr="009B25DB" w:rsidRDefault="002A7493">
      <w:pPr>
        <w:pStyle w:val="FootnoteText"/>
        <w:rPr>
          <w:sz w:val="26"/>
          <w:szCs w:val="26"/>
        </w:rPr>
      </w:pPr>
      <w:r>
        <w:tab/>
      </w:r>
      <w:r w:rsidRPr="003A3F56">
        <w:rPr>
          <w:rStyle w:val="FootnoteReference"/>
          <w:sz w:val="26"/>
          <w:szCs w:val="26"/>
        </w:rPr>
        <w:footnoteRef/>
      </w:r>
      <w:r w:rsidRPr="003A3F56">
        <w:rPr>
          <w:sz w:val="26"/>
          <w:szCs w:val="26"/>
        </w:rPr>
        <w:t xml:space="preserve"> </w:t>
      </w:r>
      <w:r w:rsidRPr="009B25DB">
        <w:rPr>
          <w:sz w:val="26"/>
          <w:szCs w:val="26"/>
        </w:rPr>
        <w:t xml:space="preserve">The CPRA </w:t>
      </w:r>
      <w:r w:rsidR="00042453" w:rsidRPr="009B25DB">
        <w:rPr>
          <w:sz w:val="26"/>
          <w:szCs w:val="26"/>
        </w:rPr>
        <w:t xml:space="preserve">exempts </w:t>
      </w:r>
      <w:proofErr w:type="gramStart"/>
      <w:r w:rsidR="00042453" w:rsidRPr="009B25DB">
        <w:rPr>
          <w:sz w:val="26"/>
          <w:szCs w:val="26"/>
        </w:rPr>
        <w:t>“</w:t>
      </w:r>
      <w:r w:rsidR="0039713A" w:rsidRPr="009B25DB">
        <w:rPr>
          <w:sz w:val="26"/>
          <w:szCs w:val="26"/>
        </w:rPr>
        <w:t xml:space="preserve"> ‘</w:t>
      </w:r>
      <w:proofErr w:type="gramEnd"/>
      <w:r w:rsidR="00042453" w:rsidRPr="009B25DB">
        <w:rPr>
          <w:sz w:val="26"/>
          <w:szCs w:val="26"/>
        </w:rPr>
        <w:t>[r]</w:t>
      </w:r>
      <w:proofErr w:type="spellStart"/>
      <w:r w:rsidR="00042453" w:rsidRPr="009B25DB">
        <w:rPr>
          <w:sz w:val="26"/>
          <w:szCs w:val="26"/>
        </w:rPr>
        <w:t>ecords</w:t>
      </w:r>
      <w:proofErr w:type="spellEnd"/>
      <w:r w:rsidR="00042453" w:rsidRPr="009B25DB">
        <w:rPr>
          <w:sz w:val="26"/>
          <w:szCs w:val="26"/>
        </w:rPr>
        <w:t xml:space="preserve"> of complaints to, or investigations conducted by, or records of intelligence information or security procedures of </w:t>
      </w:r>
      <w:r w:rsidR="0039713A" w:rsidRPr="009B25DB">
        <w:rPr>
          <w:sz w:val="26"/>
          <w:szCs w:val="26"/>
        </w:rPr>
        <w:t>. . .</w:t>
      </w:r>
      <w:r w:rsidR="00042453" w:rsidRPr="009B25DB">
        <w:rPr>
          <w:sz w:val="26"/>
          <w:szCs w:val="26"/>
        </w:rPr>
        <w:t xml:space="preserve"> any state or local police agency</w:t>
      </w:r>
      <w:r w:rsidR="009055B6">
        <w:rPr>
          <w:sz w:val="26"/>
          <w:szCs w:val="26"/>
        </w:rPr>
        <w:t>.</w:t>
      </w:r>
      <w:r w:rsidR="0039713A" w:rsidRPr="009B25DB">
        <w:rPr>
          <w:sz w:val="26"/>
          <w:szCs w:val="26"/>
        </w:rPr>
        <w:t>’ ”  (</w:t>
      </w:r>
      <w:r w:rsidR="00042453" w:rsidRPr="00042453">
        <w:rPr>
          <w:i/>
          <w:iCs/>
          <w:sz w:val="26"/>
          <w:szCs w:val="26"/>
        </w:rPr>
        <w:t>Nat</w:t>
      </w:r>
      <w:r w:rsidR="0039713A" w:rsidRPr="009B25DB">
        <w:rPr>
          <w:i/>
          <w:iCs/>
          <w:sz w:val="26"/>
          <w:szCs w:val="26"/>
        </w:rPr>
        <w:t>iona</w:t>
      </w:r>
      <w:r w:rsidR="00042453" w:rsidRPr="00042453">
        <w:rPr>
          <w:i/>
          <w:iCs/>
          <w:sz w:val="26"/>
          <w:szCs w:val="26"/>
        </w:rPr>
        <w:t>l Law</w:t>
      </w:r>
      <w:r w:rsidR="0039713A" w:rsidRPr="009B25DB">
        <w:rPr>
          <w:i/>
          <w:iCs/>
          <w:sz w:val="26"/>
          <w:szCs w:val="26"/>
        </w:rPr>
        <w:t>yers</w:t>
      </w:r>
      <w:r w:rsidR="00042453" w:rsidRPr="00042453">
        <w:rPr>
          <w:i/>
          <w:iCs/>
          <w:sz w:val="26"/>
          <w:szCs w:val="26"/>
        </w:rPr>
        <w:t xml:space="preserve"> Guild v. City of Hayward</w:t>
      </w:r>
      <w:r w:rsidR="009B25DB" w:rsidRPr="009B25DB">
        <w:rPr>
          <w:sz w:val="26"/>
          <w:szCs w:val="26"/>
        </w:rPr>
        <w:t xml:space="preserve"> (2020)</w:t>
      </w:r>
      <w:r w:rsidR="00042453" w:rsidRPr="00042453">
        <w:rPr>
          <w:sz w:val="26"/>
          <w:szCs w:val="26"/>
        </w:rPr>
        <w:t xml:space="preserve"> 9 Cal.5th 488, 493 </w:t>
      </w:r>
      <w:r w:rsidR="009B25DB" w:rsidRPr="009B25DB">
        <w:rPr>
          <w:sz w:val="26"/>
          <w:szCs w:val="26"/>
        </w:rPr>
        <w:t xml:space="preserve">[citing former </w:t>
      </w:r>
      <w:r w:rsidR="00C53D66" w:rsidRPr="009B25DB">
        <w:rPr>
          <w:sz w:val="26"/>
          <w:szCs w:val="26"/>
        </w:rPr>
        <w:t>§ 6254, subd.</w:t>
      </w:r>
      <w:r w:rsidR="009B25DB" w:rsidRPr="009B25DB">
        <w:rPr>
          <w:sz w:val="26"/>
          <w:szCs w:val="26"/>
        </w:rPr>
        <w:t xml:space="preserve"> </w:t>
      </w:r>
      <w:r w:rsidR="00C53D66" w:rsidRPr="009B25DB">
        <w:rPr>
          <w:sz w:val="26"/>
          <w:szCs w:val="26"/>
        </w:rPr>
        <w:t>(f)</w:t>
      </w:r>
      <w:r w:rsidR="009B25DB" w:rsidRPr="009B25DB">
        <w:rPr>
          <w:sz w:val="26"/>
          <w:szCs w:val="26"/>
        </w:rPr>
        <w:t xml:space="preserve">, now </w:t>
      </w:r>
      <w:bookmarkStart w:id="0" w:name="_Hlk141623461"/>
      <w:r w:rsidR="001C54B8" w:rsidRPr="009B25DB">
        <w:rPr>
          <w:sz w:val="26"/>
          <w:szCs w:val="26"/>
        </w:rPr>
        <w:t>§ 7923.600</w:t>
      </w:r>
      <w:r w:rsidR="00FE1DBC" w:rsidRPr="009B25DB">
        <w:rPr>
          <w:sz w:val="26"/>
          <w:szCs w:val="26"/>
        </w:rPr>
        <w:t>, subd. (a)</w:t>
      </w:r>
      <w:r w:rsidR="00256054">
        <w:rPr>
          <w:sz w:val="26"/>
          <w:szCs w:val="26"/>
        </w:rPr>
        <w:t>] (</w:t>
      </w:r>
      <w:r w:rsidR="00256054" w:rsidRPr="0099326B">
        <w:rPr>
          <w:i/>
          <w:iCs/>
          <w:sz w:val="26"/>
          <w:szCs w:val="26"/>
        </w:rPr>
        <w:t>National Lawyers Guild</w:t>
      </w:r>
      <w:r w:rsidR="00256054">
        <w:rPr>
          <w:sz w:val="26"/>
          <w:szCs w:val="26"/>
        </w:rPr>
        <w:t>)</w:t>
      </w:r>
      <w:r w:rsidR="00FE1DBC" w:rsidRPr="009B25DB">
        <w:rPr>
          <w:sz w:val="26"/>
          <w:szCs w:val="26"/>
        </w:rPr>
        <w:t>.)</w:t>
      </w:r>
      <w:bookmarkEnd w:id="0"/>
    </w:p>
  </w:footnote>
  <w:footnote w:id="4">
    <w:p w14:paraId="3EB2A59F" w14:textId="56B10524" w:rsidR="009116D9" w:rsidRPr="0076331A" w:rsidRDefault="002A7493">
      <w:pPr>
        <w:pStyle w:val="FootnoteText"/>
        <w:rPr>
          <w:sz w:val="26"/>
          <w:szCs w:val="26"/>
        </w:rPr>
      </w:pPr>
      <w:r>
        <w:tab/>
      </w:r>
      <w:r w:rsidRPr="003A3F56">
        <w:rPr>
          <w:rStyle w:val="FootnoteReference"/>
          <w:sz w:val="26"/>
          <w:szCs w:val="26"/>
        </w:rPr>
        <w:footnoteRef/>
      </w:r>
      <w:r w:rsidRPr="003A3F56">
        <w:rPr>
          <w:sz w:val="26"/>
          <w:szCs w:val="26"/>
        </w:rPr>
        <w:t xml:space="preserve"> </w:t>
      </w:r>
      <w:r w:rsidRPr="0076331A">
        <w:rPr>
          <w:sz w:val="26"/>
          <w:szCs w:val="26"/>
        </w:rPr>
        <w:t xml:space="preserve">We omit any facts or discussion pertaining to City’s requirement that Foundation pay for City’s redaction of </w:t>
      </w:r>
      <w:r w:rsidR="004B3D3F" w:rsidRPr="0076331A">
        <w:rPr>
          <w:sz w:val="26"/>
          <w:szCs w:val="26"/>
        </w:rPr>
        <w:t>the bodycam videos to preserve individuals</w:t>
      </w:r>
      <w:r w:rsidR="00453A73" w:rsidRPr="0076331A">
        <w:rPr>
          <w:sz w:val="26"/>
          <w:szCs w:val="26"/>
        </w:rPr>
        <w:t>’</w:t>
      </w:r>
      <w:r w:rsidR="004B3D3F" w:rsidRPr="0076331A">
        <w:rPr>
          <w:sz w:val="26"/>
          <w:szCs w:val="26"/>
        </w:rPr>
        <w:t xml:space="preserve"> privacy, since </w:t>
      </w:r>
      <w:r w:rsidR="0076331A" w:rsidRPr="0076331A">
        <w:rPr>
          <w:sz w:val="26"/>
          <w:szCs w:val="26"/>
        </w:rPr>
        <w:t xml:space="preserve">the record reflects that </w:t>
      </w:r>
      <w:r w:rsidR="004B3D3F" w:rsidRPr="0076331A">
        <w:rPr>
          <w:sz w:val="26"/>
          <w:szCs w:val="26"/>
        </w:rPr>
        <w:t xml:space="preserve">City </w:t>
      </w:r>
      <w:r w:rsidR="00453A73" w:rsidRPr="0076331A">
        <w:rPr>
          <w:sz w:val="26"/>
          <w:szCs w:val="26"/>
        </w:rPr>
        <w:t xml:space="preserve">has </w:t>
      </w:r>
      <w:r w:rsidR="004B3D3F" w:rsidRPr="0076331A">
        <w:rPr>
          <w:sz w:val="26"/>
          <w:szCs w:val="26"/>
        </w:rPr>
        <w:t>refunded the fees</w:t>
      </w:r>
      <w:r w:rsidR="00BF307E">
        <w:rPr>
          <w:sz w:val="26"/>
          <w:szCs w:val="26"/>
        </w:rPr>
        <w:t xml:space="preserve"> and</w:t>
      </w:r>
      <w:r w:rsidR="00BF307E" w:rsidRPr="00BF307E">
        <w:rPr>
          <w:sz w:val="26"/>
          <w:szCs w:val="26"/>
        </w:rPr>
        <w:t xml:space="preserve"> </w:t>
      </w:r>
      <w:r w:rsidR="00BF307E" w:rsidRPr="0076331A">
        <w:rPr>
          <w:sz w:val="26"/>
          <w:szCs w:val="26"/>
        </w:rPr>
        <w:t>the redaction fees are no longer at issue</w:t>
      </w:r>
      <w:r w:rsidRPr="0076331A">
        <w:rPr>
          <w:sz w:val="26"/>
          <w:szCs w:val="26"/>
        </w:rPr>
        <w:t>.</w:t>
      </w:r>
    </w:p>
  </w:footnote>
  <w:footnote w:id="5">
    <w:p w14:paraId="66AF8C49" w14:textId="700BA803" w:rsidR="006E3E8C" w:rsidRPr="00715B95" w:rsidRDefault="002A7493" w:rsidP="006E3E8C">
      <w:pPr>
        <w:pStyle w:val="FootnoteText"/>
        <w:rPr>
          <w:sz w:val="26"/>
          <w:szCs w:val="26"/>
        </w:rPr>
      </w:pPr>
      <w:r>
        <w:tab/>
      </w:r>
      <w:r>
        <w:rPr>
          <w:rStyle w:val="FootnoteReference"/>
        </w:rPr>
        <w:footnoteRef/>
      </w:r>
      <w:r>
        <w:t xml:space="preserve"> </w:t>
      </w:r>
      <w:r w:rsidRPr="00715B95">
        <w:rPr>
          <w:sz w:val="26"/>
          <w:szCs w:val="26"/>
        </w:rPr>
        <w:t>On the court</w:t>
      </w:r>
      <w:r>
        <w:rPr>
          <w:sz w:val="26"/>
          <w:szCs w:val="26"/>
        </w:rPr>
        <w:t>’</w:t>
      </w:r>
      <w:r w:rsidRPr="00715B95">
        <w:rPr>
          <w:sz w:val="26"/>
          <w:szCs w:val="26"/>
        </w:rPr>
        <w:t xml:space="preserve">s own motion, </w:t>
      </w:r>
      <w:r>
        <w:rPr>
          <w:sz w:val="26"/>
          <w:szCs w:val="26"/>
        </w:rPr>
        <w:t xml:space="preserve">we ordered </w:t>
      </w:r>
      <w:r w:rsidRPr="00715B95">
        <w:rPr>
          <w:sz w:val="26"/>
          <w:szCs w:val="26"/>
        </w:rPr>
        <w:t xml:space="preserve">case Nos. H049552 and H049554 </w:t>
      </w:r>
      <w:r>
        <w:rPr>
          <w:sz w:val="26"/>
          <w:szCs w:val="26"/>
        </w:rPr>
        <w:t>to b</w:t>
      </w:r>
      <w:r w:rsidRPr="00715B95">
        <w:rPr>
          <w:sz w:val="26"/>
          <w:szCs w:val="26"/>
        </w:rPr>
        <w:t>e considered together for purposes of oral argument and disposition</w:t>
      </w:r>
      <w:r>
        <w:rPr>
          <w:sz w:val="26"/>
          <w:szCs w:val="26"/>
        </w:rPr>
        <w:t>.</w:t>
      </w:r>
    </w:p>
  </w:footnote>
  <w:footnote w:id="6">
    <w:p w14:paraId="63024DD1" w14:textId="0A396292" w:rsidR="006E576E" w:rsidRPr="00383C89" w:rsidRDefault="002A7493">
      <w:pPr>
        <w:pStyle w:val="FootnoteText"/>
        <w:rPr>
          <w:sz w:val="26"/>
          <w:szCs w:val="26"/>
        </w:rPr>
      </w:pPr>
      <w:r>
        <w:tab/>
      </w:r>
      <w:r w:rsidRPr="00383C89">
        <w:rPr>
          <w:rStyle w:val="FootnoteReference"/>
          <w:sz w:val="26"/>
          <w:szCs w:val="26"/>
        </w:rPr>
        <w:footnoteRef/>
      </w:r>
      <w:r w:rsidRPr="00383C89">
        <w:rPr>
          <w:sz w:val="26"/>
          <w:szCs w:val="26"/>
        </w:rPr>
        <w:t xml:space="preserve"> We decline the parties’ invitation to </w:t>
      </w:r>
      <w:r w:rsidR="00A150B1" w:rsidRPr="00383C89">
        <w:rPr>
          <w:sz w:val="26"/>
          <w:szCs w:val="26"/>
        </w:rPr>
        <w:t xml:space="preserve">review the trial court’s tentative ruling that Law Foundation is the prevailing party for purposes of awarding costs and attorney fees, and we express no opinion </w:t>
      </w:r>
      <w:r w:rsidR="0048548A">
        <w:rPr>
          <w:sz w:val="26"/>
          <w:szCs w:val="26"/>
        </w:rPr>
        <w:t xml:space="preserve">on </w:t>
      </w:r>
      <w:r w:rsidR="00A150B1" w:rsidRPr="00383C89">
        <w:rPr>
          <w:sz w:val="26"/>
          <w:szCs w:val="26"/>
        </w:rPr>
        <w:t>any</w:t>
      </w:r>
      <w:r w:rsidR="00C52D0A">
        <w:rPr>
          <w:sz w:val="26"/>
          <w:szCs w:val="26"/>
        </w:rPr>
        <w:t xml:space="preserve"> future</w:t>
      </w:r>
      <w:r w:rsidR="00A150B1" w:rsidRPr="00383C89">
        <w:rPr>
          <w:sz w:val="26"/>
          <w:szCs w:val="26"/>
        </w:rPr>
        <w:t xml:space="preserve"> award of costs and attorney</w:t>
      </w:r>
      <w:r w:rsidR="00C52D0A">
        <w:rPr>
          <w:sz w:val="26"/>
          <w:szCs w:val="26"/>
        </w:rPr>
        <w:t xml:space="preserve"> fees</w:t>
      </w:r>
      <w:r w:rsidR="00383C89" w:rsidRPr="00383C89">
        <w:rPr>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77"/>
    <w:rsid w:val="000018F8"/>
    <w:rsid w:val="00001B00"/>
    <w:rsid w:val="00002D6E"/>
    <w:rsid w:val="00004499"/>
    <w:rsid w:val="00011827"/>
    <w:rsid w:val="000121EA"/>
    <w:rsid w:val="00012C25"/>
    <w:rsid w:val="000132D1"/>
    <w:rsid w:val="00013303"/>
    <w:rsid w:val="00013CD4"/>
    <w:rsid w:val="0001741B"/>
    <w:rsid w:val="00017D6C"/>
    <w:rsid w:val="00027264"/>
    <w:rsid w:val="0003106C"/>
    <w:rsid w:val="00034D64"/>
    <w:rsid w:val="00036818"/>
    <w:rsid w:val="000409E4"/>
    <w:rsid w:val="00040A7B"/>
    <w:rsid w:val="00042453"/>
    <w:rsid w:val="0004280F"/>
    <w:rsid w:val="0004328B"/>
    <w:rsid w:val="000440D0"/>
    <w:rsid w:val="0004475C"/>
    <w:rsid w:val="00045C0A"/>
    <w:rsid w:val="000467B5"/>
    <w:rsid w:val="00054F45"/>
    <w:rsid w:val="00056131"/>
    <w:rsid w:val="000576AB"/>
    <w:rsid w:val="00061E95"/>
    <w:rsid w:val="0006453B"/>
    <w:rsid w:val="00064C4F"/>
    <w:rsid w:val="00070943"/>
    <w:rsid w:val="00071C93"/>
    <w:rsid w:val="000768CB"/>
    <w:rsid w:val="0007746D"/>
    <w:rsid w:val="00080592"/>
    <w:rsid w:val="00081CD5"/>
    <w:rsid w:val="00082AA4"/>
    <w:rsid w:val="00087830"/>
    <w:rsid w:val="00087E00"/>
    <w:rsid w:val="00091EDE"/>
    <w:rsid w:val="00097886"/>
    <w:rsid w:val="000A1BF2"/>
    <w:rsid w:val="000A7B83"/>
    <w:rsid w:val="000B16AE"/>
    <w:rsid w:val="000B1CDF"/>
    <w:rsid w:val="000B49E4"/>
    <w:rsid w:val="000B5666"/>
    <w:rsid w:val="000C31CF"/>
    <w:rsid w:val="000E1C54"/>
    <w:rsid w:val="000E2454"/>
    <w:rsid w:val="000E3D64"/>
    <w:rsid w:val="000F64F4"/>
    <w:rsid w:val="000F7AD4"/>
    <w:rsid w:val="00103D1A"/>
    <w:rsid w:val="001051B6"/>
    <w:rsid w:val="0010766A"/>
    <w:rsid w:val="001109C3"/>
    <w:rsid w:val="0012047C"/>
    <w:rsid w:val="001218EC"/>
    <w:rsid w:val="0012200B"/>
    <w:rsid w:val="00122915"/>
    <w:rsid w:val="001233CD"/>
    <w:rsid w:val="0013012E"/>
    <w:rsid w:val="00132BE3"/>
    <w:rsid w:val="0013501D"/>
    <w:rsid w:val="00141754"/>
    <w:rsid w:val="0014186F"/>
    <w:rsid w:val="0014618A"/>
    <w:rsid w:val="00151A34"/>
    <w:rsid w:val="001532AC"/>
    <w:rsid w:val="00156AC9"/>
    <w:rsid w:val="00161D3E"/>
    <w:rsid w:val="00162096"/>
    <w:rsid w:val="00165025"/>
    <w:rsid w:val="00165CBC"/>
    <w:rsid w:val="0016740C"/>
    <w:rsid w:val="001701C3"/>
    <w:rsid w:val="00170CBF"/>
    <w:rsid w:val="00174226"/>
    <w:rsid w:val="00174279"/>
    <w:rsid w:val="001754A9"/>
    <w:rsid w:val="001767C7"/>
    <w:rsid w:val="001811B1"/>
    <w:rsid w:val="00181F15"/>
    <w:rsid w:val="001844C5"/>
    <w:rsid w:val="0018567E"/>
    <w:rsid w:val="00190D78"/>
    <w:rsid w:val="001A1C93"/>
    <w:rsid w:val="001A6571"/>
    <w:rsid w:val="001B05C3"/>
    <w:rsid w:val="001B4B03"/>
    <w:rsid w:val="001B5486"/>
    <w:rsid w:val="001B59EB"/>
    <w:rsid w:val="001B6904"/>
    <w:rsid w:val="001C028F"/>
    <w:rsid w:val="001C54B8"/>
    <w:rsid w:val="001C5971"/>
    <w:rsid w:val="001C741A"/>
    <w:rsid w:val="001D0091"/>
    <w:rsid w:val="001D4BD0"/>
    <w:rsid w:val="001E0035"/>
    <w:rsid w:val="001E0609"/>
    <w:rsid w:val="001E096F"/>
    <w:rsid w:val="001E2336"/>
    <w:rsid w:val="001E7CC8"/>
    <w:rsid w:val="001F189E"/>
    <w:rsid w:val="001F4C80"/>
    <w:rsid w:val="001F7231"/>
    <w:rsid w:val="001F7E1D"/>
    <w:rsid w:val="00202B07"/>
    <w:rsid w:val="00207E19"/>
    <w:rsid w:val="00213659"/>
    <w:rsid w:val="00214C28"/>
    <w:rsid w:val="002154B2"/>
    <w:rsid w:val="00222C79"/>
    <w:rsid w:val="00232E54"/>
    <w:rsid w:val="00232EB9"/>
    <w:rsid w:val="00234F17"/>
    <w:rsid w:val="00241AE6"/>
    <w:rsid w:val="002465F1"/>
    <w:rsid w:val="00247713"/>
    <w:rsid w:val="00247BCC"/>
    <w:rsid w:val="00256054"/>
    <w:rsid w:val="0026301D"/>
    <w:rsid w:val="0026525A"/>
    <w:rsid w:val="00266F4C"/>
    <w:rsid w:val="0026775B"/>
    <w:rsid w:val="00267E53"/>
    <w:rsid w:val="0027355F"/>
    <w:rsid w:val="0028182A"/>
    <w:rsid w:val="002832C1"/>
    <w:rsid w:val="002978A0"/>
    <w:rsid w:val="002A03AA"/>
    <w:rsid w:val="002A0C72"/>
    <w:rsid w:val="002A26BB"/>
    <w:rsid w:val="002A3326"/>
    <w:rsid w:val="002A3B59"/>
    <w:rsid w:val="002A4895"/>
    <w:rsid w:val="002A5ABB"/>
    <w:rsid w:val="002A7493"/>
    <w:rsid w:val="002B1259"/>
    <w:rsid w:val="002B7724"/>
    <w:rsid w:val="002B7C6F"/>
    <w:rsid w:val="002B7FED"/>
    <w:rsid w:val="002C07FC"/>
    <w:rsid w:val="002C1077"/>
    <w:rsid w:val="002C5180"/>
    <w:rsid w:val="002C686C"/>
    <w:rsid w:val="002D10F1"/>
    <w:rsid w:val="002D76D3"/>
    <w:rsid w:val="002E281C"/>
    <w:rsid w:val="002E707D"/>
    <w:rsid w:val="002E7674"/>
    <w:rsid w:val="002E7F61"/>
    <w:rsid w:val="002F0723"/>
    <w:rsid w:val="002F40FC"/>
    <w:rsid w:val="002F5DED"/>
    <w:rsid w:val="002F76FC"/>
    <w:rsid w:val="003000C8"/>
    <w:rsid w:val="00300FAF"/>
    <w:rsid w:val="00305BC7"/>
    <w:rsid w:val="00306EE7"/>
    <w:rsid w:val="00316016"/>
    <w:rsid w:val="00316B40"/>
    <w:rsid w:val="003216E2"/>
    <w:rsid w:val="00326CB2"/>
    <w:rsid w:val="00327D40"/>
    <w:rsid w:val="00327E60"/>
    <w:rsid w:val="0033200D"/>
    <w:rsid w:val="003320E6"/>
    <w:rsid w:val="003350A1"/>
    <w:rsid w:val="00342797"/>
    <w:rsid w:val="00342CFF"/>
    <w:rsid w:val="0034318A"/>
    <w:rsid w:val="00343240"/>
    <w:rsid w:val="00347643"/>
    <w:rsid w:val="00360B4C"/>
    <w:rsid w:val="0036136F"/>
    <w:rsid w:val="003642E5"/>
    <w:rsid w:val="00364ABB"/>
    <w:rsid w:val="0036644D"/>
    <w:rsid w:val="00375E13"/>
    <w:rsid w:val="00376704"/>
    <w:rsid w:val="0038099A"/>
    <w:rsid w:val="00381824"/>
    <w:rsid w:val="00383C89"/>
    <w:rsid w:val="00387803"/>
    <w:rsid w:val="0039643A"/>
    <w:rsid w:val="003969E8"/>
    <w:rsid w:val="0039713A"/>
    <w:rsid w:val="003A3F56"/>
    <w:rsid w:val="003A54E1"/>
    <w:rsid w:val="003B13F7"/>
    <w:rsid w:val="003B74A4"/>
    <w:rsid w:val="003C2204"/>
    <w:rsid w:val="003D00A7"/>
    <w:rsid w:val="003D1B4A"/>
    <w:rsid w:val="003D2D09"/>
    <w:rsid w:val="003E02FD"/>
    <w:rsid w:val="003E1B50"/>
    <w:rsid w:val="003E2C35"/>
    <w:rsid w:val="003E506C"/>
    <w:rsid w:val="003E6C21"/>
    <w:rsid w:val="00400BBB"/>
    <w:rsid w:val="00403000"/>
    <w:rsid w:val="00403F7F"/>
    <w:rsid w:val="00404F0E"/>
    <w:rsid w:val="00405087"/>
    <w:rsid w:val="004129B3"/>
    <w:rsid w:val="00413B81"/>
    <w:rsid w:val="0041564D"/>
    <w:rsid w:val="00415F7F"/>
    <w:rsid w:val="00416767"/>
    <w:rsid w:val="00416BA9"/>
    <w:rsid w:val="00416D33"/>
    <w:rsid w:val="00423D90"/>
    <w:rsid w:val="004241D6"/>
    <w:rsid w:val="004277C5"/>
    <w:rsid w:val="00431E33"/>
    <w:rsid w:val="00433D4B"/>
    <w:rsid w:val="00437B66"/>
    <w:rsid w:val="00441178"/>
    <w:rsid w:val="004425EE"/>
    <w:rsid w:val="00444DCB"/>
    <w:rsid w:val="00445548"/>
    <w:rsid w:val="004455C5"/>
    <w:rsid w:val="00447D89"/>
    <w:rsid w:val="00447E38"/>
    <w:rsid w:val="00447F9A"/>
    <w:rsid w:val="00451265"/>
    <w:rsid w:val="00453A73"/>
    <w:rsid w:val="00453B26"/>
    <w:rsid w:val="00456263"/>
    <w:rsid w:val="00456ED5"/>
    <w:rsid w:val="00457AED"/>
    <w:rsid w:val="00465117"/>
    <w:rsid w:val="00466AB1"/>
    <w:rsid w:val="0047072B"/>
    <w:rsid w:val="00471A46"/>
    <w:rsid w:val="004804F9"/>
    <w:rsid w:val="00480D03"/>
    <w:rsid w:val="00481184"/>
    <w:rsid w:val="00483ADF"/>
    <w:rsid w:val="0048548A"/>
    <w:rsid w:val="00486156"/>
    <w:rsid w:val="004905AD"/>
    <w:rsid w:val="0049564A"/>
    <w:rsid w:val="00495BD6"/>
    <w:rsid w:val="004961BD"/>
    <w:rsid w:val="004A6677"/>
    <w:rsid w:val="004B3849"/>
    <w:rsid w:val="004B3D3F"/>
    <w:rsid w:val="004B44C2"/>
    <w:rsid w:val="004B69B3"/>
    <w:rsid w:val="004C10F7"/>
    <w:rsid w:val="004C2E13"/>
    <w:rsid w:val="004C527E"/>
    <w:rsid w:val="004C734E"/>
    <w:rsid w:val="004D237C"/>
    <w:rsid w:val="004D2AF6"/>
    <w:rsid w:val="004D5BAC"/>
    <w:rsid w:val="004D6D83"/>
    <w:rsid w:val="004E167F"/>
    <w:rsid w:val="004E2334"/>
    <w:rsid w:val="004E27A5"/>
    <w:rsid w:val="004E711F"/>
    <w:rsid w:val="004F4D1D"/>
    <w:rsid w:val="005119AD"/>
    <w:rsid w:val="00511F46"/>
    <w:rsid w:val="00514644"/>
    <w:rsid w:val="0051556D"/>
    <w:rsid w:val="00515DFD"/>
    <w:rsid w:val="00520073"/>
    <w:rsid w:val="0052269A"/>
    <w:rsid w:val="00527BB5"/>
    <w:rsid w:val="005317A8"/>
    <w:rsid w:val="00533E1C"/>
    <w:rsid w:val="00534495"/>
    <w:rsid w:val="00540390"/>
    <w:rsid w:val="0054423C"/>
    <w:rsid w:val="00544A82"/>
    <w:rsid w:val="0054503B"/>
    <w:rsid w:val="00545ADF"/>
    <w:rsid w:val="0054712A"/>
    <w:rsid w:val="00547F9E"/>
    <w:rsid w:val="00551C72"/>
    <w:rsid w:val="0055375E"/>
    <w:rsid w:val="005578FD"/>
    <w:rsid w:val="00560B03"/>
    <w:rsid w:val="00562418"/>
    <w:rsid w:val="00562DA3"/>
    <w:rsid w:val="00562FDA"/>
    <w:rsid w:val="005633CA"/>
    <w:rsid w:val="005633DF"/>
    <w:rsid w:val="00563A8F"/>
    <w:rsid w:val="00564DFF"/>
    <w:rsid w:val="005660B4"/>
    <w:rsid w:val="005707F3"/>
    <w:rsid w:val="005708F5"/>
    <w:rsid w:val="005709E5"/>
    <w:rsid w:val="0057434B"/>
    <w:rsid w:val="00575A66"/>
    <w:rsid w:val="0057759A"/>
    <w:rsid w:val="00581754"/>
    <w:rsid w:val="00582BEC"/>
    <w:rsid w:val="00583334"/>
    <w:rsid w:val="005841B6"/>
    <w:rsid w:val="00584B51"/>
    <w:rsid w:val="00593749"/>
    <w:rsid w:val="005A0D38"/>
    <w:rsid w:val="005A627D"/>
    <w:rsid w:val="005A6F8D"/>
    <w:rsid w:val="005A795B"/>
    <w:rsid w:val="005B13E9"/>
    <w:rsid w:val="005B1A52"/>
    <w:rsid w:val="005B232D"/>
    <w:rsid w:val="005B3A5B"/>
    <w:rsid w:val="005B3BAE"/>
    <w:rsid w:val="005C02AB"/>
    <w:rsid w:val="005C1DB8"/>
    <w:rsid w:val="005C33CC"/>
    <w:rsid w:val="005C3A3F"/>
    <w:rsid w:val="005C44E6"/>
    <w:rsid w:val="005C794A"/>
    <w:rsid w:val="005D19EA"/>
    <w:rsid w:val="005D4B3E"/>
    <w:rsid w:val="005D64A2"/>
    <w:rsid w:val="005D683B"/>
    <w:rsid w:val="005E3BEE"/>
    <w:rsid w:val="005E42BA"/>
    <w:rsid w:val="005E5FE4"/>
    <w:rsid w:val="005F034E"/>
    <w:rsid w:val="005F1180"/>
    <w:rsid w:val="005F1732"/>
    <w:rsid w:val="005F3E40"/>
    <w:rsid w:val="005F559D"/>
    <w:rsid w:val="00600E39"/>
    <w:rsid w:val="00610609"/>
    <w:rsid w:val="00610673"/>
    <w:rsid w:val="00610761"/>
    <w:rsid w:val="00611218"/>
    <w:rsid w:val="006144BC"/>
    <w:rsid w:val="00621B70"/>
    <w:rsid w:val="00623F8D"/>
    <w:rsid w:val="00625116"/>
    <w:rsid w:val="00634024"/>
    <w:rsid w:val="00634EA9"/>
    <w:rsid w:val="00636086"/>
    <w:rsid w:val="0063726B"/>
    <w:rsid w:val="006416C0"/>
    <w:rsid w:val="00642236"/>
    <w:rsid w:val="00643F86"/>
    <w:rsid w:val="0065365D"/>
    <w:rsid w:val="00653FA1"/>
    <w:rsid w:val="00657006"/>
    <w:rsid w:val="00661AE5"/>
    <w:rsid w:val="006629A9"/>
    <w:rsid w:val="00663432"/>
    <w:rsid w:val="00667AA0"/>
    <w:rsid w:val="00670319"/>
    <w:rsid w:val="00671168"/>
    <w:rsid w:val="00672470"/>
    <w:rsid w:val="0067622C"/>
    <w:rsid w:val="00676725"/>
    <w:rsid w:val="00677A21"/>
    <w:rsid w:val="00680159"/>
    <w:rsid w:val="006813C0"/>
    <w:rsid w:val="00681B20"/>
    <w:rsid w:val="00682F2E"/>
    <w:rsid w:val="00684712"/>
    <w:rsid w:val="00692FFC"/>
    <w:rsid w:val="006A0B43"/>
    <w:rsid w:val="006A0D8E"/>
    <w:rsid w:val="006A2071"/>
    <w:rsid w:val="006A6DBB"/>
    <w:rsid w:val="006B009B"/>
    <w:rsid w:val="006B0BBA"/>
    <w:rsid w:val="006B0E92"/>
    <w:rsid w:val="006B1468"/>
    <w:rsid w:val="006B21F8"/>
    <w:rsid w:val="006B2F92"/>
    <w:rsid w:val="006B7D3B"/>
    <w:rsid w:val="006B7D80"/>
    <w:rsid w:val="006C36B5"/>
    <w:rsid w:val="006C38EC"/>
    <w:rsid w:val="006C6256"/>
    <w:rsid w:val="006C7219"/>
    <w:rsid w:val="006D0CB8"/>
    <w:rsid w:val="006D228C"/>
    <w:rsid w:val="006D6AFF"/>
    <w:rsid w:val="006E0CB7"/>
    <w:rsid w:val="006E380B"/>
    <w:rsid w:val="006E3E8C"/>
    <w:rsid w:val="006E576E"/>
    <w:rsid w:val="006E5C12"/>
    <w:rsid w:val="006E5D25"/>
    <w:rsid w:val="006F39BB"/>
    <w:rsid w:val="006F4930"/>
    <w:rsid w:val="006F4C32"/>
    <w:rsid w:val="007006A7"/>
    <w:rsid w:val="00700E3F"/>
    <w:rsid w:val="00701DC2"/>
    <w:rsid w:val="007038F6"/>
    <w:rsid w:val="0070488F"/>
    <w:rsid w:val="00706DED"/>
    <w:rsid w:val="007071C8"/>
    <w:rsid w:val="00713093"/>
    <w:rsid w:val="00714F33"/>
    <w:rsid w:val="00715A3D"/>
    <w:rsid w:val="00715B95"/>
    <w:rsid w:val="00715FF4"/>
    <w:rsid w:val="00722FCB"/>
    <w:rsid w:val="00726673"/>
    <w:rsid w:val="007268FC"/>
    <w:rsid w:val="00727F81"/>
    <w:rsid w:val="00731017"/>
    <w:rsid w:val="00733484"/>
    <w:rsid w:val="0073460E"/>
    <w:rsid w:val="00734E80"/>
    <w:rsid w:val="0073507F"/>
    <w:rsid w:val="007367C6"/>
    <w:rsid w:val="00741F20"/>
    <w:rsid w:val="00743EA0"/>
    <w:rsid w:val="007446B8"/>
    <w:rsid w:val="0075023A"/>
    <w:rsid w:val="00750A49"/>
    <w:rsid w:val="00752B88"/>
    <w:rsid w:val="00753F8C"/>
    <w:rsid w:val="00760401"/>
    <w:rsid w:val="00761B3F"/>
    <w:rsid w:val="00761B71"/>
    <w:rsid w:val="0076331A"/>
    <w:rsid w:val="00764430"/>
    <w:rsid w:val="00764BEE"/>
    <w:rsid w:val="00765262"/>
    <w:rsid w:val="00766721"/>
    <w:rsid w:val="00766DAD"/>
    <w:rsid w:val="00770631"/>
    <w:rsid w:val="007718A8"/>
    <w:rsid w:val="00771A2E"/>
    <w:rsid w:val="007725A0"/>
    <w:rsid w:val="0077514A"/>
    <w:rsid w:val="0077635A"/>
    <w:rsid w:val="00792822"/>
    <w:rsid w:val="00794E22"/>
    <w:rsid w:val="0079620F"/>
    <w:rsid w:val="007A1571"/>
    <w:rsid w:val="007A4CB1"/>
    <w:rsid w:val="007A71CD"/>
    <w:rsid w:val="007A7939"/>
    <w:rsid w:val="007B4692"/>
    <w:rsid w:val="007B6693"/>
    <w:rsid w:val="007B69BB"/>
    <w:rsid w:val="007B7C0C"/>
    <w:rsid w:val="007C1545"/>
    <w:rsid w:val="007C20E0"/>
    <w:rsid w:val="007C712C"/>
    <w:rsid w:val="007D1E3B"/>
    <w:rsid w:val="007D4A6A"/>
    <w:rsid w:val="007D74C4"/>
    <w:rsid w:val="007F2204"/>
    <w:rsid w:val="007F3313"/>
    <w:rsid w:val="008004AF"/>
    <w:rsid w:val="00807C10"/>
    <w:rsid w:val="00812E38"/>
    <w:rsid w:val="00814673"/>
    <w:rsid w:val="00815284"/>
    <w:rsid w:val="00817E56"/>
    <w:rsid w:val="008220CC"/>
    <w:rsid w:val="008272C6"/>
    <w:rsid w:val="00831682"/>
    <w:rsid w:val="008356C0"/>
    <w:rsid w:val="00842384"/>
    <w:rsid w:val="00842A23"/>
    <w:rsid w:val="008435C4"/>
    <w:rsid w:val="008449CB"/>
    <w:rsid w:val="00845E9F"/>
    <w:rsid w:val="008522D3"/>
    <w:rsid w:val="0085263D"/>
    <w:rsid w:val="008544D0"/>
    <w:rsid w:val="00856BDA"/>
    <w:rsid w:val="00863A5A"/>
    <w:rsid w:val="0086547A"/>
    <w:rsid w:val="00865EA5"/>
    <w:rsid w:val="00873DCC"/>
    <w:rsid w:val="008749B3"/>
    <w:rsid w:val="00875DE7"/>
    <w:rsid w:val="00876F8F"/>
    <w:rsid w:val="00882677"/>
    <w:rsid w:val="00883626"/>
    <w:rsid w:val="00884A89"/>
    <w:rsid w:val="008905CE"/>
    <w:rsid w:val="00890E69"/>
    <w:rsid w:val="00892A01"/>
    <w:rsid w:val="008A1558"/>
    <w:rsid w:val="008A6C1A"/>
    <w:rsid w:val="008A716C"/>
    <w:rsid w:val="008B0322"/>
    <w:rsid w:val="008B21A6"/>
    <w:rsid w:val="008B3B68"/>
    <w:rsid w:val="008B4D85"/>
    <w:rsid w:val="008B54D7"/>
    <w:rsid w:val="008B7A89"/>
    <w:rsid w:val="008C207D"/>
    <w:rsid w:val="008C23A4"/>
    <w:rsid w:val="008C50B5"/>
    <w:rsid w:val="008D120D"/>
    <w:rsid w:val="008D31F6"/>
    <w:rsid w:val="008E03B9"/>
    <w:rsid w:val="008E0FBD"/>
    <w:rsid w:val="008E1706"/>
    <w:rsid w:val="008E42F5"/>
    <w:rsid w:val="008E50C2"/>
    <w:rsid w:val="008E6637"/>
    <w:rsid w:val="008E7793"/>
    <w:rsid w:val="00902FE8"/>
    <w:rsid w:val="0090341F"/>
    <w:rsid w:val="00903DD6"/>
    <w:rsid w:val="009055B6"/>
    <w:rsid w:val="00907836"/>
    <w:rsid w:val="009116D9"/>
    <w:rsid w:val="009120D1"/>
    <w:rsid w:val="009126CA"/>
    <w:rsid w:val="00913A0C"/>
    <w:rsid w:val="009156FE"/>
    <w:rsid w:val="00917C0F"/>
    <w:rsid w:val="0092083D"/>
    <w:rsid w:val="00923090"/>
    <w:rsid w:val="00924688"/>
    <w:rsid w:val="0092494A"/>
    <w:rsid w:val="00930A3F"/>
    <w:rsid w:val="009314F0"/>
    <w:rsid w:val="009325E8"/>
    <w:rsid w:val="009354F9"/>
    <w:rsid w:val="00936BC7"/>
    <w:rsid w:val="009402BF"/>
    <w:rsid w:val="0094530D"/>
    <w:rsid w:val="00947620"/>
    <w:rsid w:val="00952A8B"/>
    <w:rsid w:val="00953165"/>
    <w:rsid w:val="009539B8"/>
    <w:rsid w:val="00953A49"/>
    <w:rsid w:val="00954A28"/>
    <w:rsid w:val="00955794"/>
    <w:rsid w:val="009564B5"/>
    <w:rsid w:val="0096190B"/>
    <w:rsid w:val="00963098"/>
    <w:rsid w:val="0096491B"/>
    <w:rsid w:val="009661C7"/>
    <w:rsid w:val="009703C4"/>
    <w:rsid w:val="00976E4D"/>
    <w:rsid w:val="0098208A"/>
    <w:rsid w:val="009926CF"/>
    <w:rsid w:val="0099326B"/>
    <w:rsid w:val="009940FD"/>
    <w:rsid w:val="0099665B"/>
    <w:rsid w:val="00996971"/>
    <w:rsid w:val="00996F05"/>
    <w:rsid w:val="009A0277"/>
    <w:rsid w:val="009A0D18"/>
    <w:rsid w:val="009A2A6B"/>
    <w:rsid w:val="009A4EB4"/>
    <w:rsid w:val="009A52F4"/>
    <w:rsid w:val="009A5999"/>
    <w:rsid w:val="009B066E"/>
    <w:rsid w:val="009B0DC5"/>
    <w:rsid w:val="009B25B2"/>
    <w:rsid w:val="009B25DB"/>
    <w:rsid w:val="009B4281"/>
    <w:rsid w:val="009B6B3E"/>
    <w:rsid w:val="009C19DB"/>
    <w:rsid w:val="009C3950"/>
    <w:rsid w:val="009D1822"/>
    <w:rsid w:val="009D356E"/>
    <w:rsid w:val="009D41A0"/>
    <w:rsid w:val="009D60C0"/>
    <w:rsid w:val="009D7EEF"/>
    <w:rsid w:val="009E1550"/>
    <w:rsid w:val="009E1F06"/>
    <w:rsid w:val="009E6E59"/>
    <w:rsid w:val="009F2998"/>
    <w:rsid w:val="009F3AB1"/>
    <w:rsid w:val="009F4BE6"/>
    <w:rsid w:val="009F6229"/>
    <w:rsid w:val="009F6BF4"/>
    <w:rsid w:val="00A012FB"/>
    <w:rsid w:val="00A01F18"/>
    <w:rsid w:val="00A04FDE"/>
    <w:rsid w:val="00A0695F"/>
    <w:rsid w:val="00A07580"/>
    <w:rsid w:val="00A1144F"/>
    <w:rsid w:val="00A11B7D"/>
    <w:rsid w:val="00A150B1"/>
    <w:rsid w:val="00A154D2"/>
    <w:rsid w:val="00A15CAB"/>
    <w:rsid w:val="00A1656C"/>
    <w:rsid w:val="00A1725E"/>
    <w:rsid w:val="00A177F9"/>
    <w:rsid w:val="00A2325A"/>
    <w:rsid w:val="00A23B66"/>
    <w:rsid w:val="00A26F00"/>
    <w:rsid w:val="00A3553B"/>
    <w:rsid w:val="00A373F3"/>
    <w:rsid w:val="00A40D34"/>
    <w:rsid w:val="00A44A3D"/>
    <w:rsid w:val="00A45E07"/>
    <w:rsid w:val="00A51790"/>
    <w:rsid w:val="00A5224A"/>
    <w:rsid w:val="00A52EC6"/>
    <w:rsid w:val="00A638E9"/>
    <w:rsid w:val="00A64691"/>
    <w:rsid w:val="00A73466"/>
    <w:rsid w:val="00A80ECC"/>
    <w:rsid w:val="00A811E4"/>
    <w:rsid w:val="00A819A1"/>
    <w:rsid w:val="00A819C2"/>
    <w:rsid w:val="00A933AC"/>
    <w:rsid w:val="00A94103"/>
    <w:rsid w:val="00A9554E"/>
    <w:rsid w:val="00AA1A27"/>
    <w:rsid w:val="00AA357C"/>
    <w:rsid w:val="00AA6782"/>
    <w:rsid w:val="00AB010C"/>
    <w:rsid w:val="00AB398F"/>
    <w:rsid w:val="00AB40FE"/>
    <w:rsid w:val="00AB42A6"/>
    <w:rsid w:val="00AB6571"/>
    <w:rsid w:val="00AC290C"/>
    <w:rsid w:val="00AC48D9"/>
    <w:rsid w:val="00AC6C87"/>
    <w:rsid w:val="00AC74B0"/>
    <w:rsid w:val="00AD1147"/>
    <w:rsid w:val="00AD250E"/>
    <w:rsid w:val="00AD4FFF"/>
    <w:rsid w:val="00AD5472"/>
    <w:rsid w:val="00AD68AC"/>
    <w:rsid w:val="00AD71D6"/>
    <w:rsid w:val="00AE1F02"/>
    <w:rsid w:val="00AE1FD4"/>
    <w:rsid w:val="00AF2635"/>
    <w:rsid w:val="00AF391F"/>
    <w:rsid w:val="00AF3A2D"/>
    <w:rsid w:val="00AF40A0"/>
    <w:rsid w:val="00AF7525"/>
    <w:rsid w:val="00AF77FD"/>
    <w:rsid w:val="00B00E0F"/>
    <w:rsid w:val="00B04789"/>
    <w:rsid w:val="00B050D0"/>
    <w:rsid w:val="00B055B4"/>
    <w:rsid w:val="00B058AE"/>
    <w:rsid w:val="00B06194"/>
    <w:rsid w:val="00B1110D"/>
    <w:rsid w:val="00B165E4"/>
    <w:rsid w:val="00B21AE9"/>
    <w:rsid w:val="00B21C3B"/>
    <w:rsid w:val="00B266F1"/>
    <w:rsid w:val="00B30F11"/>
    <w:rsid w:val="00B344D4"/>
    <w:rsid w:val="00B346AC"/>
    <w:rsid w:val="00B35333"/>
    <w:rsid w:val="00B36FE3"/>
    <w:rsid w:val="00B4115A"/>
    <w:rsid w:val="00B4593D"/>
    <w:rsid w:val="00B45CD8"/>
    <w:rsid w:val="00B51135"/>
    <w:rsid w:val="00B536B8"/>
    <w:rsid w:val="00B5548C"/>
    <w:rsid w:val="00B5584F"/>
    <w:rsid w:val="00B57052"/>
    <w:rsid w:val="00B57B85"/>
    <w:rsid w:val="00B74580"/>
    <w:rsid w:val="00B746C4"/>
    <w:rsid w:val="00B76344"/>
    <w:rsid w:val="00B76345"/>
    <w:rsid w:val="00B76EE9"/>
    <w:rsid w:val="00B77B65"/>
    <w:rsid w:val="00B826CA"/>
    <w:rsid w:val="00B864F4"/>
    <w:rsid w:val="00B87EEF"/>
    <w:rsid w:val="00B90D7D"/>
    <w:rsid w:val="00B9179C"/>
    <w:rsid w:val="00BA0827"/>
    <w:rsid w:val="00BA2539"/>
    <w:rsid w:val="00BA25F7"/>
    <w:rsid w:val="00BA2C78"/>
    <w:rsid w:val="00BA44E8"/>
    <w:rsid w:val="00BA51C5"/>
    <w:rsid w:val="00BA7240"/>
    <w:rsid w:val="00BB080B"/>
    <w:rsid w:val="00BB2DB6"/>
    <w:rsid w:val="00BB2E60"/>
    <w:rsid w:val="00BB36BF"/>
    <w:rsid w:val="00BB42AF"/>
    <w:rsid w:val="00BB68BE"/>
    <w:rsid w:val="00BB73E9"/>
    <w:rsid w:val="00BC16AA"/>
    <w:rsid w:val="00BC3183"/>
    <w:rsid w:val="00BC59FE"/>
    <w:rsid w:val="00BC6D19"/>
    <w:rsid w:val="00BD468B"/>
    <w:rsid w:val="00BE1441"/>
    <w:rsid w:val="00BE176F"/>
    <w:rsid w:val="00BE3F19"/>
    <w:rsid w:val="00BE5334"/>
    <w:rsid w:val="00BE56E6"/>
    <w:rsid w:val="00BE7512"/>
    <w:rsid w:val="00BF307E"/>
    <w:rsid w:val="00BF3D6B"/>
    <w:rsid w:val="00BF7107"/>
    <w:rsid w:val="00C01F99"/>
    <w:rsid w:val="00C03663"/>
    <w:rsid w:val="00C0632F"/>
    <w:rsid w:val="00C0691E"/>
    <w:rsid w:val="00C06D10"/>
    <w:rsid w:val="00C124AB"/>
    <w:rsid w:val="00C12CD9"/>
    <w:rsid w:val="00C13A16"/>
    <w:rsid w:val="00C152E5"/>
    <w:rsid w:val="00C1641D"/>
    <w:rsid w:val="00C164A3"/>
    <w:rsid w:val="00C20966"/>
    <w:rsid w:val="00C20E2A"/>
    <w:rsid w:val="00C21628"/>
    <w:rsid w:val="00C2213A"/>
    <w:rsid w:val="00C23DED"/>
    <w:rsid w:val="00C25DB3"/>
    <w:rsid w:val="00C2787F"/>
    <w:rsid w:val="00C308F0"/>
    <w:rsid w:val="00C3120A"/>
    <w:rsid w:val="00C372D9"/>
    <w:rsid w:val="00C405E7"/>
    <w:rsid w:val="00C41673"/>
    <w:rsid w:val="00C4248F"/>
    <w:rsid w:val="00C52CFE"/>
    <w:rsid w:val="00C52D0A"/>
    <w:rsid w:val="00C53D66"/>
    <w:rsid w:val="00C54226"/>
    <w:rsid w:val="00C56C43"/>
    <w:rsid w:val="00C640E2"/>
    <w:rsid w:val="00C7320E"/>
    <w:rsid w:val="00C76597"/>
    <w:rsid w:val="00C766D0"/>
    <w:rsid w:val="00C81B35"/>
    <w:rsid w:val="00C82A33"/>
    <w:rsid w:val="00C83F59"/>
    <w:rsid w:val="00C86CAE"/>
    <w:rsid w:val="00C92AFE"/>
    <w:rsid w:val="00C97314"/>
    <w:rsid w:val="00CA11E5"/>
    <w:rsid w:val="00CA616D"/>
    <w:rsid w:val="00CA7D37"/>
    <w:rsid w:val="00CB3F47"/>
    <w:rsid w:val="00CC5636"/>
    <w:rsid w:val="00CC62BD"/>
    <w:rsid w:val="00CE2A65"/>
    <w:rsid w:val="00CE303F"/>
    <w:rsid w:val="00CE3BD1"/>
    <w:rsid w:val="00CF0EF4"/>
    <w:rsid w:val="00CF2F67"/>
    <w:rsid w:val="00CF5BDD"/>
    <w:rsid w:val="00CF5FBE"/>
    <w:rsid w:val="00D02C7B"/>
    <w:rsid w:val="00D06B39"/>
    <w:rsid w:val="00D06DEB"/>
    <w:rsid w:val="00D0782D"/>
    <w:rsid w:val="00D10BCC"/>
    <w:rsid w:val="00D13479"/>
    <w:rsid w:val="00D16D45"/>
    <w:rsid w:val="00D219BC"/>
    <w:rsid w:val="00D37214"/>
    <w:rsid w:val="00D3795E"/>
    <w:rsid w:val="00D37E18"/>
    <w:rsid w:val="00D40116"/>
    <w:rsid w:val="00D4096D"/>
    <w:rsid w:val="00D40F2A"/>
    <w:rsid w:val="00D41CCF"/>
    <w:rsid w:val="00D458B7"/>
    <w:rsid w:val="00D501F5"/>
    <w:rsid w:val="00D53E8A"/>
    <w:rsid w:val="00D53ED2"/>
    <w:rsid w:val="00D54FC7"/>
    <w:rsid w:val="00D5547B"/>
    <w:rsid w:val="00D56C6A"/>
    <w:rsid w:val="00D56CD4"/>
    <w:rsid w:val="00D61F4E"/>
    <w:rsid w:val="00D64115"/>
    <w:rsid w:val="00D6637A"/>
    <w:rsid w:val="00D666C8"/>
    <w:rsid w:val="00D6749F"/>
    <w:rsid w:val="00D70695"/>
    <w:rsid w:val="00D71749"/>
    <w:rsid w:val="00D7248D"/>
    <w:rsid w:val="00D72730"/>
    <w:rsid w:val="00D77894"/>
    <w:rsid w:val="00D77FCC"/>
    <w:rsid w:val="00D805D5"/>
    <w:rsid w:val="00D82E10"/>
    <w:rsid w:val="00D8306B"/>
    <w:rsid w:val="00D85706"/>
    <w:rsid w:val="00D86A60"/>
    <w:rsid w:val="00D87486"/>
    <w:rsid w:val="00D9245E"/>
    <w:rsid w:val="00D93505"/>
    <w:rsid w:val="00D9729A"/>
    <w:rsid w:val="00DA4AF0"/>
    <w:rsid w:val="00DA634F"/>
    <w:rsid w:val="00DA7AEE"/>
    <w:rsid w:val="00DA7ED8"/>
    <w:rsid w:val="00DB0514"/>
    <w:rsid w:val="00DB2CC7"/>
    <w:rsid w:val="00DB3266"/>
    <w:rsid w:val="00DB6708"/>
    <w:rsid w:val="00DC4646"/>
    <w:rsid w:val="00DD1F05"/>
    <w:rsid w:val="00DD3CF9"/>
    <w:rsid w:val="00DE0A00"/>
    <w:rsid w:val="00DF3E9A"/>
    <w:rsid w:val="00DF3EB6"/>
    <w:rsid w:val="00E01D6C"/>
    <w:rsid w:val="00E01EFE"/>
    <w:rsid w:val="00E10395"/>
    <w:rsid w:val="00E160EC"/>
    <w:rsid w:val="00E172B6"/>
    <w:rsid w:val="00E2166A"/>
    <w:rsid w:val="00E2695A"/>
    <w:rsid w:val="00E26E4A"/>
    <w:rsid w:val="00E3461D"/>
    <w:rsid w:val="00E351CD"/>
    <w:rsid w:val="00E36FEB"/>
    <w:rsid w:val="00E40BD2"/>
    <w:rsid w:val="00E451D8"/>
    <w:rsid w:val="00E45B07"/>
    <w:rsid w:val="00E45B8C"/>
    <w:rsid w:val="00E50F03"/>
    <w:rsid w:val="00E535A9"/>
    <w:rsid w:val="00E538FA"/>
    <w:rsid w:val="00E5427A"/>
    <w:rsid w:val="00E55842"/>
    <w:rsid w:val="00E56416"/>
    <w:rsid w:val="00E5679B"/>
    <w:rsid w:val="00E60E7B"/>
    <w:rsid w:val="00E622AB"/>
    <w:rsid w:val="00E6246D"/>
    <w:rsid w:val="00E64141"/>
    <w:rsid w:val="00E654E5"/>
    <w:rsid w:val="00E66493"/>
    <w:rsid w:val="00E721C2"/>
    <w:rsid w:val="00E73648"/>
    <w:rsid w:val="00E74943"/>
    <w:rsid w:val="00E80184"/>
    <w:rsid w:val="00E815E6"/>
    <w:rsid w:val="00E848DB"/>
    <w:rsid w:val="00E86EF2"/>
    <w:rsid w:val="00E90A03"/>
    <w:rsid w:val="00E93926"/>
    <w:rsid w:val="00E93D6D"/>
    <w:rsid w:val="00E95767"/>
    <w:rsid w:val="00EA06E8"/>
    <w:rsid w:val="00EA2D74"/>
    <w:rsid w:val="00EA342B"/>
    <w:rsid w:val="00EA4324"/>
    <w:rsid w:val="00EA43B4"/>
    <w:rsid w:val="00EA46D4"/>
    <w:rsid w:val="00EA5851"/>
    <w:rsid w:val="00EA5CE9"/>
    <w:rsid w:val="00EA6497"/>
    <w:rsid w:val="00EB2A9C"/>
    <w:rsid w:val="00EB513F"/>
    <w:rsid w:val="00EB56E4"/>
    <w:rsid w:val="00EB6C76"/>
    <w:rsid w:val="00EC0F1E"/>
    <w:rsid w:val="00EC1294"/>
    <w:rsid w:val="00EC29AB"/>
    <w:rsid w:val="00EC7EB0"/>
    <w:rsid w:val="00ED09DF"/>
    <w:rsid w:val="00ED2CF4"/>
    <w:rsid w:val="00ED733C"/>
    <w:rsid w:val="00EE03A6"/>
    <w:rsid w:val="00EE0795"/>
    <w:rsid w:val="00EE0EBD"/>
    <w:rsid w:val="00EE1266"/>
    <w:rsid w:val="00EE4377"/>
    <w:rsid w:val="00EF4B7E"/>
    <w:rsid w:val="00EF5161"/>
    <w:rsid w:val="00EF5DE0"/>
    <w:rsid w:val="00EF6315"/>
    <w:rsid w:val="00EF7135"/>
    <w:rsid w:val="00F04574"/>
    <w:rsid w:val="00F10A8E"/>
    <w:rsid w:val="00F10D00"/>
    <w:rsid w:val="00F11970"/>
    <w:rsid w:val="00F12BAE"/>
    <w:rsid w:val="00F1340E"/>
    <w:rsid w:val="00F14EE5"/>
    <w:rsid w:val="00F17325"/>
    <w:rsid w:val="00F20348"/>
    <w:rsid w:val="00F20453"/>
    <w:rsid w:val="00F232C4"/>
    <w:rsid w:val="00F234C3"/>
    <w:rsid w:val="00F24D70"/>
    <w:rsid w:val="00F25305"/>
    <w:rsid w:val="00F25755"/>
    <w:rsid w:val="00F31265"/>
    <w:rsid w:val="00F335FC"/>
    <w:rsid w:val="00F33E7C"/>
    <w:rsid w:val="00F35E72"/>
    <w:rsid w:val="00F37784"/>
    <w:rsid w:val="00F405C4"/>
    <w:rsid w:val="00F425D4"/>
    <w:rsid w:val="00F43949"/>
    <w:rsid w:val="00F45369"/>
    <w:rsid w:val="00F46D47"/>
    <w:rsid w:val="00F50708"/>
    <w:rsid w:val="00F53A01"/>
    <w:rsid w:val="00F54823"/>
    <w:rsid w:val="00F56603"/>
    <w:rsid w:val="00F709C7"/>
    <w:rsid w:val="00F70B12"/>
    <w:rsid w:val="00F71207"/>
    <w:rsid w:val="00F7447A"/>
    <w:rsid w:val="00F7624C"/>
    <w:rsid w:val="00F87C6F"/>
    <w:rsid w:val="00F9112B"/>
    <w:rsid w:val="00F9473E"/>
    <w:rsid w:val="00F96C69"/>
    <w:rsid w:val="00FA3C16"/>
    <w:rsid w:val="00FA3C1C"/>
    <w:rsid w:val="00FB311B"/>
    <w:rsid w:val="00FB7209"/>
    <w:rsid w:val="00FB7889"/>
    <w:rsid w:val="00FC09F3"/>
    <w:rsid w:val="00FC0F78"/>
    <w:rsid w:val="00FC2C33"/>
    <w:rsid w:val="00FC37A2"/>
    <w:rsid w:val="00FC3B9A"/>
    <w:rsid w:val="00FC442B"/>
    <w:rsid w:val="00FC4BAB"/>
    <w:rsid w:val="00FD1130"/>
    <w:rsid w:val="00FD3812"/>
    <w:rsid w:val="00FD3CF1"/>
    <w:rsid w:val="00FE0B09"/>
    <w:rsid w:val="00FE1DBC"/>
    <w:rsid w:val="00FE6C69"/>
    <w:rsid w:val="00FE7C57"/>
    <w:rsid w:val="00FF28CD"/>
    <w:rsid w:val="00FF6A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D1EA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58"/>
    <w:pPr>
      <w:tabs>
        <w:tab w:val="left" w:pos="720"/>
      </w:tabs>
      <w:overflowPunct w:val="0"/>
      <w:autoSpaceDE w:val="0"/>
      <w:autoSpaceDN w:val="0"/>
      <w:adjustRightInd w:val="0"/>
      <w:textAlignment w:val="baseline"/>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hl">
    <w:name w:val="co_hl"/>
    <w:basedOn w:val="DefaultParagraphFont"/>
    <w:rsid w:val="008E7793"/>
  </w:style>
  <w:style w:type="paragraph" w:styleId="Revision">
    <w:name w:val="Revision"/>
    <w:hidden/>
    <w:uiPriority w:val="99"/>
    <w:semiHidden/>
    <w:rsid w:val="008D31F6"/>
    <w:pPr>
      <w:spacing w:line="240" w:lineRule="auto"/>
    </w:pPr>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4D6D83"/>
    <w:pPr>
      <w:spacing w:line="240" w:lineRule="auto"/>
    </w:pPr>
    <w:rPr>
      <w:sz w:val="20"/>
    </w:rPr>
  </w:style>
  <w:style w:type="character" w:customStyle="1" w:styleId="FootnoteTextChar">
    <w:name w:val="Footnote Text Char"/>
    <w:basedOn w:val="DefaultParagraphFont"/>
    <w:link w:val="FootnoteText"/>
    <w:uiPriority w:val="99"/>
    <w:semiHidden/>
    <w:rsid w:val="004D6D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6D83"/>
    <w:rPr>
      <w:vertAlign w:val="superscript"/>
    </w:rPr>
  </w:style>
  <w:style w:type="paragraph" w:styleId="Header">
    <w:name w:val="header"/>
    <w:basedOn w:val="Normal"/>
    <w:link w:val="HeaderChar"/>
    <w:uiPriority w:val="99"/>
    <w:unhideWhenUsed/>
    <w:rsid w:val="00A26F00"/>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26F0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A26F00"/>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A26F0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634EA9"/>
    <w:rPr>
      <w:sz w:val="16"/>
      <w:szCs w:val="16"/>
    </w:rPr>
  </w:style>
  <w:style w:type="paragraph" w:styleId="CommentText">
    <w:name w:val="annotation text"/>
    <w:basedOn w:val="Normal"/>
    <w:link w:val="CommentTextChar"/>
    <w:uiPriority w:val="99"/>
    <w:unhideWhenUsed/>
    <w:rsid w:val="00634EA9"/>
    <w:pPr>
      <w:spacing w:line="240" w:lineRule="auto"/>
    </w:pPr>
    <w:rPr>
      <w:sz w:val="20"/>
    </w:rPr>
  </w:style>
  <w:style w:type="character" w:customStyle="1" w:styleId="CommentTextChar">
    <w:name w:val="Comment Text Char"/>
    <w:basedOn w:val="DefaultParagraphFont"/>
    <w:link w:val="CommentText"/>
    <w:uiPriority w:val="99"/>
    <w:rsid w:val="00634E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EA9"/>
    <w:rPr>
      <w:b/>
      <w:bCs/>
    </w:rPr>
  </w:style>
  <w:style w:type="character" w:customStyle="1" w:styleId="CommentSubjectChar">
    <w:name w:val="Comment Subject Char"/>
    <w:basedOn w:val="CommentTextChar"/>
    <w:link w:val="CommentSubject"/>
    <w:uiPriority w:val="99"/>
    <w:semiHidden/>
    <w:rsid w:val="00634E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E00D-9BF3-4C56-93E8-5698531B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7223</Words>
  <Characters>38788</Characters>
  <Application>Microsoft Office Word</Application>
  <DocSecurity>0</DocSecurity>
  <Lines>705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2024-02-24T00:26:00Z</dcterms:created>
  <dcterms:modified xsi:type="dcterms:W3CDTF">2024-02-24T00:26:00Z</dcterms:modified>
</cp:coreProperties>
</file>